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color w:val="000000"/>
          <w:spacing w:val="0"/>
          <w:sz w:val="32"/>
          <w:szCs w:val="32"/>
          <w:lang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color w:val="000000"/>
          <w:spacing w:val="0"/>
          <w:sz w:val="32"/>
          <w:szCs w:val="32"/>
          <w:lang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sz w:val="44"/>
          <w:szCs w:val="44"/>
          <w:lang w:eastAsia="zh-CN" w:bidi="ar-SA"/>
        </w:rPr>
      </w:pP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eastAsia="zh-CN" w:bidi="ar-SA"/>
        </w:rPr>
        <w:t>毕节市</w:t>
      </w: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bidi="ar-SA"/>
        </w:rPr>
        <w:t>人</w:t>
      </w: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eastAsia="zh-CN" w:bidi="ar-SA"/>
        </w:rPr>
        <w:t>大常委会</w:t>
      </w: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bidi="ar-SA"/>
        </w:rPr>
        <w:t>关于加强</w:t>
      </w: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eastAsia="zh-CN" w:bidi="ar-SA"/>
        </w:rPr>
        <w:t>韭菜坪景区</w:t>
      </w:r>
    </w:p>
    <w:p>
      <w:pPr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" w:hAnsi="仿宋" w:eastAsia="仿宋" w:cs="仿宋"/>
          <w:color w:val="000000"/>
          <w:spacing w:val="0"/>
          <w:sz w:val="44"/>
          <w:szCs w:val="44"/>
          <w:lang w:bidi="ar-SA"/>
        </w:rPr>
      </w:pP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eastAsia="zh-CN" w:bidi="ar-SA"/>
        </w:rPr>
        <w:t>共同保护的</w:t>
      </w:r>
      <w:r>
        <w:rPr>
          <w:rFonts w:hint="eastAsia" w:ascii="宋体" w:hAnsi="宋体" w:eastAsia="宋体" w:cs="宋体"/>
          <w:color w:val="000000"/>
          <w:spacing w:val="0"/>
          <w:sz w:val="44"/>
          <w:szCs w:val="44"/>
          <w:lang w:bidi="ar-SA"/>
        </w:rPr>
        <w:t>决定</w:t>
      </w:r>
    </w:p>
    <w:p>
      <w:pPr>
        <w:pStyle w:val="2"/>
        <w:rPr>
          <w:rFonts w:hint="eastAsia"/>
          <w:lang w:eastAsia="zh-CN"/>
        </w:rPr>
      </w:pPr>
    </w:p>
    <w:p>
      <w:pPr>
        <w:ind w:left="800" w:leftChars="200" w:right="538" w:rightChars="168" w:hanging="160" w:hangingChars="50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（2022年</w:t>
      </w:r>
      <w:r>
        <w:rPr>
          <w:rFonts w:hint="eastAsia" w:ascii="楷体_GB2312" w:hAnsi="Arial" w:eastAsia="楷体_GB2312" w:cs="Arial"/>
          <w:szCs w:val="32"/>
          <w:lang w:val="en-US" w:eastAsia="zh-CN"/>
        </w:rPr>
        <w:t>10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eastAsia" w:ascii="楷体_GB2312" w:hAnsi="Arial" w:eastAsia="楷体_GB2312" w:cs="Arial"/>
          <w:szCs w:val="32"/>
          <w:lang w:val="en-US" w:eastAsia="zh-CN"/>
        </w:rPr>
        <w:t>20</w:t>
      </w:r>
      <w:r>
        <w:rPr>
          <w:rFonts w:hint="eastAsia" w:ascii="楷体_GB2312" w:hAnsi="Arial" w:eastAsia="楷体_GB2312" w:cs="Arial"/>
          <w:szCs w:val="32"/>
        </w:rPr>
        <w:t>日毕节市第三届人民代表大会常务委员会第</w:t>
      </w:r>
      <w:r>
        <w:rPr>
          <w:rFonts w:hint="eastAsia" w:ascii="楷体_GB2312" w:hAnsi="Arial" w:eastAsia="楷体_GB2312" w:cs="Arial"/>
          <w:szCs w:val="32"/>
          <w:lang w:eastAsia="zh-CN"/>
        </w:rPr>
        <w:t>六</w:t>
      </w:r>
      <w:r>
        <w:rPr>
          <w:rFonts w:hint="eastAsia" w:ascii="楷体_GB2312" w:hAnsi="Arial" w:eastAsia="楷体_GB2312" w:cs="Arial"/>
          <w:szCs w:val="32"/>
        </w:rPr>
        <w:t>次会议通过</w:t>
      </w:r>
      <w:r>
        <w:rPr>
          <w:rFonts w:hint="eastAsia" w:ascii="楷体_GB2312" w:hAnsi="Arial" w:eastAsia="楷体_GB2312" w:cs="Arial"/>
          <w:szCs w:val="32"/>
          <w:lang w:val="en-US" w:eastAsia="zh-CN"/>
        </w:rPr>
        <w:t xml:space="preserve">  2022年12月1日贵州省第十三届人民代表大会常务委员会第三十六次会议批准</w:t>
      </w:r>
      <w:r>
        <w:rPr>
          <w:rFonts w:hint="eastAsia" w:ascii="楷体_GB2312" w:hAnsi="Arial" w:eastAsia="楷体_GB2312" w:cs="Arial"/>
          <w:szCs w:val="32"/>
        </w:rPr>
        <w:t>）</w:t>
      </w:r>
    </w:p>
    <w:p>
      <w:pPr>
        <w:pStyle w:val="8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lang w:eastAsia="zh-CN" w:bidi="ar-SA"/>
        </w:rPr>
      </w:pPr>
    </w:p>
    <w:p>
      <w:pPr>
        <w:pStyle w:val="8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lang w:bidi="ar-SA"/>
        </w:rPr>
      </w:pP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为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深入贯彻习近平生态文明思想，践行绿水青山就是金山银山理念，遵循保护</w:t>
      </w:r>
      <w:bookmarkStart w:id="0" w:name="_GoBack"/>
      <w:bookmarkEnd w:id="0"/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优先、绿色发展、科学规划、统一管理、永续利用和区域协作的原则，共同推进韭菜坪景区生态环境保护，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根据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《中华人民共和国环境保护法》《风景名胜区条例》等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法律、法规，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毕节市经与六盘水市（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以下简称“两市”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）人民</w:t>
      </w:r>
      <w:r>
        <w:rPr>
          <w:rFonts w:hint="eastAsia" w:ascii="仿宋_GB2312" w:eastAsia="仿宋_GB2312" w:cs="仿宋_GB2312"/>
          <w:sz w:val="32"/>
          <w:szCs w:val="32"/>
          <w:lang w:eastAsia="zh-CN" w:bidi="ar-SA"/>
        </w:rPr>
        <w:t>代表大会常务委员会共同研究</w:t>
      </w:r>
      <w:r>
        <w:rPr>
          <w:rFonts w:hint="eastAsia" w:ascii="仿宋_GB2312" w:eastAsia="仿宋_GB2312" w:cs="仿宋_GB2312"/>
          <w:sz w:val="32"/>
          <w:szCs w:val="32"/>
          <w:lang w:bidi="ar-SA"/>
        </w:rPr>
        <w:t>，作出如下决定：</w:t>
      </w:r>
    </w:p>
    <w:p>
      <w:pPr>
        <w:pStyle w:val="8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firstLine="640" w:firstLineChars="200"/>
        <w:textAlignment w:val="auto"/>
        <w:rPr>
          <w:rFonts w:hint="default" w:eastAsia="仿宋_GB2312"/>
          <w:color w:val="000000"/>
          <w:sz w:val="32"/>
          <w:szCs w:val="32"/>
          <w:u w:val="none"/>
          <w:lang w:val="en-US" w:eastAsia="zh-CN"/>
        </w:rPr>
      </w:pPr>
      <w:r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  <w:t>一、两</w:t>
      </w:r>
      <w:r>
        <w:rPr>
          <w:rFonts w:hint="eastAsia" w:ascii="仿宋_GB2312" w:eastAsia="仿宋_GB2312" w:cs="仿宋_GB2312"/>
          <w:sz w:val="32"/>
          <w:szCs w:val="32"/>
          <w:lang w:eastAsia="zh-CN" w:bidi="ar-SA"/>
        </w:rPr>
        <w:t>市坚持统筹协调、科学规划、保护优先、共同发展，全面开展立法、行政执法、司法、普法、监督和规划、防治等领域的协同配合，全面协同推进韭菜坪景区资源有效保护和合理利用，实现区域协同发展。</w:t>
      </w:r>
    </w:p>
    <w:p>
      <w:pPr>
        <w:pStyle w:val="8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adjustRightInd w:val="0"/>
        <w:snapToGrid w:val="0"/>
        <w:spacing w:line="600" w:lineRule="exact"/>
        <w:ind w:left="0" w:leftChars="0" w:right="0" w:firstLine="640" w:firstLineChars="200"/>
        <w:textAlignment w:val="auto"/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</w:pP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val="en-US" w:eastAsia="zh-CN"/>
        </w:rPr>
        <w:t>二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、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val="en-US" w:eastAsia="zh-CN"/>
        </w:rPr>
        <w:t>两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市市人民政府共同建立韭菜坪景区保护联席会议协调机制，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val="en-US" w:eastAsia="zh-CN"/>
        </w:rPr>
        <w:t>统筹协调解决韭菜坪景区保护、规划、建设、整治、旅游、应急、交通、行政执法等有关事项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left="0" w:firstLine="573"/>
        <w:textAlignment w:val="auto"/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</w:pP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三、两市市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人民政府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应当共同推动韭菜坪景区绿色发展，</w:t>
      </w:r>
      <w:r>
        <w:rPr>
          <w:rFonts w:hint="eastAsia" w:ascii="仿宋_GB2312" w:eastAsia="仿宋_GB2312" w:cs="仿宋_GB2312"/>
          <w:color w:val="auto"/>
          <w:kern w:val="2"/>
          <w:sz w:val="32"/>
          <w:szCs w:val="32"/>
          <w:lang w:val="en-US" w:eastAsia="zh-CN" w:bidi="ar-SA"/>
        </w:rPr>
        <w:t>采取封育保护、生态修复等措施，扩大林草植被覆盖面积、涵养水源，控制石漠化，预防和减轻水土流失。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eastAsia="仿宋_GB2312"/>
          <w:color w:val="000000"/>
          <w:sz w:val="32"/>
          <w:szCs w:val="32"/>
          <w:u w:val="none"/>
          <w:lang w:eastAsia="zh-CN"/>
        </w:rPr>
      </w:pP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四、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两市市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人民政府</w:t>
      </w:r>
      <w:r>
        <w:rPr>
          <w:rFonts w:hint="eastAsia" w:eastAsia="仿宋_GB2312" w:cs="Courier New"/>
          <w:color w:val="auto"/>
          <w:sz w:val="32"/>
          <w:szCs w:val="32"/>
          <w:u w:val="none"/>
          <w:lang w:val="en-US" w:eastAsia="zh-CN" w:bidi="ar-SA"/>
        </w:rPr>
        <w:t>建立健全共同开发协作发展机制，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共同保护利用好“贵州屋脊韭菜坪”品牌资源，在域名申报、品牌宣传</w:t>
      </w:r>
      <w:r>
        <w:rPr>
          <w:rFonts w:hint="default" w:eastAsia="仿宋_GB2312" w:cs="Courier New"/>
          <w:color w:val="auto"/>
          <w:sz w:val="32"/>
          <w:szCs w:val="32"/>
          <w:u w:val="none"/>
          <w:lang w:eastAsia="zh-CN" w:bidi="ar-SA"/>
        </w:rPr>
        <w:t>、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项目建设、旅游</w:t>
      </w:r>
      <w:r>
        <w:rPr>
          <w:rFonts w:hint="default" w:eastAsia="仿宋_GB2312" w:cs="Courier New"/>
          <w:color w:val="auto"/>
          <w:sz w:val="32"/>
          <w:szCs w:val="32"/>
          <w:u w:val="none"/>
          <w:lang w:eastAsia="zh-CN" w:bidi="ar-SA"/>
        </w:rPr>
        <w:t>标识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等方面加强</w:t>
      </w:r>
      <w:r>
        <w:rPr>
          <w:rFonts w:hint="eastAsia" w:eastAsia="仿宋_GB2312" w:cs="Courier New"/>
          <w:color w:val="000000"/>
          <w:sz w:val="32"/>
          <w:szCs w:val="32"/>
          <w:u w:val="none"/>
          <w:lang w:eastAsia="zh-CN" w:bidi="ar-SA"/>
        </w:rPr>
        <w:t>交流与合作。</w:t>
      </w:r>
    </w:p>
    <w:p>
      <w:pPr>
        <w:pStyle w:val="8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N/>
        <w:bidi w:val="0"/>
        <w:adjustRightInd w:val="0"/>
        <w:snapToGrid w:val="0"/>
        <w:spacing w:line="600" w:lineRule="exact"/>
        <w:ind w:left="0" w:leftChars="0" w:right="0" w:firstLine="640"/>
        <w:textAlignment w:val="auto"/>
        <w:rPr>
          <w:rFonts w:hint="eastAsia" w:eastAsia="仿宋_GB2312" w:cs="Courier New"/>
          <w:color w:val="auto"/>
          <w:sz w:val="32"/>
          <w:szCs w:val="32"/>
          <w:highlight w:val="none"/>
          <w:u w:val="none"/>
          <w:lang w:eastAsia="zh-CN" w:bidi="ar-SA"/>
        </w:rPr>
      </w:pP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val="en-US" w:eastAsia="zh-CN"/>
        </w:rPr>
        <w:t>五、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两市市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人民政府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</w:rPr>
        <w:t>逐步建立信息发布平台，互联互通规划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val="en-US" w:eastAsia="zh-CN"/>
        </w:rPr>
        <w:t>实施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</w:rPr>
        <w:t>、景观资源、游览线路、服务设施、应急救援、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天气情况、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</w:rPr>
        <w:t>游客量、行政执法等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信息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</w:rPr>
        <w:t>，实行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信息共享、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</w:rPr>
        <w:t>动态化监管。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eastAsia="仿宋_GB2312"/>
          <w:color w:val="000000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</w:pPr>
      <w:r>
        <w:rPr>
          <w:rFonts w:hint="eastAsia" w:eastAsia="仿宋_GB2312" w:cs="Courier New"/>
          <w:color w:val="auto"/>
          <w:sz w:val="32"/>
          <w:szCs w:val="32"/>
          <w:u w:val="none"/>
          <w:lang w:val="en-US" w:eastAsia="zh-CN" w:bidi="ar-SA"/>
        </w:rPr>
        <w:t>六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、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两市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共同加强韭菜坪景区自然资源破坏、生态环境污染、生态系统损害等行</w:t>
      </w:r>
      <w:r>
        <w:rPr>
          <w:rFonts w:hint="eastAsia" w:eastAsia="仿宋_GB2312" w:cs="Courier New"/>
          <w:color w:val="000000"/>
          <w:sz w:val="32"/>
          <w:szCs w:val="32"/>
          <w:u w:val="none"/>
          <w:lang w:eastAsia="zh-CN" w:bidi="ar-SA"/>
        </w:rPr>
        <w:t>政执法联动响应与协作，统一处罚标准。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</w:pPr>
      <w:r>
        <w:rPr>
          <w:rFonts w:hint="eastAsia" w:eastAsia="仿宋_GB2312" w:cs="Courier New"/>
          <w:color w:val="auto"/>
          <w:sz w:val="32"/>
          <w:szCs w:val="32"/>
          <w:u w:val="none"/>
          <w:lang w:val="en-US" w:eastAsia="zh-CN" w:bidi="ar-SA"/>
        </w:rPr>
        <w:t>七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、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两市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建立健全韭菜坪景区司法工作协作机制，推进跨行政区域一体化司法协作</w:t>
      </w:r>
      <w:r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  <w:t>和多元联动，加强行政执法与刑事司法衔接工作，支持和推动韭菜坪生态环境保护公益诉讼，共同预防和惩治破坏韭菜坪生态环境的各类违法犯罪活动。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u w:val="none"/>
          <w:lang w:bidi="ar-SA"/>
        </w:rPr>
      </w:pPr>
      <w:r>
        <w:rPr>
          <w:rFonts w:hint="eastAsia" w:eastAsia="仿宋_GB2312"/>
          <w:color w:val="auto"/>
          <w:sz w:val="32"/>
          <w:szCs w:val="32"/>
          <w:u w:val="none"/>
          <w:lang w:val="en-US" w:eastAsia="zh-CN"/>
        </w:rPr>
        <w:t>八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、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赫</w:t>
      </w:r>
      <w:r>
        <w:rPr>
          <w:rFonts w:hint="eastAsia" w:ascii="仿宋_GB2312" w:eastAsia="仿宋_GB2312" w:cs="仿宋_GB2312"/>
          <w:sz w:val="32"/>
          <w:szCs w:val="32"/>
          <w:lang w:eastAsia="zh-CN" w:bidi="ar-SA"/>
        </w:rPr>
        <w:t>章县人民政府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与钟山区人民政府应当将韭菜坪景区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保护工作纳入国民经济和社会发展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规划。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组织编制</w:t>
      </w:r>
      <w:r>
        <w:rPr>
          <w:rFonts w:hint="eastAsia" w:ascii="仿宋_GB2312" w:eastAsia="仿宋_GB2312" w:cs="仿宋_GB2312"/>
          <w:sz w:val="32"/>
          <w:szCs w:val="32"/>
          <w:lang w:eastAsia="zh-CN" w:bidi="ar-SA"/>
        </w:rPr>
        <w:t>本行政区域内的韭菜坪景区规划，应当体现人与自然和谐相处，符合区域协调发展和经济社会全面进步的要求，</w:t>
      </w:r>
      <w:r>
        <w:rPr>
          <w:rFonts w:hint="eastAsia" w:ascii="仿宋_GB2312" w:eastAsia="仿宋_GB2312" w:cs="仿宋_GB2312"/>
          <w:sz w:val="32"/>
          <w:szCs w:val="32"/>
          <w:lang w:bidi="ar-SA"/>
        </w:rPr>
        <w:t>做好规划目标的</w:t>
      </w:r>
      <w:r>
        <w:rPr>
          <w:rFonts w:hint="eastAsia" w:ascii="仿宋_GB2312" w:eastAsia="仿宋_GB2312" w:cs="仿宋_GB2312"/>
          <w:sz w:val="32"/>
          <w:szCs w:val="32"/>
          <w:lang w:eastAsia="zh-CN" w:bidi="ar-SA"/>
        </w:rPr>
        <w:t>协调统一和规划措</w:t>
      </w:r>
      <w:r>
        <w:rPr>
          <w:rFonts w:hint="eastAsia" w:ascii="仿宋_GB2312" w:eastAsia="仿宋_GB2312" w:cs="仿宋_GB2312"/>
          <w:sz w:val="32"/>
          <w:szCs w:val="32"/>
          <w:u w:val="none"/>
          <w:lang w:eastAsia="zh-CN" w:bidi="ar-SA"/>
        </w:rPr>
        <w:t>施的</w:t>
      </w:r>
      <w:r>
        <w:rPr>
          <w:rFonts w:hint="eastAsia" w:ascii="仿宋_GB2312" w:eastAsia="仿宋_GB2312" w:cs="仿宋_GB2312"/>
          <w:sz w:val="32"/>
          <w:szCs w:val="32"/>
          <w:u w:val="none"/>
          <w:lang w:bidi="ar-SA"/>
        </w:rPr>
        <w:t>相互衔接。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eastAsia="仿宋_GB2312"/>
          <w:color w:val="000000"/>
          <w:sz w:val="32"/>
          <w:szCs w:val="32"/>
          <w:u w:val="none"/>
          <w:lang w:eastAsia="zh-CN"/>
        </w:rPr>
      </w:pP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val="en-US" w:eastAsia="zh-CN"/>
        </w:rPr>
        <w:t>九、</w:t>
      </w:r>
      <w:r>
        <w:rPr>
          <w:rFonts w:hint="eastAsia" w:eastAsia="仿宋_GB2312"/>
          <w:color w:val="auto"/>
          <w:spacing w:val="0"/>
          <w:sz w:val="32"/>
          <w:szCs w:val="32"/>
          <w:highlight w:val="none"/>
          <w:u w:val="none"/>
          <w:shd w:val="clear" w:color="auto" w:fill="auto"/>
          <w:lang w:eastAsia="zh-CN"/>
        </w:rPr>
        <w:t>两市</w:t>
      </w:r>
      <w:r>
        <w:rPr>
          <w:rFonts w:hint="eastAsia" w:eastAsia="仿宋_GB2312"/>
          <w:color w:val="auto"/>
          <w:sz w:val="32"/>
          <w:szCs w:val="32"/>
          <w:u w:val="none"/>
          <w:lang w:eastAsia="zh-CN"/>
        </w:rPr>
        <w:t>人民</w:t>
      </w:r>
      <w:r>
        <w:rPr>
          <w:rFonts w:hint="eastAsia" w:eastAsia="仿宋_GB2312"/>
          <w:color w:val="000000"/>
          <w:sz w:val="32"/>
          <w:szCs w:val="32"/>
          <w:u w:val="none"/>
          <w:lang w:eastAsia="zh-CN"/>
        </w:rPr>
        <w:t>代表大会常务委员会建立监督协作机制，协同开展执法检查、视察、专题调研等活动，加强对贯彻实施生态环境法律、法规、政策措施和本决定的监督。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eastAsia="仿宋_GB2312"/>
          <w:color w:val="000000"/>
          <w:sz w:val="32"/>
          <w:szCs w:val="32"/>
          <w:u w:val="none"/>
          <w:lang w:eastAsia="zh-CN"/>
        </w:rPr>
      </w:pPr>
      <w:r>
        <w:rPr>
          <w:rFonts w:hint="eastAsia" w:eastAsia="仿宋_GB2312"/>
          <w:color w:val="000000"/>
          <w:sz w:val="32"/>
          <w:szCs w:val="32"/>
          <w:u w:val="none"/>
          <w:lang w:eastAsia="zh-CN"/>
        </w:rPr>
        <w:t>鼓励公民、法人、社会组织和新闻媒体等社会各方面对韭菜坪景区的保护进行监督。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ascii="仿宋_GB2312" w:eastAsia="仿宋_GB2312" w:cs="仿宋_GB2312"/>
          <w:color w:val="000000"/>
          <w:sz w:val="32"/>
          <w:szCs w:val="32"/>
          <w:lang w:eastAsia="zh-CN" w:bidi="ar-SA"/>
        </w:rPr>
      </w:pPr>
      <w:r>
        <w:rPr>
          <w:rFonts w:hint="eastAsia" w:eastAsia="仿宋_GB2312" w:cs="Courier New"/>
          <w:color w:val="auto"/>
          <w:sz w:val="32"/>
          <w:szCs w:val="32"/>
          <w:u w:val="none"/>
          <w:lang w:val="en-US" w:eastAsia="zh-CN" w:bidi="ar-SA"/>
        </w:rPr>
        <w:t>十</w:t>
      </w:r>
      <w:r>
        <w:rPr>
          <w:rFonts w:hint="eastAsia" w:eastAsia="仿宋_GB2312" w:cs="Courier New"/>
          <w:color w:val="auto"/>
          <w:sz w:val="32"/>
          <w:szCs w:val="32"/>
          <w:u w:val="none"/>
          <w:lang w:eastAsia="zh-CN" w:bidi="ar-SA"/>
        </w:rPr>
        <w:t>、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两市各级国家机关和有关方面应当加强生态环境保护法律法规的</w:t>
      </w:r>
      <w:r>
        <w:rPr>
          <w:rFonts w:hint="eastAsia" w:ascii="仿宋_GB2312" w:eastAsia="仿宋_GB2312" w:cs="仿宋_GB2312"/>
          <w:color w:val="000000"/>
          <w:sz w:val="32"/>
          <w:szCs w:val="32"/>
          <w:lang w:eastAsia="zh-CN" w:bidi="ar-SA"/>
        </w:rPr>
        <w:t>宣传教育，增强全民环保意识、生态意识和法治意识，广泛动员社会各方力量，群策群力、群防群治，营造韭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菜坪景区</w:t>
      </w:r>
      <w:r>
        <w:rPr>
          <w:rFonts w:hint="eastAsia" w:ascii="仿宋_GB2312" w:eastAsia="仿宋_GB2312" w:cs="仿宋_GB2312"/>
          <w:color w:val="000000"/>
          <w:sz w:val="32"/>
          <w:szCs w:val="32"/>
          <w:lang w:eastAsia="zh-CN" w:bidi="ar-SA"/>
        </w:rPr>
        <w:t>保护的良好社会氛围。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</w:pP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十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一</w:t>
      </w:r>
      <w:r>
        <w:rPr>
          <w:rFonts w:hint="eastAsia" w:ascii="仿宋_GB2312" w:eastAsia="仿宋_GB2312" w:cs="仿宋_GB2312"/>
          <w:color w:val="auto"/>
          <w:sz w:val="32"/>
          <w:szCs w:val="32"/>
          <w:lang w:eastAsia="zh-CN" w:bidi="ar-SA"/>
        </w:rPr>
        <w:t>、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在韭菜</w:t>
      </w:r>
      <w:r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  <w:t>坪景区保护工作中不履行或者不正确履行职责的，依照法律法规和国家有关规定追究责任。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</w:pPr>
      <w:r>
        <w:rPr>
          <w:rFonts w:hint="eastAsia" w:ascii="仿宋_GB2312" w:eastAsia="仿宋_GB2312" w:cs="仿宋_GB2312"/>
          <w:sz w:val="32"/>
          <w:szCs w:val="32"/>
          <w:lang w:val="en-US" w:eastAsia="zh-CN" w:bidi="ar-SA"/>
        </w:rPr>
        <w:t>对破坏韭菜坪景区自然资源、污染韭菜坪景区环境、损害韭菜坪景区生态系统等违法行为，依照有关法律法规的规定予以处罚。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640"/>
        </w:tabs>
        <w:kinsoku/>
        <w:wordWrap/>
        <w:overflowPunct w:val="0"/>
        <w:topLinePunct w:val="0"/>
        <w:autoSpaceDE/>
        <w:autoSpaceDN/>
        <w:bidi w:val="0"/>
        <w:spacing w:line="600" w:lineRule="exact"/>
        <w:ind w:firstLine="640" w:firstLineChars="200"/>
        <w:textAlignment w:val="auto"/>
        <w:rPr>
          <w:rFonts w:hint="eastAsia" w:ascii="仿宋_GB2312" w:eastAsia="仿宋_GB2312" w:cs="仿宋_GB2312"/>
          <w:sz w:val="32"/>
          <w:szCs w:val="32"/>
          <w:lang w:bidi="ar-SA"/>
        </w:rPr>
      </w:pPr>
      <w:r>
        <w:rPr>
          <w:rFonts w:hint="eastAsia" w:ascii="仿宋_GB2312" w:eastAsia="仿宋_GB2312" w:cs="仿宋_GB2312"/>
          <w:sz w:val="32"/>
          <w:szCs w:val="32"/>
          <w:lang w:bidi="ar-SA"/>
        </w:rPr>
        <w:t>本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决定自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2023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年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3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月</w:t>
      </w:r>
      <w:r>
        <w:rPr>
          <w:rFonts w:hint="eastAsia" w:ascii="仿宋_GB2312" w:eastAsia="仿宋_GB2312" w:cs="仿宋_GB2312"/>
          <w:color w:val="auto"/>
          <w:sz w:val="32"/>
          <w:szCs w:val="32"/>
          <w:lang w:val="en-US" w:eastAsia="zh-CN" w:bidi="ar-SA"/>
        </w:rPr>
        <w:t>1</w:t>
      </w:r>
      <w:r>
        <w:rPr>
          <w:rFonts w:hint="eastAsia" w:ascii="仿宋_GB2312" w:eastAsia="仿宋_GB2312" w:cs="仿宋_GB2312"/>
          <w:color w:val="auto"/>
          <w:sz w:val="32"/>
          <w:szCs w:val="32"/>
          <w:lang w:bidi="ar-SA"/>
        </w:rPr>
        <w:t>日起施</w:t>
      </w:r>
      <w:r>
        <w:rPr>
          <w:rFonts w:hint="eastAsia" w:ascii="仿宋_GB2312" w:eastAsia="仿宋_GB2312" w:cs="仿宋_GB2312"/>
          <w:sz w:val="32"/>
          <w:szCs w:val="32"/>
          <w:lang w:bidi="ar-SA"/>
        </w:rPr>
        <w:t>行。</w:t>
      </w:r>
    </w:p>
    <w:p/>
    <w:sectPr>
      <w:pgSz w:w="11906" w:h="16838"/>
      <w:pgMar w:top="2098" w:right="1800" w:bottom="1440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汉仪仿宋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S">
    <w:panose1 w:val="00020600040101000101"/>
    <w:charset w:val="86"/>
    <w:family w:val="auto"/>
    <w:pitch w:val="default"/>
    <w:sig w:usb0="A00002BF" w:usb1="38CF7CFA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DUyNTNkNWNiNDMxOWIzZjFiY2Q4ZWUyOWU2OTUifQ=="/>
  </w:docVars>
  <w:rsids>
    <w:rsidRoot w:val="D5DD7BE6"/>
    <w:rsid w:val="1F770641"/>
    <w:rsid w:val="41041F05"/>
    <w:rsid w:val="44E421C9"/>
    <w:rsid w:val="7DF1E6D2"/>
    <w:rsid w:val="D5DD7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4"/>
    <w:qFormat/>
    <w:uiPriority w:val="0"/>
    <w:pPr>
      <w:spacing w:after="0" w:line="360" w:lineRule="auto"/>
      <w:ind w:left="0" w:leftChars="0" w:firstLine="200" w:firstLineChars="200"/>
    </w:pPr>
    <w:rPr>
      <w:rFonts w:eastAsia="仿宋_GB2312"/>
      <w:sz w:val="32"/>
      <w:szCs w:val="32"/>
    </w:rPr>
  </w:style>
  <w:style w:type="paragraph" w:styleId="3">
    <w:name w:val="Body Text Indent"/>
    <w:basedOn w:val="1"/>
    <w:qFormat/>
    <w:uiPriority w:val="0"/>
    <w:pPr>
      <w:spacing w:after="120"/>
      <w:ind w:left="200" w:leftChars="200"/>
    </w:p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eastAsia="方正小标宋简体" w:cs="Arial"/>
      <w:b/>
      <w:bCs/>
      <w:sz w:val="32"/>
      <w:szCs w:val="32"/>
      <w:lang w:bidi="ar-SA"/>
    </w:rPr>
  </w:style>
  <w:style w:type="paragraph" w:styleId="5">
    <w:name w:val="Plain Text"/>
    <w:basedOn w:val="1"/>
    <w:qFormat/>
    <w:uiPriority w:val="0"/>
    <w:rPr>
      <w:rFonts w:ascii="宋体" w:eastAsia="宋体" w:cs="宋体"/>
      <w:sz w:val="21"/>
      <w:szCs w:val="21"/>
    </w:rPr>
  </w:style>
  <w:style w:type="paragraph" w:customStyle="1" w:styleId="8">
    <w:name w:val="正文首行缩进 21"/>
    <w:basedOn w:val="1"/>
    <w:qFormat/>
    <w:uiPriority w:val="0"/>
    <w:pPr>
      <w:ind w:left="200" w:leftChars="200" w:firstLine="21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1228</Words>
  <Characters>1240</Characters>
  <Lines>0</Lines>
  <Paragraphs>0</Paragraphs>
  <TotalTime>3</TotalTime>
  <ScaleCrop>false</ScaleCrop>
  <LinksUpToDate>false</LinksUpToDate>
  <CharactersWithSpaces>1240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2023-02-01T03:53:00Z</dcterms:created>
  <dc:creator>ysgz</dc:creator>
  <cp:lastModifiedBy>user</cp:lastModifiedBy>
  <dcterms:modified xsi:type="dcterms:W3CDTF">2023-08-17T17:51:57Z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  <property fmtid="{D5CDD505-2E9C-101B-9397-08002B2CF9AE}" pid="3" name="ICV">
    <vt:lpwstr>DCEF8F89D04C49C887246B105592946C_12</vt:lpwstr>
  </property>
</Properties>
</file>