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val="0"/>
          <w:color w:val="000000"/>
          <w:spacing w:val="-20"/>
          <w:kern w:val="0"/>
          <w:sz w:val="32"/>
          <w:szCs w:val="32"/>
          <w:shd w:val="clear" w:color="auto" w:fill="FFFFFF"/>
        </w:rPr>
      </w:pP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val="0"/>
          <w:color w:val="000000"/>
          <w:spacing w:val="-20"/>
          <w:kern w:val="0"/>
          <w:sz w:val="32"/>
          <w:szCs w:val="32"/>
          <w:shd w:val="clear" w:color="auto" w:fill="FFFFFF"/>
        </w:rPr>
      </w:pP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val="0"/>
          <w:color w:val="000000"/>
          <w:spacing w:val="-20"/>
          <w:kern w:val="0"/>
          <w:sz w:val="32"/>
          <w:szCs w:val="32"/>
          <w:shd w:val="clear" w:color="auto" w:fill="FFFFFF"/>
        </w:rPr>
      </w:pPr>
      <w:r>
        <w:rPr>
          <w:rFonts w:hint="eastAsia" w:ascii="宋体" w:hAnsi="宋体" w:eastAsia="宋体" w:cs="宋体"/>
          <w:b w:val="0"/>
          <w:bCs w:val="0"/>
          <w:color w:val="000000"/>
          <w:spacing w:val="-20"/>
          <w:kern w:val="0"/>
          <w:sz w:val="44"/>
          <w:szCs w:val="44"/>
          <w:shd w:val="clear" w:color="auto" w:fill="FFFFFF"/>
        </w:rPr>
        <w:t>贵州省乡镇人民代表大会工作条例</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val="0"/>
          <w:color w:val="000000"/>
          <w:spacing w:val="-20"/>
          <w:kern w:val="0"/>
          <w:sz w:val="32"/>
          <w:szCs w:val="32"/>
          <w:shd w:val="clear" w:color="auto" w:fill="FFFFFF"/>
        </w:rPr>
      </w:pPr>
    </w:p>
    <w:p>
      <w:pPr>
        <w:pStyle w:val="4"/>
        <w:keepNext w:val="0"/>
        <w:keepLines w:val="0"/>
        <w:pageBreakBefore w:val="0"/>
        <w:tabs>
          <w:tab w:val="left" w:pos="0"/>
        </w:tabs>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Style w:val="6"/>
          <w:rFonts w:hint="eastAsia" w:ascii="楷体_GB2312" w:hAnsi="楷体" w:eastAsia="楷体_GB2312" w:cs="楷体"/>
          <w:b w:val="0"/>
          <w:bCs/>
          <w:color w:val="000000"/>
          <w:sz w:val="32"/>
          <w:szCs w:val="32"/>
        </w:rPr>
      </w:pPr>
      <w:r>
        <w:rPr>
          <w:rStyle w:val="6"/>
          <w:rFonts w:hint="eastAsia" w:ascii="楷体_GB2312" w:hAnsi="楷体" w:eastAsia="楷体_GB2312" w:cs="楷体"/>
          <w:b w:val="0"/>
          <w:bCs/>
          <w:color w:val="000000"/>
          <w:sz w:val="32"/>
          <w:szCs w:val="32"/>
          <w:lang w:eastAsia="zh-CN"/>
        </w:rPr>
        <w:t>（</w:t>
      </w:r>
      <w:r>
        <w:rPr>
          <w:rStyle w:val="6"/>
          <w:rFonts w:hint="eastAsia" w:ascii="楷体_GB2312" w:hAnsi="楷体" w:eastAsia="楷体_GB2312" w:cs="楷体"/>
          <w:b w:val="0"/>
          <w:bCs/>
          <w:color w:val="000000"/>
          <w:sz w:val="32"/>
          <w:szCs w:val="32"/>
        </w:rPr>
        <w:t>2016年9月30日贵州省第十二届人民代表大会常务委</w:t>
      </w:r>
    </w:p>
    <w:p>
      <w:pPr>
        <w:pStyle w:val="4"/>
        <w:keepNext w:val="0"/>
        <w:keepLines w:val="0"/>
        <w:pageBreakBefore w:val="0"/>
        <w:tabs>
          <w:tab w:val="left" w:pos="0"/>
        </w:tabs>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Style w:val="6"/>
          <w:rFonts w:hint="eastAsia" w:ascii="宋体" w:hAnsi="宋体" w:eastAsia="宋体" w:cs="宋体"/>
          <w:b w:val="0"/>
          <w:bCs/>
          <w:color w:val="000000"/>
          <w:sz w:val="32"/>
          <w:szCs w:val="32"/>
        </w:rPr>
      </w:pPr>
      <w:r>
        <w:rPr>
          <w:rStyle w:val="6"/>
          <w:rFonts w:hint="eastAsia" w:ascii="楷体_GB2312" w:hAnsi="楷体" w:eastAsia="楷体_GB2312" w:cs="楷体"/>
          <w:b w:val="0"/>
          <w:bCs/>
          <w:color w:val="000000"/>
          <w:sz w:val="32"/>
          <w:szCs w:val="32"/>
        </w:rPr>
        <w:t>员会第二十四次会议通过</w:t>
      </w:r>
      <w:bookmarkStart w:id="4" w:name="_GoBack"/>
      <w:bookmarkEnd w:id="4"/>
      <w:r>
        <w:rPr>
          <w:rStyle w:val="6"/>
          <w:rFonts w:hint="eastAsia" w:ascii="楷体_GB2312" w:hAnsi="楷体" w:eastAsia="楷体_GB2312" w:cs="楷体"/>
          <w:b w:val="0"/>
          <w:bCs/>
          <w:color w:val="000000"/>
          <w:sz w:val="32"/>
          <w:szCs w:val="32"/>
          <w:lang w:eastAsia="zh-CN"/>
        </w:rPr>
        <w:t>）</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Style w:val="6"/>
          <w:rFonts w:hint="eastAsia" w:ascii="宋体" w:hAnsi="宋体" w:eastAsia="宋体" w:cs="宋体"/>
          <w:b w:val="0"/>
          <w:bCs/>
          <w:color w:val="000000"/>
          <w:sz w:val="32"/>
          <w:szCs w:val="32"/>
        </w:rPr>
      </w:pP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黑体" w:eastAsia="黑体" w:cs="黑体"/>
          <w:smallCaps/>
          <w:color w:val="000000"/>
          <w:kern w:val="0"/>
          <w:sz w:val="32"/>
          <w:szCs w:val="32"/>
          <w:shd w:val="clear" w:color="auto" w:fill="FFFFFF"/>
        </w:rPr>
      </w:pPr>
      <w:r>
        <w:rPr>
          <w:rFonts w:hint="eastAsia" w:ascii="黑体" w:hAnsi="宋体" w:eastAsia="黑体" w:cs="宋体"/>
          <w:bCs/>
          <w:color w:val="000000"/>
          <w:spacing w:val="-20"/>
          <w:kern w:val="0"/>
          <w:sz w:val="32"/>
          <w:szCs w:val="32"/>
          <w:shd w:val="clear" w:color="auto" w:fill="FFFFFF"/>
        </w:rPr>
        <w:t>第一章</w:t>
      </w:r>
      <w:r>
        <w:rPr>
          <w:rFonts w:hint="eastAsia" w:ascii="黑体" w:hAnsi="黑体" w:eastAsia="黑体" w:cs="黑体"/>
          <w:smallCaps/>
          <w:color w:val="000000"/>
          <w:kern w:val="0"/>
          <w:sz w:val="32"/>
          <w:szCs w:val="32"/>
          <w:shd w:val="clear" w:color="auto" w:fill="FFFFFF"/>
        </w:rPr>
        <w:t xml:space="preserve">   总</w:t>
      </w:r>
      <w:r>
        <w:rPr>
          <w:rFonts w:hint="eastAsia" w:ascii="黑体" w:hAnsi="黑体" w:eastAsia="黑体" w:cs="黑体"/>
          <w:smallCaps/>
          <w:color w:val="333333"/>
          <w:kern w:val="0"/>
          <w:sz w:val="32"/>
          <w:szCs w:val="32"/>
          <w:shd w:val="clear" w:color="auto" w:fill="FFFFFF"/>
        </w:rPr>
        <w:t xml:space="preserve">  </w:t>
      </w:r>
      <w:r>
        <w:rPr>
          <w:rFonts w:hint="eastAsia" w:ascii="黑体" w:hAnsi="黑体" w:eastAsia="黑体" w:cs="黑体"/>
          <w:smallCaps/>
          <w:color w:val="000000"/>
          <w:kern w:val="0"/>
          <w:sz w:val="32"/>
          <w:szCs w:val="32"/>
          <w:shd w:val="clear" w:color="auto" w:fill="FFFFFF"/>
        </w:rPr>
        <w:t>则</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黑体" w:eastAsia="黑体" w:cs="黑体"/>
          <w:smallCaps/>
          <w:color w:val="000000"/>
          <w:kern w:val="0"/>
          <w:sz w:val="32"/>
          <w:szCs w:val="32"/>
          <w:shd w:val="clear" w:color="auto" w:fill="FFFFFF"/>
        </w:rPr>
      </w:pP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 w:hAnsi="仿宋" w:eastAsia="仿宋" w:cs="仿宋_GB2312"/>
          <w:color w:val="333333"/>
          <w:sz w:val="32"/>
          <w:szCs w:val="32"/>
        </w:rPr>
      </w:pPr>
      <w:r>
        <w:rPr>
          <w:rFonts w:hint="eastAsia" w:ascii="黑体" w:hAnsi="黑体" w:eastAsia="黑体" w:cs="黑体"/>
          <w:smallCaps/>
          <w:color w:val="000000"/>
          <w:kern w:val="0"/>
          <w:sz w:val="32"/>
          <w:szCs w:val="32"/>
        </w:rPr>
        <w:t>第一条</w:t>
      </w:r>
      <w:r>
        <w:rPr>
          <w:rFonts w:hint="eastAsia" w:ascii="仿宋_GB2312" w:hAnsi="仿宋_GB2312" w:eastAsia="仿宋_GB2312" w:cs="仿宋_GB2312"/>
          <w:color w:val="000000"/>
          <w:kern w:val="0"/>
          <w:sz w:val="32"/>
          <w:szCs w:val="32"/>
        </w:rPr>
        <w:t>　</w:t>
      </w:r>
      <w:r>
        <w:rPr>
          <w:rFonts w:hint="eastAsia" w:ascii="仿宋_GB2312" w:hAnsi="仿宋" w:eastAsia="仿宋_GB2312" w:cs="仿宋_GB2312"/>
          <w:color w:val="000000"/>
          <w:kern w:val="0"/>
          <w:sz w:val="32"/>
          <w:szCs w:val="32"/>
        </w:rPr>
        <w:t>为加强乡、民族乡、镇人民代表大会工作，根据《中华人民共和国地方各级人民代表大会和地方各级人民政府组织法》和有关法律、法规的规定，结合本省实际，制定本条例。</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w:t>
      </w:r>
      <w:r>
        <w:rPr>
          <w:rFonts w:hint="eastAsia" w:ascii="仿宋_GB2312" w:hAnsi="仿宋" w:eastAsia="仿宋_GB2312" w:cs="仿宋_GB2312"/>
          <w:color w:val="000000"/>
          <w:kern w:val="0"/>
          <w:sz w:val="32"/>
          <w:szCs w:val="32"/>
        </w:rPr>
        <w:t>乡、民族乡、镇人民代表大会是基层国家权力机关。乡、民族乡、镇人民代表大会实行民主集中制原则。</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spacing w:val="-8"/>
          <w:kern w:val="0"/>
          <w:sz w:val="32"/>
          <w:szCs w:val="32"/>
        </w:rPr>
      </w:pPr>
      <w:r>
        <w:rPr>
          <w:rFonts w:hint="eastAsia" w:ascii="黑体" w:hAnsi="黑体" w:eastAsia="黑体" w:cs="黑体"/>
          <w:color w:val="000000"/>
          <w:kern w:val="0"/>
          <w:sz w:val="32"/>
          <w:szCs w:val="32"/>
        </w:rPr>
        <w:t>第三条</w:t>
      </w:r>
      <w:r>
        <w:rPr>
          <w:rFonts w:ascii="仿宋_GB2312" w:hAnsi="仿宋_GB2312" w:eastAsia="仿宋_GB2312" w:cs="仿宋_GB2312"/>
          <w:color w:val="000000"/>
          <w:kern w:val="0"/>
          <w:sz w:val="32"/>
          <w:szCs w:val="32"/>
        </w:rPr>
        <w:t xml:space="preserve">  </w:t>
      </w:r>
      <w:r>
        <w:rPr>
          <w:rFonts w:hint="eastAsia" w:ascii="仿宋_GB2312" w:hAnsi="仿宋" w:eastAsia="仿宋_GB2312" w:cs="仿宋_GB2312"/>
          <w:color w:val="000000"/>
          <w:kern w:val="0"/>
          <w:sz w:val="32"/>
          <w:szCs w:val="32"/>
        </w:rPr>
        <w:t>县</w:t>
      </w:r>
      <w:r>
        <w:rPr>
          <w:rFonts w:hint="eastAsia" w:ascii="仿宋_GB2312" w:hAnsi="仿宋" w:eastAsia="仿宋_GB2312" w:cs="仿宋_GB2312"/>
          <w:color w:val="000000"/>
          <w:spacing w:val="-8"/>
          <w:kern w:val="0"/>
          <w:sz w:val="32"/>
          <w:szCs w:val="32"/>
        </w:rPr>
        <w:t>级以上人民代表大会常务委员会应当加强对本行政区域内乡、民族乡、镇人民代表大会及其主席团工作和建设的指导。</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仿宋_GB2312" w:eastAsia="黑体" w:cs="仿宋_GB2312"/>
          <w:color w:val="000000"/>
          <w:kern w:val="0"/>
          <w:sz w:val="32"/>
          <w:szCs w:val="32"/>
        </w:rPr>
        <w:t>第四条</w:t>
      </w:r>
      <w:r>
        <w:rPr>
          <w:rFonts w:ascii="黑体" w:hAnsi="仿宋_GB2312" w:eastAsia="黑体" w:cs="仿宋_GB2312"/>
          <w:color w:val="000000"/>
          <w:kern w:val="0"/>
          <w:sz w:val="32"/>
          <w:szCs w:val="32"/>
        </w:rPr>
        <w:t xml:space="preserve"> </w:t>
      </w:r>
      <w:r>
        <w:rPr>
          <w:rFonts w:ascii="仿宋_GB2312" w:hAnsi="仿宋_GB2312" w:eastAsia="仿宋_GB2312" w:cs="仿宋_GB2312"/>
          <w:color w:val="000000"/>
          <w:kern w:val="0"/>
          <w:sz w:val="32"/>
          <w:szCs w:val="32"/>
        </w:rPr>
        <w:t xml:space="preserve"> </w:t>
      </w:r>
      <w:r>
        <w:rPr>
          <w:rFonts w:hint="eastAsia" w:ascii="仿宋_GB2312" w:hAnsi="仿宋" w:eastAsia="仿宋_GB2312" w:cs="仿宋_GB2312"/>
          <w:color w:val="000000"/>
          <w:kern w:val="0"/>
          <w:sz w:val="32"/>
          <w:szCs w:val="32"/>
        </w:rPr>
        <w:t>乡、民族乡、镇人民代表大会及其主席团工作经费和代表活动经费，列入财政预算，专款专用。</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黑体" w:eastAsia="黑体" w:cs="黑体"/>
          <w:color w:val="000000"/>
          <w:kern w:val="0"/>
          <w:sz w:val="32"/>
          <w:szCs w:val="32"/>
        </w:rPr>
      </w:pP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第二章  乡、民族乡、</w:t>
      </w:r>
      <w:r>
        <w:rPr>
          <w:rFonts w:hint="eastAsia" w:ascii="黑体" w:hAnsi="黑体" w:eastAsia="黑体" w:cs="黑体"/>
          <w:smallCaps/>
          <w:color w:val="000000"/>
          <w:kern w:val="0"/>
          <w:sz w:val="32"/>
          <w:szCs w:val="32"/>
        </w:rPr>
        <w:t>镇人民代表大会</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s="黑体"/>
          <w:smallCaps/>
          <w:color w:val="000000"/>
          <w:kern w:val="0"/>
          <w:sz w:val="32"/>
          <w:szCs w:val="32"/>
        </w:rPr>
      </w:pPr>
    </w:p>
    <w:p>
      <w:pPr>
        <w:keepNext w:val="0"/>
        <w:keepLines w:val="0"/>
        <w:pageBreakBefore w:val="0"/>
        <w:widowControl/>
        <w:numPr>
          <w:ilvl w:val="0"/>
          <w:numId w:val="1"/>
        </w:numPr>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仿宋_GB2312" w:hAnsi="仿宋" w:eastAsia="仿宋_GB2312" w:cs="仿宋_GB2312"/>
          <w:color w:val="000000"/>
          <w:kern w:val="0"/>
          <w:sz w:val="32"/>
          <w:szCs w:val="32"/>
        </w:rPr>
        <w:t>乡、民族乡、镇人民代表大会每年至少举行2次会</w:t>
      </w:r>
    </w:p>
    <w:p>
      <w:pPr>
        <w:keepNext w:val="0"/>
        <w:keepLines w:val="0"/>
        <w:pageBreakBefore w:val="0"/>
        <w:widowControl/>
        <w:numPr>
          <w:ilvl w:val="0"/>
          <w:numId w:val="0"/>
        </w:numPr>
        <w:shd w:val="clear" w:color="auto" w:fill="FFFFFF"/>
        <w:tabs>
          <w:tab w:val="left" w:pos="0"/>
        </w:tabs>
        <w:kinsoku/>
        <w:wordWrap/>
        <w:overflowPunct/>
        <w:topLinePunct w:val="0"/>
        <w:autoSpaceDE/>
        <w:autoSpaceDN/>
        <w:bidi w:val="0"/>
        <w:adjustRightInd/>
        <w:snapToGrid/>
        <w:spacing w:line="592" w:lineRule="exact"/>
        <w:ind w:right="0" w:rightChars="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议，每次会期不少于1天；有选举等重要事项时，会期适当增加。经过1/5以上代表提议，或者主席团认为必要时，可以临时召开本级人民代表大会会议。</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乡、民族乡、镇人民代表大会会议，有2/3以上代表出席，始得举行。</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 w:hAnsi="仿宋" w:eastAsia="仿宋" w:cs="仿宋_GB2312"/>
          <w:color w:val="000000"/>
          <w:kern w:val="0"/>
          <w:sz w:val="32"/>
          <w:szCs w:val="32"/>
        </w:rPr>
      </w:pPr>
      <w:r>
        <w:rPr>
          <w:rFonts w:hint="eastAsia" w:ascii="黑体" w:hAnsi="黑体" w:eastAsia="黑体" w:cs="黑体"/>
          <w:smallCaps/>
          <w:color w:val="000000"/>
          <w:kern w:val="0"/>
          <w:sz w:val="32"/>
          <w:szCs w:val="32"/>
        </w:rPr>
        <w:t>第六条</w:t>
      </w:r>
      <w:r>
        <w:rPr>
          <w:rFonts w:hint="eastAsia" w:ascii="仿宋_GB2312" w:hAnsi="仿宋_GB2312" w:eastAsia="仿宋_GB2312" w:cs="仿宋_GB2312"/>
          <w:sz w:val="32"/>
          <w:szCs w:val="32"/>
        </w:rPr>
        <w:t>　</w:t>
      </w:r>
      <w:r>
        <w:rPr>
          <w:rFonts w:hint="eastAsia" w:ascii="仿宋_GB2312" w:hAnsi="仿宋" w:eastAsia="仿宋_GB2312" w:cs="仿宋_GB2312"/>
          <w:color w:val="000000"/>
          <w:kern w:val="0"/>
          <w:sz w:val="32"/>
          <w:szCs w:val="32"/>
        </w:rPr>
        <w:t>乡、民族乡、镇人民代表大会每年第一次会议一般在第一季度举行，听取和审查乡、民族乡、镇人民政府工作报告、人民代表大会主席团工作报告，审查和批准本行政区域内的财政预算和预算执行情况的报告，决定本行政区域内经济、文化事业和公共事业的建设计划以及民政工作的实施计划，审议上一年代表意见建议办理情况的报告，进行选举等。第二次会议一般在第三季度举行，听取和审议政府的专项工作报告、</w:t>
      </w:r>
      <w:r>
        <w:rPr>
          <w:rFonts w:hint="eastAsia" w:ascii="仿宋_GB2312" w:eastAsia="仿宋_GB2312"/>
          <w:sz w:val="32"/>
          <w:szCs w:val="32"/>
        </w:rPr>
        <w:t>进行选举</w:t>
      </w:r>
      <w:r>
        <w:rPr>
          <w:rFonts w:hint="eastAsia" w:ascii="仿宋_GB2312" w:hAnsi="仿宋" w:eastAsia="仿宋_GB2312" w:cs="仿宋_GB2312"/>
          <w:color w:val="000000"/>
          <w:kern w:val="0"/>
          <w:sz w:val="32"/>
          <w:szCs w:val="32"/>
        </w:rPr>
        <w:t>或者其他事项。</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rPr>
        <w:t>第七条</w:t>
      </w:r>
      <w:r>
        <w:rPr>
          <w:rFonts w:hint="eastAsia" w:ascii="仿宋_GB2312" w:hAnsi="仿宋_GB2312" w:eastAsia="仿宋_GB2312" w:cs="仿宋_GB2312"/>
          <w:smallCaps/>
          <w:color w:val="000000"/>
          <w:kern w:val="0"/>
          <w:sz w:val="32"/>
          <w:szCs w:val="32"/>
        </w:rPr>
        <w:t>　</w:t>
      </w:r>
      <w:r>
        <w:rPr>
          <w:rFonts w:hint="eastAsia" w:ascii="仿宋_GB2312" w:hAnsi="仿宋" w:eastAsia="仿宋_GB2312" w:cs="仿宋_GB2312"/>
          <w:color w:val="000000"/>
          <w:kern w:val="0"/>
          <w:sz w:val="32"/>
          <w:szCs w:val="32"/>
        </w:rPr>
        <w:t>乡、民族乡、镇人民代表大会举行会议的时候，会议文件应当在会议召开的1日前送达代表和列席会议的人员。</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仿宋_GB2312" w:eastAsia="黑体" w:cs="仿宋_GB2312"/>
          <w:color w:val="000000"/>
          <w:kern w:val="0"/>
          <w:sz w:val="32"/>
          <w:szCs w:val="32"/>
        </w:rPr>
        <w:t>第八条</w:t>
      </w:r>
      <w:r>
        <w:rPr>
          <w:rFonts w:ascii="仿宋_GB2312" w:hAnsi="仿宋_GB2312" w:eastAsia="仿宋_GB2312" w:cs="仿宋_GB2312"/>
          <w:color w:val="000000"/>
          <w:kern w:val="0"/>
          <w:sz w:val="32"/>
          <w:szCs w:val="32"/>
        </w:rPr>
        <w:t xml:space="preserve">  </w:t>
      </w:r>
      <w:r>
        <w:rPr>
          <w:rFonts w:hint="eastAsia" w:ascii="仿宋_GB2312" w:hAnsi="仿宋" w:eastAsia="仿宋_GB2312" w:cs="仿宋_GB2312"/>
          <w:color w:val="000000"/>
          <w:kern w:val="0"/>
          <w:sz w:val="32"/>
          <w:szCs w:val="32"/>
        </w:rPr>
        <w:t>乡、民族乡、镇人民代表大会举行会议的时候，乡、民族乡、镇人民政府领导人员列席会议。</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经主席团决定，可以邀请在本行政区域内的上级人民代表大会代表以及其他人员列席会议。</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 w:hAnsi="仿宋" w:eastAsia="仿宋" w:cs="仿宋_GB2312"/>
          <w:color w:val="000000"/>
          <w:kern w:val="0"/>
          <w:sz w:val="32"/>
          <w:szCs w:val="32"/>
        </w:rPr>
      </w:pPr>
      <w:r>
        <w:rPr>
          <w:rFonts w:hint="eastAsia" w:ascii="黑体" w:hAnsi="仿宋" w:eastAsia="黑体" w:cs="仿宋_GB2312"/>
          <w:color w:val="000000"/>
          <w:kern w:val="0"/>
          <w:sz w:val="32"/>
          <w:szCs w:val="32"/>
        </w:rPr>
        <w:t>第九条</w:t>
      </w:r>
      <w:r>
        <w:rPr>
          <w:rFonts w:hint="eastAsia" w:ascii="仿宋" w:hAnsi="仿宋" w:eastAsia="仿宋" w:cs="仿宋_GB2312"/>
          <w:color w:val="000000"/>
          <w:kern w:val="0"/>
          <w:sz w:val="32"/>
          <w:szCs w:val="32"/>
        </w:rPr>
        <w:t>　</w:t>
      </w:r>
      <w:r>
        <w:rPr>
          <w:rFonts w:hint="eastAsia" w:ascii="仿宋_GB2312" w:hAnsi="仿宋" w:eastAsia="仿宋_GB2312" w:cs="仿宋_GB2312"/>
          <w:color w:val="000000"/>
          <w:kern w:val="0"/>
          <w:sz w:val="32"/>
          <w:szCs w:val="32"/>
        </w:rPr>
        <w:t>乡、民族乡、镇人民代表大会举行会议的时候，可以设立财政审查、议案审查等委员会，在主席团的领导下工作。委员会成员，由主席团在本届人民代表大会代表中提名。</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乡、民族乡、镇人民代表大会设立财政审查小组，在主席团的领导下，承担财政预算草案审查的具体工作。</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仿宋" w:eastAsia="黑体" w:cs="仿宋_GB2312"/>
          <w:color w:val="000000"/>
          <w:kern w:val="0"/>
          <w:sz w:val="32"/>
          <w:szCs w:val="32"/>
        </w:rPr>
        <w:t>第十条</w:t>
      </w:r>
      <w:r>
        <w:rPr>
          <w:rFonts w:ascii="黑体" w:hAnsi="仿宋" w:eastAsia="黑体" w:cs="仿宋_GB2312"/>
          <w:color w:val="000000"/>
          <w:kern w:val="0"/>
          <w:sz w:val="32"/>
          <w:szCs w:val="32"/>
        </w:rPr>
        <w:t xml:space="preserve">  </w:t>
      </w:r>
      <w:r>
        <w:rPr>
          <w:rFonts w:hint="eastAsia" w:ascii="仿宋_GB2312" w:hAnsi="仿宋" w:eastAsia="仿宋_GB2312" w:cs="仿宋_GB2312"/>
          <w:color w:val="000000"/>
          <w:kern w:val="0"/>
          <w:sz w:val="32"/>
          <w:szCs w:val="32"/>
        </w:rPr>
        <w:t>乡、民族乡、镇人民代表大会举行会议前召开预备会议，通过会议议程，列席会议人员名单，财政、议案审查等委员会名单和其他准备事项的决定；每年第一次会议举行前召开的预备会议，从本级人民代表大会代表中选举产生主席团。年度内主席团成员因故出缺，可以在下一次人民代表大会会议预备会议上补选。</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 w:hAnsi="仿宋" w:eastAsia="仿宋" w:cs="仿宋_GB2312"/>
          <w:color w:val="000000"/>
          <w:kern w:val="0"/>
          <w:sz w:val="32"/>
          <w:szCs w:val="32"/>
        </w:rPr>
      </w:pPr>
      <w:r>
        <w:rPr>
          <w:rFonts w:hint="eastAsia" w:ascii="黑体" w:hAnsi="仿宋" w:eastAsia="黑体" w:cs="仿宋_GB2312"/>
          <w:color w:val="000000"/>
          <w:kern w:val="0"/>
          <w:sz w:val="32"/>
          <w:szCs w:val="32"/>
        </w:rPr>
        <w:t>第十一条</w:t>
      </w:r>
      <w:r>
        <w:rPr>
          <w:rFonts w:hint="eastAsia" w:ascii="仿宋_GB2312" w:hAnsi="仿宋" w:eastAsia="仿宋_GB2312" w:cs="仿宋_GB2312"/>
          <w:color w:val="000000"/>
          <w:kern w:val="0"/>
          <w:sz w:val="32"/>
          <w:szCs w:val="32"/>
        </w:rPr>
        <w:t xml:space="preserve">  </w:t>
      </w:r>
      <w:r>
        <w:rPr>
          <w:rFonts w:hint="eastAsia" w:ascii="仿宋_GB2312" w:eastAsia="仿宋_GB2312"/>
          <w:sz w:val="32"/>
          <w:szCs w:val="32"/>
        </w:rPr>
        <w:t>乡、民族乡、镇的每届人民代表大会举行第一次会议时，由主席团在本级人民代表大会代表中提名并经代表大会会议通过的代表资格审查委员会，行使职权至本届人民代表大会任期届满为止。</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 w:hAnsi="仿宋" w:eastAsia="仿宋" w:cs="仿宋_GB2312"/>
          <w:color w:val="000000"/>
          <w:kern w:val="0"/>
          <w:sz w:val="32"/>
          <w:szCs w:val="32"/>
        </w:rPr>
      </w:pPr>
      <w:r>
        <w:rPr>
          <w:rFonts w:hint="eastAsia" w:ascii="黑体" w:hAnsi="仿宋_GB2312" w:eastAsia="黑体" w:cs="仿宋_GB2312"/>
          <w:color w:val="000000"/>
          <w:kern w:val="0"/>
          <w:sz w:val="32"/>
          <w:szCs w:val="32"/>
        </w:rPr>
        <w:t>第十二条</w:t>
      </w:r>
      <w:r>
        <w:rPr>
          <w:rFonts w:ascii="仿宋_GB2312" w:hAnsi="仿宋_GB2312" w:eastAsia="仿宋_GB2312" w:cs="仿宋_GB2312"/>
          <w:color w:val="000000"/>
          <w:kern w:val="0"/>
          <w:sz w:val="32"/>
          <w:szCs w:val="32"/>
        </w:rPr>
        <w:t xml:space="preserve">  </w:t>
      </w:r>
      <w:r>
        <w:rPr>
          <w:rFonts w:hint="eastAsia" w:ascii="仿宋_GB2312" w:hAnsi="仿宋" w:eastAsia="仿宋_GB2312" w:cs="仿宋_GB2312"/>
          <w:color w:val="000000"/>
          <w:kern w:val="0"/>
          <w:sz w:val="32"/>
          <w:szCs w:val="32"/>
        </w:rPr>
        <w:t>乡、民族乡、镇人民代表大会举行会议的时候，代表应当认真审议各项报告，充分发表意见。乡、民族乡、镇人民代表大会主席团、人民政府和其他机关、组织应当派员到会听取意见，并认真研究办理。</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黑体" w:eastAsia="黑体" w:cs="黑体"/>
          <w:smallCaps/>
          <w:color w:val="000000"/>
          <w:kern w:val="0"/>
          <w:sz w:val="32"/>
          <w:szCs w:val="32"/>
        </w:rPr>
        <w:t>第十三条</w:t>
      </w:r>
      <w:r>
        <w:rPr>
          <w:rFonts w:hint="eastAsia" w:ascii="仿宋_GB2312" w:hAnsi="仿宋_GB2312" w:eastAsia="仿宋_GB2312" w:cs="仿宋_GB2312"/>
          <w:color w:val="000000"/>
          <w:kern w:val="0"/>
          <w:sz w:val="32"/>
          <w:szCs w:val="32"/>
        </w:rPr>
        <w:t>　</w:t>
      </w:r>
      <w:r>
        <w:rPr>
          <w:rFonts w:hint="eastAsia" w:ascii="仿宋_GB2312" w:hAnsi="仿宋" w:eastAsia="仿宋_GB2312" w:cs="仿宋_GB2312"/>
          <w:color w:val="000000"/>
          <w:kern w:val="0"/>
          <w:sz w:val="32"/>
          <w:szCs w:val="32"/>
        </w:rPr>
        <w:t>乡、民族乡、镇人民代表大会进行选举和通过决议、决定，以全体代表的过半数通过。</w:t>
      </w:r>
    </w:p>
    <w:p>
      <w:pPr>
        <w:keepNext w:val="0"/>
        <w:keepLines w:val="0"/>
        <w:pageBreakBefore w:val="0"/>
        <w:widowControl/>
        <w:shd w:val="clear" w:color="auto" w:fill="FFFFFF"/>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乡、民族乡、镇人民代表大会作出的决议、决定应当按照有关规定报上一级人民代表大会常务委员会备案。</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ascii="黑体" w:hAnsi="黑体" w:eastAsia="黑体" w:cs="黑体"/>
          <w:sz w:val="32"/>
          <w:szCs w:val="32"/>
        </w:rPr>
      </w:pPr>
      <w:r>
        <w:rPr>
          <w:rFonts w:hint="eastAsia" w:ascii="黑体" w:hAnsi="黑体" w:eastAsia="黑体" w:cs="黑体"/>
          <w:sz w:val="32"/>
          <w:szCs w:val="32"/>
        </w:rPr>
        <w:t>第三章  乡、民族乡、镇人民代表大会主席团</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s="黑体"/>
          <w:smallCaps/>
          <w:color w:val="000000"/>
          <w:kern w:val="0"/>
          <w:sz w:val="32"/>
          <w:szCs w:val="32"/>
        </w:rPr>
      </w:pP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 w:hAnsi="仿宋" w:eastAsia="仿宋" w:cs="仿宋_GB2312"/>
          <w:color w:val="000000"/>
          <w:kern w:val="0"/>
          <w:sz w:val="32"/>
          <w:szCs w:val="32"/>
        </w:rPr>
      </w:pPr>
      <w:r>
        <w:rPr>
          <w:rFonts w:hint="eastAsia" w:ascii="黑体" w:hAnsi="黑体" w:eastAsia="黑体" w:cs="黑体"/>
          <w:smallCaps/>
          <w:color w:val="000000"/>
          <w:kern w:val="0"/>
          <w:sz w:val="32"/>
          <w:szCs w:val="32"/>
        </w:rPr>
        <w:t>第十四条</w:t>
      </w:r>
      <w:r>
        <w:rPr>
          <w:rFonts w:hint="eastAsia" w:ascii="仿宋_GB2312" w:hAnsi="仿宋_GB2312" w:eastAsia="仿宋_GB2312" w:cs="仿宋_GB2312"/>
          <w:sz w:val="32"/>
          <w:szCs w:val="32"/>
        </w:rPr>
        <w:t>　</w:t>
      </w:r>
      <w:r>
        <w:rPr>
          <w:rFonts w:hint="eastAsia" w:ascii="仿宋_GB2312" w:hAnsi="仿宋" w:eastAsia="仿宋_GB2312" w:cs="仿宋_GB2312"/>
          <w:color w:val="000000"/>
          <w:kern w:val="0"/>
          <w:sz w:val="32"/>
          <w:szCs w:val="32"/>
        </w:rPr>
        <w:t>乡、民族乡、镇人民代表大会主席团选举产生后，负责召集和主持本年度内各次人民代表大会会议和下一年度人民代表大会第一次会议预备会议。</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黑体" w:eastAsia="黑体" w:cs="黑体"/>
          <w:smallCaps/>
          <w:color w:val="000000"/>
          <w:kern w:val="0"/>
          <w:sz w:val="32"/>
          <w:szCs w:val="32"/>
        </w:rPr>
        <w:t>第十五条</w:t>
      </w:r>
      <w:r>
        <w:rPr>
          <w:rFonts w:hint="eastAsia" w:ascii="仿宋_GB2312" w:hAnsi="仿宋_GB2312" w:eastAsia="仿宋_GB2312" w:cs="仿宋_GB2312"/>
          <w:sz w:val="32"/>
          <w:szCs w:val="32"/>
        </w:rPr>
        <w:t>　</w:t>
      </w:r>
      <w:r>
        <w:rPr>
          <w:rFonts w:hint="eastAsia" w:ascii="仿宋_GB2312" w:hAnsi="仿宋" w:eastAsia="仿宋_GB2312" w:cs="仿宋_GB2312"/>
          <w:sz w:val="32"/>
          <w:szCs w:val="32"/>
        </w:rPr>
        <w:t>主席团一般由</w:t>
      </w:r>
      <w:r>
        <w:rPr>
          <w:rFonts w:hint="eastAsia" w:ascii="仿宋_GB2312" w:hAnsi="仿宋" w:eastAsia="仿宋_GB2312" w:cs="仿宋_GB2312"/>
          <w:color w:val="000000"/>
          <w:kern w:val="0"/>
          <w:sz w:val="32"/>
          <w:szCs w:val="32"/>
        </w:rPr>
        <w:t>7人或者9人组成，人口较多的乡、民族乡、镇可以增加至11人，具体人数由县级人民代表大会常务委员会确定。</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 w:eastAsia="仿宋_GB2312" w:cs="仿宋_GB2312"/>
          <w:sz w:val="32"/>
          <w:szCs w:val="32"/>
        </w:rPr>
        <w:t>主席团成员不得担任国家行政机关职务；如果担任国家行政机关职务，</w:t>
      </w:r>
      <w:r>
        <w:rPr>
          <w:rFonts w:hint="eastAsia" w:ascii="仿宋_GB2312" w:hAnsi="仿宋" w:eastAsia="仿宋_GB2312" w:cs="仿宋_GB2312"/>
          <w:color w:val="000000"/>
          <w:kern w:val="0"/>
          <w:sz w:val="32"/>
          <w:szCs w:val="32"/>
        </w:rPr>
        <w:t>应当</w:t>
      </w:r>
      <w:r>
        <w:rPr>
          <w:rFonts w:hint="eastAsia" w:ascii="仿宋_GB2312" w:hAnsi="仿宋" w:eastAsia="仿宋_GB2312" w:cs="仿宋_GB2312"/>
          <w:sz w:val="32"/>
          <w:szCs w:val="32"/>
        </w:rPr>
        <w:t>辞去主席团成员的职务。</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黑体" w:eastAsia="黑体" w:cs="黑体"/>
          <w:smallCaps/>
          <w:color w:val="000000"/>
          <w:kern w:val="0"/>
          <w:sz w:val="32"/>
          <w:szCs w:val="32"/>
        </w:rPr>
        <w:t>第十六条</w:t>
      </w:r>
      <w:r>
        <w:rPr>
          <w:rFonts w:ascii="仿宋_GB2312" w:hAnsi="仿宋_GB2312" w:eastAsia="仿宋_GB2312" w:cs="仿宋_GB2312"/>
          <w:sz w:val="32"/>
          <w:szCs w:val="32"/>
        </w:rPr>
        <w:t xml:space="preserve">  </w:t>
      </w:r>
      <w:r>
        <w:rPr>
          <w:rFonts w:hint="eastAsia" w:ascii="仿宋_GB2312" w:hAnsi="仿宋" w:eastAsia="仿宋_GB2312" w:cs="仿宋_GB2312"/>
          <w:color w:val="000000"/>
          <w:kern w:val="0"/>
          <w:sz w:val="32"/>
          <w:szCs w:val="32"/>
        </w:rPr>
        <w:t>主席团一般每季度召开1次会议。主席团会议有全体成员的过半数出席，始得举行。</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主席团召开会议的时候，可以邀请本行政区域内的各级人民代表大会代表和有关单位负责人列席。</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黑体" w:eastAsia="黑体" w:cs="黑体"/>
          <w:smallCaps/>
          <w:color w:val="000000"/>
          <w:kern w:val="0"/>
          <w:sz w:val="32"/>
          <w:szCs w:val="32"/>
        </w:rPr>
        <w:t>第十七条</w:t>
      </w:r>
      <w:r>
        <w:rPr>
          <w:rFonts w:hint="eastAsia" w:ascii="仿宋_GB2312" w:hAnsi="仿宋_GB2312" w:eastAsia="仿宋_GB2312" w:cs="仿宋_GB2312"/>
          <w:sz w:val="32"/>
          <w:szCs w:val="32"/>
        </w:rPr>
        <w:t>　</w:t>
      </w:r>
      <w:r>
        <w:rPr>
          <w:rFonts w:hint="eastAsia" w:ascii="仿宋_GB2312" w:hAnsi="仿宋" w:eastAsia="仿宋_GB2312" w:cs="仿宋_GB2312"/>
          <w:color w:val="000000"/>
          <w:kern w:val="0"/>
          <w:sz w:val="32"/>
          <w:szCs w:val="32"/>
        </w:rPr>
        <w:t>主席团在人民代表大会闭会期间行使下列职权：</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（一）选择关系本地区群众切身利益和社会普遍关注的问题，有计划地安排代表听取和讨论本级人民政府的专项工作报告；</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（二）检查、监督本级人民代表大会决议、决定的执行情况，提出意见和建议；</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（三）听取和反映代表和群众对本级人民政府工作的建议、批评和意见；</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（四）听取本级人民政府关于本行政区域内的预算在执行过程中需作部分调整的情况报告，决定是否提请本级人民代表大会审查和批准；</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（五）组织本级人民代表大会代表对法律、法规在本行政区域内的实施情况进行检查；</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（六）组织本级人民代表大会代表就本行政区域内的重大问题和有关工作开展视察、调研、进行工作评议等活动；</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（七）检查、督促本级人民代表大会代表建议、批评和意见的办理情况；</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（八）组织本级人民代表大会代表向原选区选民报告履职情况；依法组建代表小组，指导代表小组建立健全工作制度，开展代表联系选民、接待选民、选民评议代表等活动；</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（九）根据县级人民代表大会常务委员会安排，指导选区选民依法罢免和补选人大代表；</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（十）办理本级人民代表大会闭会期间的其他事项和县级以上人民代表大会常务委员会委托的工作。</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主席团在人民代表大会闭会期间可以根据代表大会的安排，就本地区重大问题和群众普遍关心的热点难点问题，召开有部分代表参加的专题会议，了解情况，听取意见，提出建议。</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 w:hAnsi="仿宋" w:eastAsia="仿宋" w:cs="仿宋_GB2312"/>
          <w:color w:val="000000"/>
          <w:kern w:val="0"/>
          <w:sz w:val="32"/>
          <w:szCs w:val="32"/>
        </w:rPr>
      </w:pPr>
      <w:r>
        <w:rPr>
          <w:rFonts w:hint="eastAsia" w:ascii="仿宋_GB2312" w:hAnsi="仿宋" w:eastAsia="仿宋_GB2312" w:cs="仿宋_GB2312"/>
          <w:color w:val="000000"/>
          <w:kern w:val="0"/>
          <w:sz w:val="32"/>
          <w:szCs w:val="32"/>
        </w:rPr>
        <w:t>主席团在人民代表大会闭会期间的工作，向本级人民代表大会报告。</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仿宋" w:eastAsia="黑体" w:cs="仿宋_GB2312"/>
          <w:color w:val="000000"/>
          <w:kern w:val="0"/>
          <w:sz w:val="32"/>
          <w:szCs w:val="32"/>
        </w:rPr>
        <w:t>第十八条</w:t>
      </w:r>
      <w:r>
        <w:rPr>
          <w:rFonts w:ascii="仿宋" w:hAnsi="仿宋" w:eastAsia="仿宋" w:cs="仿宋_GB2312"/>
          <w:color w:val="000000"/>
          <w:kern w:val="0"/>
          <w:sz w:val="32"/>
          <w:szCs w:val="32"/>
        </w:rPr>
        <w:t xml:space="preserve">  </w:t>
      </w:r>
      <w:r>
        <w:rPr>
          <w:rFonts w:hint="eastAsia" w:ascii="仿宋_GB2312" w:hAnsi="仿宋" w:eastAsia="仿宋_GB2312" w:cs="仿宋_GB2312"/>
          <w:color w:val="000000"/>
          <w:kern w:val="0"/>
          <w:sz w:val="32"/>
          <w:szCs w:val="32"/>
        </w:rPr>
        <w:t>主席团应当为本级人民代表大会代表执行代表职务提供服务保障，对代表在履职中遇到的困难及时协调解决。</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乡、民族乡、镇人民代表大会主席、副主席</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s="黑体"/>
          <w:color w:val="000000"/>
          <w:kern w:val="0"/>
          <w:sz w:val="32"/>
          <w:szCs w:val="32"/>
        </w:rPr>
      </w:pP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ascii="仿宋_GB2312" w:hAnsi="仿宋_GB2312" w:eastAsia="仿宋_GB2312" w:cs="仿宋_GB2312"/>
          <w:color w:val="000000"/>
          <w:kern w:val="0"/>
          <w:sz w:val="32"/>
          <w:szCs w:val="32"/>
        </w:rPr>
        <w:t xml:space="preserve">  </w:t>
      </w:r>
      <w:r>
        <w:rPr>
          <w:rFonts w:hint="eastAsia" w:ascii="仿宋_GB2312" w:hAnsi="仿宋" w:eastAsia="仿宋_GB2312" w:cs="仿宋_GB2312"/>
          <w:color w:val="000000"/>
          <w:kern w:val="0"/>
          <w:sz w:val="32"/>
          <w:szCs w:val="32"/>
        </w:rPr>
        <w:t>乡、民族乡、镇人民代表大会设主席，并可以设副主席1至2人。主席、副主席由本届人民代表大会从代表中选出，任期同本级人民代表大会每届任期相同。主席、副主席为主席团成员。</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乡、民族乡、镇人民代表大会主席不得分管政府具体行政工作。</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黑体" w:eastAsia="黑体" w:cs="黑体"/>
          <w:smallCaps/>
          <w:color w:val="000000"/>
          <w:kern w:val="0"/>
          <w:sz w:val="32"/>
          <w:szCs w:val="32"/>
        </w:rPr>
        <w:t>第二十条</w:t>
      </w:r>
      <w:r>
        <w:rPr>
          <w:rFonts w:hint="eastAsia" w:ascii="仿宋_GB2312" w:hAnsi="仿宋_GB2312" w:eastAsia="仿宋_GB2312" w:cs="仿宋_GB2312"/>
          <w:smallCaps/>
          <w:color w:val="000000"/>
          <w:kern w:val="0"/>
          <w:sz w:val="32"/>
          <w:szCs w:val="32"/>
        </w:rPr>
        <w:t>　</w:t>
      </w:r>
      <w:r>
        <w:rPr>
          <w:rFonts w:hint="eastAsia" w:ascii="仿宋_GB2312" w:hAnsi="仿宋" w:eastAsia="仿宋_GB2312" w:cs="仿宋_GB2312"/>
          <w:color w:val="000000"/>
          <w:kern w:val="0"/>
          <w:sz w:val="32"/>
          <w:szCs w:val="32"/>
        </w:rPr>
        <w:t>乡、民族乡、镇的人民代表大会主席、副主席的职责：</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（一）根据主席团的安排负责本级人民代表大会会议的筹备工作；</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（二）负责联系本级人民代表大会代表，根据主席团的安排组织代表开展活动；</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（三）受理本级人民代表大会代表的来信来访，反映代表和群众对本级人民政府工作的建议、批评和意见；</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（四）检查和督促本级人民代表大会代表建议、批评和意见的办理情况；</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（五）处理主席团的日常工作。</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乡、民族乡、镇的人民代表大会主席召集和主持本级人民代表大会主席团会议。副主席协助主席工作，受主席委托或者在主席出缺的时候，可以召集和主持主席团会议。</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 w:hAnsi="仿宋" w:eastAsia="仿宋" w:cs="仿宋_GB2312"/>
          <w:color w:val="000000"/>
          <w:kern w:val="0"/>
          <w:sz w:val="32"/>
          <w:szCs w:val="32"/>
        </w:rPr>
      </w:pPr>
      <w:r>
        <w:rPr>
          <w:rFonts w:hint="eastAsia" w:ascii="仿宋_GB2312" w:hAnsi="仿宋" w:eastAsia="仿宋_GB2312" w:cs="仿宋_GB2312"/>
          <w:color w:val="000000"/>
          <w:kern w:val="0"/>
          <w:sz w:val="32"/>
          <w:szCs w:val="32"/>
        </w:rPr>
        <w:t>乡、民族乡、镇的人民代表大会主席、副主席的工作受本级人民代表大会的监督。</w:t>
      </w:r>
      <w:bookmarkStart w:id="0" w:name="sub8977181_4"/>
      <w:bookmarkEnd w:id="0"/>
      <w:bookmarkStart w:id="1" w:name="第四章_乡、镇人民代表大会代表"/>
      <w:bookmarkEnd w:id="1"/>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仿宋_GB2312" w:eastAsia="黑体" w:cs="仿宋_GB2312"/>
          <w:sz w:val="32"/>
          <w:szCs w:val="32"/>
        </w:rPr>
        <w:t>第二十一条</w:t>
      </w:r>
      <w:r>
        <w:rPr>
          <w:rFonts w:ascii="仿宋_GB2312" w:hAnsi="仿宋_GB2312" w:eastAsia="仿宋_GB2312" w:cs="仿宋_GB2312"/>
          <w:sz w:val="32"/>
          <w:szCs w:val="32"/>
        </w:rPr>
        <w:t xml:space="preserve"> </w:t>
      </w:r>
      <w:r>
        <w:rPr>
          <w:rFonts w:ascii="仿宋" w:hAnsi="仿宋" w:eastAsia="仿宋" w:cs="仿宋_GB2312"/>
          <w:color w:val="000000"/>
          <w:kern w:val="0"/>
          <w:sz w:val="32"/>
          <w:szCs w:val="32"/>
        </w:rPr>
        <w:t xml:space="preserve"> </w:t>
      </w:r>
      <w:r>
        <w:rPr>
          <w:rFonts w:hint="eastAsia" w:ascii="仿宋_GB2312" w:hAnsi="仿宋" w:eastAsia="仿宋_GB2312" w:cs="仿宋_GB2312"/>
          <w:color w:val="000000"/>
          <w:kern w:val="0"/>
          <w:sz w:val="32"/>
          <w:szCs w:val="32"/>
        </w:rPr>
        <w:t>乡、民族乡、镇人民代表大会专职办事人员（代表联络人员）协助主席、副主席开展工作。</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ascii="黑体" w:hAnsi="黑体" w:eastAsia="黑体" w:cs="黑体"/>
          <w:sz w:val="32"/>
          <w:szCs w:val="32"/>
        </w:rPr>
      </w:pPr>
      <w:r>
        <w:rPr>
          <w:rFonts w:hint="eastAsia" w:ascii="黑体" w:hAnsi="黑体" w:eastAsia="黑体" w:cs="黑体"/>
          <w:sz w:val="32"/>
          <w:szCs w:val="32"/>
        </w:rPr>
        <w:t>第五章</w:t>
      </w:r>
      <w:r>
        <w:rPr>
          <w:rFonts w:ascii="黑体" w:hAnsi="黑体" w:eastAsia="黑体" w:cs="黑体"/>
          <w:sz w:val="32"/>
          <w:szCs w:val="32"/>
        </w:rPr>
        <w:t xml:space="preserve">  </w:t>
      </w:r>
      <w:r>
        <w:rPr>
          <w:rFonts w:hint="eastAsia" w:ascii="黑体" w:hAnsi="黑体" w:eastAsia="黑体" w:cs="黑体"/>
          <w:sz w:val="32"/>
          <w:szCs w:val="32"/>
        </w:rPr>
        <w:t>乡、民族乡、镇人民代表大会代表</w:t>
      </w:r>
      <w:bookmarkStart w:id="2" w:name="sub8977181_5"/>
      <w:bookmarkEnd w:id="2"/>
      <w:bookmarkStart w:id="3" w:name="第五章_附则"/>
      <w:bookmarkEnd w:id="3"/>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s="黑体"/>
          <w:smallCaps/>
          <w:color w:val="000000"/>
          <w:kern w:val="0"/>
          <w:sz w:val="32"/>
          <w:szCs w:val="32"/>
        </w:rPr>
      </w:pP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黑体" w:eastAsia="黑体" w:cs="黑体"/>
          <w:smallCaps/>
          <w:color w:val="000000"/>
          <w:kern w:val="0"/>
          <w:sz w:val="32"/>
          <w:szCs w:val="32"/>
        </w:rPr>
        <w:t>第二十二条</w:t>
      </w:r>
      <w:r>
        <w:rPr>
          <w:rFonts w:hint="eastAsia" w:ascii="仿宋_GB2312" w:hAnsi="仿宋_GB2312" w:eastAsia="仿宋_GB2312" w:cs="仿宋_GB2312"/>
          <w:sz w:val="32"/>
          <w:szCs w:val="32"/>
        </w:rPr>
        <w:t>　</w:t>
      </w:r>
      <w:r>
        <w:rPr>
          <w:rFonts w:hint="eastAsia" w:ascii="仿宋_GB2312" w:hAnsi="仿宋" w:eastAsia="仿宋_GB2312" w:cs="仿宋_GB2312"/>
          <w:color w:val="000000"/>
          <w:kern w:val="0"/>
          <w:sz w:val="32"/>
          <w:szCs w:val="32"/>
        </w:rPr>
        <w:t>乡、民族乡、镇人民代表大会代表任期从每届人民代表大会举行第一次会议开始，到下一届人民代表大会举行第一次会议为止。补选代表的任期，从其代表资格被确认开始，到下一届人民代表大会举行第一次会议为止。</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 w:hAnsi="仿宋" w:eastAsia="仿宋" w:cs="仿宋_GB2312"/>
          <w:color w:val="000000"/>
          <w:kern w:val="0"/>
          <w:sz w:val="32"/>
          <w:szCs w:val="32"/>
        </w:rPr>
      </w:pPr>
      <w:r>
        <w:rPr>
          <w:rFonts w:hint="eastAsia" w:ascii="黑体" w:hAnsi="黑体" w:eastAsia="黑体" w:cs="黑体"/>
          <w:smallCaps/>
          <w:color w:val="000000"/>
          <w:kern w:val="0"/>
          <w:sz w:val="32"/>
          <w:szCs w:val="32"/>
        </w:rPr>
        <w:t>第二十三条</w:t>
      </w:r>
      <w:r>
        <w:rPr>
          <w:rFonts w:hint="eastAsia" w:ascii="仿宋_GB2312" w:hAnsi="仿宋_GB2312" w:eastAsia="仿宋_GB2312" w:cs="仿宋_GB2312"/>
          <w:sz w:val="32"/>
          <w:szCs w:val="32"/>
        </w:rPr>
        <w:t>　</w:t>
      </w:r>
      <w:r>
        <w:rPr>
          <w:rFonts w:hint="eastAsia" w:ascii="仿宋_GB2312" w:hAnsi="仿宋" w:eastAsia="仿宋_GB2312" w:cs="仿宋_GB2312"/>
          <w:color w:val="000000"/>
          <w:kern w:val="0"/>
          <w:sz w:val="32"/>
          <w:szCs w:val="32"/>
        </w:rPr>
        <w:t>乡、民族乡、镇人民代表大会代表应当参加由主席团组织的专题调研、集中视察、执法检查和其他活动。</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黑体" w:eastAsia="黑体" w:cs="黑体"/>
          <w:smallCaps/>
          <w:color w:val="000000"/>
          <w:kern w:val="0"/>
          <w:sz w:val="32"/>
          <w:szCs w:val="32"/>
        </w:rPr>
        <w:t>第二十四条</w:t>
      </w:r>
      <w:r>
        <w:rPr>
          <w:rFonts w:hint="eastAsia" w:ascii="仿宋_GB2312" w:hAnsi="仿宋_GB2312" w:eastAsia="仿宋_GB2312" w:cs="仿宋_GB2312"/>
          <w:sz w:val="32"/>
          <w:szCs w:val="32"/>
        </w:rPr>
        <w:t>　</w:t>
      </w:r>
      <w:r>
        <w:rPr>
          <w:rFonts w:hint="eastAsia" w:ascii="仿宋_GB2312" w:hAnsi="仿宋" w:eastAsia="仿宋_GB2312" w:cs="仿宋_GB2312"/>
          <w:color w:val="000000"/>
          <w:kern w:val="0"/>
          <w:sz w:val="32"/>
          <w:szCs w:val="32"/>
        </w:rPr>
        <w:t>乡、民族乡、镇人民代表大会代表应当同选民保持密切联系，定期走访选民，听取群众呼声，并通过代表联络站（室）、网站等，及时汇总反馈群众意见和要求。</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黑体" w:eastAsia="黑体" w:cs="黑体"/>
          <w:smallCaps/>
          <w:color w:val="000000"/>
          <w:kern w:val="0"/>
          <w:sz w:val="32"/>
          <w:szCs w:val="32"/>
        </w:rPr>
        <w:t>第二十五条</w:t>
      </w:r>
      <w:r>
        <w:rPr>
          <w:rFonts w:ascii="黑体" w:hAnsi="黑体" w:eastAsia="黑体" w:cs="黑体"/>
          <w:smallCaps/>
          <w:color w:val="000000"/>
          <w:kern w:val="0"/>
          <w:sz w:val="32"/>
          <w:szCs w:val="32"/>
        </w:rPr>
        <w:t xml:space="preserve"> </w:t>
      </w:r>
      <w:r>
        <w:rPr>
          <w:rFonts w:ascii="仿宋" w:hAnsi="仿宋" w:eastAsia="仿宋" w:cs="仿宋_GB2312"/>
          <w:color w:val="000000"/>
          <w:kern w:val="0"/>
          <w:sz w:val="32"/>
          <w:szCs w:val="32"/>
        </w:rPr>
        <w:t xml:space="preserve"> </w:t>
      </w:r>
      <w:r>
        <w:rPr>
          <w:rFonts w:hint="eastAsia" w:ascii="仿宋_GB2312" w:hAnsi="仿宋" w:eastAsia="仿宋_GB2312" w:cs="仿宋_GB2312"/>
          <w:color w:val="000000"/>
          <w:kern w:val="0"/>
          <w:sz w:val="32"/>
          <w:szCs w:val="32"/>
        </w:rPr>
        <w:t>乡、民族乡、镇人民代表大会代表培训工作一般由县级人民代表大会常务委员会负责，每届培训不少于1次，培训时间不少于3天。主席团也可以组织代表培训。</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color w:val="000000"/>
          <w:kern w:val="0"/>
          <w:sz w:val="32"/>
          <w:szCs w:val="32"/>
        </w:rPr>
        <w:t>第二十六条</w:t>
      </w:r>
      <w:r>
        <w:rPr>
          <w:rFonts w:hint="eastAsia" w:ascii="仿宋_GB2312" w:hAnsi="仿宋_GB2312" w:eastAsia="仿宋_GB2312" w:cs="仿宋_GB2312"/>
          <w:sz w:val="32"/>
          <w:szCs w:val="32"/>
        </w:rPr>
        <w:t>　</w:t>
      </w:r>
      <w:r>
        <w:rPr>
          <w:rFonts w:hint="eastAsia" w:ascii="仿宋_GB2312" w:hAnsi="仿宋" w:eastAsia="仿宋_GB2312" w:cs="仿宋_GB2312"/>
          <w:color w:val="000000"/>
          <w:kern w:val="0"/>
          <w:sz w:val="32"/>
          <w:szCs w:val="32"/>
        </w:rPr>
        <w:t>乡、民族乡、镇人民代表大会代表应当定期向原选区选民报告履职情况，由原选区选民对代表的履职情况进行评议。</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 w:eastAsia="仿宋_GB2312" w:cs="仿宋_GB2312"/>
          <w:color w:val="000000"/>
          <w:kern w:val="0"/>
          <w:sz w:val="32"/>
          <w:szCs w:val="32"/>
        </w:rPr>
        <w:t>对选民评议不合格的代表，主席团可以劝其辞去代表职务。</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黑体" w:eastAsia="黑体" w:cs="黑体"/>
          <w:smallCaps/>
          <w:color w:val="000000"/>
          <w:kern w:val="0"/>
          <w:sz w:val="32"/>
          <w:szCs w:val="32"/>
        </w:rPr>
        <w:t>第二十七条</w:t>
      </w:r>
      <w:r>
        <w:rPr>
          <w:rFonts w:ascii="黑体" w:hAnsi="黑体" w:eastAsia="黑体" w:cs="黑体"/>
          <w:smallCaps/>
          <w:color w:val="000000"/>
          <w:kern w:val="0"/>
          <w:sz w:val="32"/>
          <w:szCs w:val="32"/>
        </w:rPr>
        <w:t xml:space="preserve">  </w:t>
      </w:r>
      <w:r>
        <w:rPr>
          <w:rFonts w:hint="eastAsia" w:ascii="仿宋_GB2312" w:hAnsi="仿宋" w:eastAsia="仿宋_GB2312" w:cs="仿宋_GB2312"/>
          <w:color w:val="000000"/>
          <w:kern w:val="0"/>
          <w:sz w:val="32"/>
          <w:szCs w:val="32"/>
        </w:rPr>
        <w:t>乡、民族乡、镇人民代表大会代表出席本级人民代表大会会议和闭会期间参加由主席团安排的代表活动，代表所在单位应当给予时间保障，按正常出勤对待，享受应得的工资和其他待遇；对无固定工资收入的代表，应当给予补贴。</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 w:hAnsi="仿宋" w:eastAsia="仿宋" w:cs="仿宋_GB2312"/>
          <w:color w:val="000000"/>
          <w:kern w:val="0"/>
          <w:sz w:val="32"/>
          <w:szCs w:val="32"/>
        </w:rPr>
      </w:pPr>
      <w:r>
        <w:rPr>
          <w:rFonts w:hint="eastAsia" w:ascii="黑体" w:hAnsi="黑体" w:eastAsia="黑体" w:cs="黑体"/>
          <w:smallCaps/>
          <w:color w:val="000000"/>
          <w:kern w:val="0"/>
          <w:sz w:val="32"/>
          <w:szCs w:val="32"/>
        </w:rPr>
        <w:t>第二十八条</w:t>
      </w:r>
      <w:r>
        <w:rPr>
          <w:rFonts w:ascii="黑体" w:hAnsi="黑体" w:eastAsia="黑体" w:cs="黑体"/>
          <w:smallCaps/>
          <w:color w:val="000000"/>
          <w:kern w:val="0"/>
          <w:sz w:val="32"/>
          <w:szCs w:val="32"/>
        </w:rPr>
        <w:t xml:space="preserve">  </w:t>
      </w:r>
      <w:r>
        <w:rPr>
          <w:rFonts w:hint="eastAsia" w:ascii="仿宋_GB2312" w:hAnsi="仿宋" w:eastAsia="仿宋_GB2312" w:cs="仿宋_GB2312"/>
          <w:color w:val="000000"/>
          <w:kern w:val="0"/>
          <w:sz w:val="32"/>
          <w:szCs w:val="32"/>
        </w:rPr>
        <w:t>乡、民族乡、镇人民代表大会代表因故出缺的，由乡、民族乡、镇人民代表大会主席团依法组织选民进行补选。</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jc w:val="center"/>
        <w:textAlignment w:val="auto"/>
        <w:outlineLvl w:val="9"/>
        <w:rPr>
          <w:rFonts w:ascii="黑体" w:hAnsi="黑体" w:eastAsia="黑体" w:cs="黑体"/>
          <w:sz w:val="32"/>
          <w:szCs w:val="32"/>
        </w:rPr>
      </w:pPr>
      <w:r>
        <w:rPr>
          <w:rFonts w:hint="eastAsia" w:ascii="黑体" w:hAnsi="黑体" w:eastAsia="黑体" w:cs="黑体"/>
          <w:sz w:val="32"/>
          <w:szCs w:val="32"/>
        </w:rPr>
        <w:t>第六章</w:t>
      </w:r>
      <w:r>
        <w:rPr>
          <w:rFonts w:ascii="黑体" w:hAnsi="黑体" w:eastAsia="黑体" w:cs="黑体"/>
          <w:sz w:val="32"/>
          <w:szCs w:val="32"/>
        </w:rPr>
        <w:t xml:space="preserve">  </w:t>
      </w:r>
      <w:r>
        <w:rPr>
          <w:rFonts w:hint="eastAsia" w:ascii="黑体" w:hAnsi="黑体" w:eastAsia="黑体" w:cs="黑体"/>
          <w:sz w:val="32"/>
          <w:szCs w:val="32"/>
        </w:rPr>
        <w:t>附</w:t>
      </w:r>
      <w:r>
        <w:rPr>
          <w:rFonts w:ascii="黑体" w:hAnsi="黑体" w:eastAsia="黑体" w:cs="黑体"/>
          <w:sz w:val="32"/>
          <w:szCs w:val="32"/>
        </w:rPr>
        <w:t xml:space="preserve">  </w:t>
      </w:r>
      <w:r>
        <w:rPr>
          <w:rFonts w:hint="eastAsia" w:ascii="黑体" w:hAnsi="黑体" w:eastAsia="黑体" w:cs="黑体"/>
          <w:sz w:val="32"/>
          <w:szCs w:val="32"/>
        </w:rPr>
        <w:t>则</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s="黑体"/>
          <w:smallCaps/>
          <w:color w:val="000000"/>
          <w:kern w:val="0"/>
          <w:sz w:val="32"/>
          <w:szCs w:val="32"/>
        </w:rPr>
      </w:pP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 w:hAnsi="仿宋" w:eastAsia="仿宋" w:cs="仿宋_GB2312"/>
          <w:color w:val="000000"/>
          <w:kern w:val="0"/>
          <w:sz w:val="32"/>
          <w:szCs w:val="32"/>
        </w:rPr>
      </w:pPr>
      <w:r>
        <w:rPr>
          <w:rFonts w:hint="eastAsia" w:ascii="黑体" w:hAnsi="黑体" w:eastAsia="黑体" w:cs="黑体"/>
          <w:smallCaps/>
          <w:color w:val="000000"/>
          <w:kern w:val="0"/>
          <w:sz w:val="32"/>
          <w:szCs w:val="32"/>
        </w:rPr>
        <w:t>第二十九条</w:t>
      </w:r>
      <w:r>
        <w:rPr>
          <w:rFonts w:ascii="黑体" w:hAnsi="黑体" w:eastAsia="黑体" w:cs="黑体"/>
          <w:smallCaps/>
          <w:color w:val="000000"/>
          <w:kern w:val="0"/>
          <w:sz w:val="32"/>
          <w:szCs w:val="32"/>
        </w:rPr>
        <w:t xml:space="preserve"> </w:t>
      </w:r>
      <w:r>
        <w:rPr>
          <w:rFonts w:hint="eastAsia" w:ascii="仿宋_GB2312" w:hAnsi="黑体" w:eastAsia="仿宋_GB2312" w:cs="黑体"/>
          <w:smallCaps/>
          <w:color w:val="000000"/>
          <w:kern w:val="0"/>
          <w:sz w:val="32"/>
          <w:szCs w:val="32"/>
        </w:rPr>
        <w:t xml:space="preserve"> </w:t>
      </w:r>
      <w:r>
        <w:rPr>
          <w:rFonts w:hint="eastAsia" w:ascii="仿宋_GB2312" w:hAnsi="仿宋" w:eastAsia="仿宋_GB2312" w:cs="仿宋_GB2312"/>
          <w:color w:val="000000"/>
          <w:kern w:val="0"/>
          <w:sz w:val="32"/>
          <w:szCs w:val="32"/>
        </w:rPr>
        <w:t>街道人大工作机构负责联系本辖区内的人民代表大会代表，组织代表开展学习、视察、检查、调研、评议等活动，为代表执行代表职务提供服务保障，反映代表和群众的建议、批评和意见，办理设立该工作机构的常务委员会交办的监督、选举以及其他工作，并向常务委员会报告工作。</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color w:val="000000"/>
          <w:kern w:val="0"/>
          <w:sz w:val="32"/>
          <w:szCs w:val="32"/>
        </w:rPr>
        <w:t>第三十条</w:t>
      </w:r>
      <w:r>
        <w:rPr>
          <w:rFonts w:ascii="仿宋_GB2312" w:hAnsi="仿宋_GB2312" w:eastAsia="仿宋_GB2312" w:cs="仿宋_GB2312"/>
          <w:sz w:val="32"/>
          <w:szCs w:val="32"/>
        </w:rPr>
        <w:t xml:space="preserve">  </w:t>
      </w:r>
      <w:r>
        <w:rPr>
          <w:rFonts w:hint="eastAsia" w:ascii="仿宋_GB2312" w:hAnsi="仿宋" w:eastAsia="仿宋_GB2312" w:cs="仿宋_GB2312"/>
          <w:color w:val="000000"/>
          <w:kern w:val="0"/>
          <w:sz w:val="32"/>
          <w:szCs w:val="32"/>
        </w:rPr>
        <w:t>本条例自2016年11月1日起施行。1995年11月28日贵州省第八届人民代表大会常务委员会第十八次会议通过的《贵州省乡镇人民代表大会主席团工作条例》同时废止。</w:t>
      </w:r>
    </w:p>
    <w:p>
      <w:pPr>
        <w:keepNext w:val="0"/>
        <w:keepLines w:val="0"/>
        <w:pageBreakBefore w:val="0"/>
        <w:tabs>
          <w:tab w:val="left" w:pos="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pPr>
    </w:p>
    <w:sectPr>
      <w:headerReference r:id="rId3" w:type="default"/>
      <w:footerReference r:id="rId4" w:type="default"/>
      <w:pgSz w:w="11906" w:h="16838"/>
      <w:pgMar w:top="1928" w:right="1531" w:bottom="1701" w:left="1531" w:header="851" w:footer="1531" w:gutter="0"/>
      <w:paperSrc/>
      <w:pgNumType w:fmt="decimalFullWidth" w:start="1"/>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楷体">
    <w:altName w:val="宋体"/>
    <w:panose1 w:val="00000000000000000000"/>
    <w:charset w:val="86"/>
    <w:family w:val="roman"/>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0000003F" w:csb1="D7F7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34035" cy="230505"/>
              <wp:effectExtent l="0" t="0" r="0" b="0"/>
              <wp:wrapNone/>
              <wp:docPr id="1" name="文本框2"/>
              <wp:cNvGraphicFramePr/>
              <a:graphic xmlns:a="http://schemas.openxmlformats.org/drawingml/2006/main">
                <a:graphicData uri="http://schemas.microsoft.com/office/word/2010/wordprocessingShape">
                  <wps:wsp>
                    <wps:cNvSpPr/>
                    <wps:spPr>
                      <a:xfrm>
                        <a:off x="0" y="0"/>
                        <a:ext cx="534035" cy="230505"/>
                      </a:xfrm>
                      <a:prstGeom prst="rect">
                        <a:avLst/>
                      </a:prstGeom>
                      <a:noFill/>
                      <a:ln w="9525">
                        <a:noFill/>
                      </a:ln>
                    </wps:spPr>
                    <wps:txbx>
                      <w:txbxContent>
                        <w:p>
                          <w:pPr>
                            <w:snapToGrid w:val="0"/>
                            <w:rPr>
                              <w:rFonts w:hint="eastAsia"/>
                              <w:sz w:val="18"/>
                            </w:rPr>
                          </w:pPr>
                          <w:r>
                            <w:rPr>
                              <w:rFonts w:hint="eastAsia"/>
                              <w:sz w:val="28"/>
                            </w:rPr>
                            <w:t>—</w:t>
                          </w:r>
                          <w:r>
                            <w:rPr>
                              <w:rFonts w:hint="eastAsia"/>
                              <w:sz w:val="28"/>
                            </w:rPr>
                            <w:fldChar w:fldCharType="begin"/>
                          </w:r>
                          <w:r>
                            <w:rPr>
                              <w:rFonts w:hint="eastAsia"/>
                              <w:sz w:val="28"/>
                            </w:rPr>
                            <w:instrText xml:space="preserve"> PAGE  \* MERGEFORMAT </w:instrText>
                          </w:r>
                          <w:r>
                            <w:rPr>
                              <w:rFonts w:hint="eastAsia"/>
                              <w:sz w:val="28"/>
                            </w:rPr>
                            <w:fldChar w:fldCharType="separate"/>
                          </w:r>
                          <w:r>
                            <w:rPr>
                              <w:rFonts w:hint="eastAsia"/>
                              <w:sz w:val="28"/>
                              <w:lang/>
                            </w:rPr>
                            <w:t>１</w:t>
                          </w:r>
                          <w:r>
                            <w:rPr>
                              <w:rFonts w:hint="eastAsia"/>
                              <w:sz w:val="28"/>
                            </w:rPr>
                            <w:fldChar w:fldCharType="end"/>
                          </w:r>
                          <w:r>
                            <w:rPr>
                              <w:rFonts w:hint="eastAsia"/>
                              <w:sz w:val="28"/>
                            </w:rPr>
                            <w:t>—</w:t>
                          </w:r>
                        </w:p>
                      </w:txbxContent>
                    </wps:txbx>
                    <wps:bodyPr wrap="none" lIns="0" tIns="0" rIns="0" bIns="0" upright="0">
                      <a:spAutoFit/>
                    </wps:bodyPr>
                  </wps:wsp>
                </a:graphicData>
              </a:graphic>
            </wp:anchor>
          </w:drawing>
        </mc:Choice>
        <mc:Fallback>
          <w:pict>
            <v:rect id="文本框2" o:spid="_x0000_s1026" o:spt="1" style="position:absolute;left:0pt;margin-top:0pt;height:18.15pt;width:42.05pt;mso-position-horizontal:outside;mso-position-horizontal-relative:margin;mso-wrap-style:none;z-index:251658240;mso-width-relative:page;mso-height-relative:page;" filled="f" stroked="f" coordsize="21600,21600" o:gfxdata="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es4PbS&#10;AAAAAwEAAA8AAAAAAAAAAQAgAAAAIgAAAGRycy9kb3ducmV2LnhtbFBLAQIUABQAAAAIAIdO4kAs&#10;z3XCtAEAAEcDAAAOAAAAAAAAAAEAIAAAACEBAABkcnMvZTJvRG9jLnhtbFBLBQYAAAAABgAGAFkB&#10;AABHBQAAAAA=&#10;">
              <v:fill on="f" focussize="0,0"/>
              <v:stroke on="f"/>
              <v:imagedata o:title=""/>
              <o:lock v:ext="edit" aspectratio="f"/>
              <v:textbox inset="0mm,0mm,0mm,0mm" style="mso-fit-shape-to-text:t;">
                <w:txbxContent>
                  <w:p>
                    <w:pPr>
                      <w:snapToGrid w:val="0"/>
                      <w:rPr>
                        <w:rFonts w:hint="eastAsia"/>
                        <w:sz w:val="18"/>
                      </w:rPr>
                    </w:pPr>
                    <w:r>
                      <w:rPr>
                        <w:rFonts w:hint="eastAsia"/>
                        <w:sz w:val="28"/>
                      </w:rPr>
                      <w:t>—</w:t>
                    </w:r>
                    <w:r>
                      <w:rPr>
                        <w:rFonts w:hint="eastAsia"/>
                        <w:sz w:val="28"/>
                      </w:rPr>
                      <w:fldChar w:fldCharType="begin"/>
                    </w:r>
                    <w:r>
                      <w:rPr>
                        <w:rFonts w:hint="eastAsia"/>
                        <w:sz w:val="28"/>
                      </w:rPr>
                      <w:instrText xml:space="preserve"> PAGE  \* MERGEFORMAT </w:instrText>
                    </w:r>
                    <w:r>
                      <w:rPr>
                        <w:rFonts w:hint="eastAsia"/>
                        <w:sz w:val="28"/>
                      </w:rPr>
                      <w:fldChar w:fldCharType="separate"/>
                    </w:r>
                    <w:r>
                      <w:rPr>
                        <w:rFonts w:hint="eastAsia"/>
                        <w:sz w:val="28"/>
                        <w:lang/>
                      </w:rPr>
                      <w:t>１</w:t>
                    </w:r>
                    <w:r>
                      <w:rPr>
                        <w:rFonts w:hint="eastAsia"/>
                        <w:sz w:val="28"/>
                      </w:rPr>
                      <w:fldChar w:fldCharType="end"/>
                    </w:r>
                    <w:r>
                      <w:rPr>
                        <w:rFonts w:hint="eastAsia"/>
                        <w:sz w:val="28"/>
                      </w:rPr>
                      <w:t>—</w:t>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7BAD5"/>
    <w:multiLevelType w:val="singleLevel"/>
    <w:tmpl w:val="5257BAD5"/>
    <w:lvl w:ilvl="0" w:tentative="0">
      <w:start w:val="5"/>
      <w:numFmt w:val="chineseCounting"/>
      <w:suff w:val="nothing"/>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E4F"/>
    <w:rsid w:val="0012251E"/>
    <w:rsid w:val="0013129F"/>
    <w:rsid w:val="001412A1"/>
    <w:rsid w:val="00161288"/>
    <w:rsid w:val="00164AAE"/>
    <w:rsid w:val="00192DC1"/>
    <w:rsid w:val="001A605F"/>
    <w:rsid w:val="002921D3"/>
    <w:rsid w:val="002B2298"/>
    <w:rsid w:val="002B518B"/>
    <w:rsid w:val="002B70F2"/>
    <w:rsid w:val="002C7A2B"/>
    <w:rsid w:val="002E1AC7"/>
    <w:rsid w:val="002E7D60"/>
    <w:rsid w:val="003769E2"/>
    <w:rsid w:val="003D5EA0"/>
    <w:rsid w:val="004A40A1"/>
    <w:rsid w:val="005C5E10"/>
    <w:rsid w:val="006240B2"/>
    <w:rsid w:val="006A14FB"/>
    <w:rsid w:val="00703B1A"/>
    <w:rsid w:val="00732980"/>
    <w:rsid w:val="007E0AAC"/>
    <w:rsid w:val="00962876"/>
    <w:rsid w:val="00982838"/>
    <w:rsid w:val="009A15A8"/>
    <w:rsid w:val="009E7ABF"/>
    <w:rsid w:val="00AD5178"/>
    <w:rsid w:val="00B03A41"/>
    <w:rsid w:val="00B0706D"/>
    <w:rsid w:val="00B55A18"/>
    <w:rsid w:val="00B86CC0"/>
    <w:rsid w:val="00CA3A11"/>
    <w:rsid w:val="00CA5609"/>
    <w:rsid w:val="00CF4755"/>
    <w:rsid w:val="00DF4B7C"/>
    <w:rsid w:val="00E244EE"/>
    <w:rsid w:val="00EB41CC"/>
    <w:rsid w:val="00FB7E4A"/>
    <w:rsid w:val="2F414206"/>
    <w:rsid w:val="36546656"/>
    <w:rsid w:val="7AAA08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32"/>
      <w:szCs w:val="22"/>
      <w:lang w:val="en-US" w:eastAsia="zh-CN"/>
    </w:rPr>
  </w:style>
  <w:style w:type="character" w:default="1" w:styleId="5">
    <w:name w:val="Default Paragraph Font"/>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link w:val="11"/>
    <w:uiPriority w:val="0"/>
    <w:pPr>
      <w:tabs>
        <w:tab w:val="center" w:pos="4153"/>
        <w:tab w:val="right" w:pos="8306"/>
      </w:tabs>
      <w:snapToGrid w:val="0"/>
      <w:jc w:val="left"/>
    </w:pPr>
    <w:rPr>
      <w:rFonts w:ascii="Calibri" w:hAnsi="Calibri" w:cs="Times New Roman"/>
      <w:sz w:val="18"/>
      <w:szCs w:val="18"/>
    </w:rPr>
  </w:style>
  <w:style w:type="paragraph" w:styleId="3">
    <w:name w:val="header"/>
    <w:basedOn w:val="1"/>
    <w:link w:val="10"/>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Calibri" w:hAnsi="Calibri" w:cs="Times New Roman"/>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6">
    <w:name w:val="Strong"/>
    <w:basedOn w:val="5"/>
    <w:uiPriority w:val="0"/>
    <w:rPr>
      <w:b/>
    </w:rPr>
  </w:style>
  <w:style w:type="paragraph" w:customStyle="1" w:styleId="8">
    <w:name w:val="List Paragraph1"/>
    <w:basedOn w:val="1"/>
    <w:uiPriority w:val="0"/>
    <w:pPr>
      <w:ind w:firstLine="420" w:firstLineChars="200"/>
    </w:pPr>
  </w:style>
  <w:style w:type="paragraph" w:customStyle="1" w:styleId="9">
    <w:name w:val="Char Char Char1 Char Char Char Char"/>
    <w:basedOn w:val="1"/>
    <w:uiPriority w:val="0"/>
    <w:rPr>
      <w:rFonts w:ascii="Times New Roman" w:hAnsi="Times New Roman"/>
      <w:szCs w:val="24"/>
    </w:rPr>
  </w:style>
  <w:style w:type="character" w:customStyle="1" w:styleId="10">
    <w:name w:val="Header Char"/>
    <w:basedOn w:val="5"/>
    <w:link w:val="3"/>
    <w:uiPriority w:val="0"/>
    <w:rPr>
      <w:rFonts w:ascii="Calibri" w:hAnsi="Calibri" w:cs="Times New Roman"/>
      <w:sz w:val="18"/>
      <w:szCs w:val="18"/>
    </w:rPr>
  </w:style>
  <w:style w:type="character" w:customStyle="1" w:styleId="11">
    <w:name w:val="Footer Char"/>
    <w:basedOn w:val="5"/>
    <w:link w:val="2"/>
    <w:uiPriority w:val="0"/>
    <w:rPr>
      <w:rFonts w:ascii="Calibri" w:hAnsi="Calibri"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65288;2016&#24180;9&#26376;30&#26085;&#26032;&#29256;&#65289;&#30465;&#20154;&#22823;&#21450;&#20854;&#24120;&#22996;&#20250;&#36890;&#36807;&#30340;&#22320;&#26041;&#24615;&#27861;&#35268;173&#20214;&#65288;2016.9.30&#65289;\Normal_Wordconv"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8</Pages>
  <Words>539</Words>
  <Characters>3073</Characters>
  <Lines>25</Lines>
  <Paragraphs>7</Paragraphs>
  <ScaleCrop>false</ScaleCrop>
  <LinksUpToDate>false</LinksUpToDate>
  <CharactersWithSpaces>3605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2016-05-19T07:35:00Z</dcterms:created>
  <dc:creator>Administrator</dc:creator>
  <cp:lastModifiedBy>Administrator</cp:lastModifiedBy>
  <cp:lastPrinted>2016-09-29T09:39:00Z</cp:lastPrinted>
  <dcterms:modified xsi:type="dcterms:W3CDTF">2017-01-09T12:32:22Z</dcterms:modified>
  <dc:title>贵州省人民代表大会选举任免联络委员会关于提请审议《贵州省乡镇人民代表大会</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