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jc w:val="center"/>
        <w:rPr>
          <w:rFonts w:ascii="宋体" w:hAnsi="宋体" w:cs="宋体"/>
          <w:sz w:val="44"/>
          <w:szCs w:val="44"/>
        </w:rPr>
      </w:pP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贵州省人民代表大会常务委员会关于</w:t>
      </w:r>
      <w:r>
        <w:rPr>
          <w:rFonts w:hint="eastAsia" w:ascii="宋体" w:hAnsi="宋体" w:cs="宋体"/>
          <w:sz w:val="44"/>
          <w:szCs w:val="44"/>
          <w:lang w:eastAsia="zh-CN"/>
        </w:rPr>
        <w:t>修</w:t>
      </w:r>
      <w:r>
        <w:rPr>
          <w:rFonts w:hint="eastAsia" w:ascii="宋体" w:hAnsi="宋体" w:cs="宋体"/>
          <w:sz w:val="44"/>
          <w:szCs w:val="44"/>
        </w:rPr>
        <w:t>改《贵州省实施〈中华人民共和国归侨侨眷权益</w:t>
      </w: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保护法〉办法》个别条款的决定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left="0" w:leftChars="0" w:right="4" w:rightChars="0" w:firstLine="632" w:firstLineChars="200"/>
        <w:textAlignment w:val="auto"/>
        <w:rPr>
          <w:rFonts w:ascii="方正小标宋_GBK" w:hAnsi="方正小标宋_GBK" w:eastAsia="方正小标宋_GBK" w:cs="方正小标宋_GBK"/>
          <w:color w:val="000000"/>
          <w:sz w:val="44"/>
          <w:szCs w:val="44"/>
        </w:rPr>
      </w:pPr>
      <w:bookmarkStart w:id="0" w:name="_GoBack"/>
      <w:bookmarkEnd w:id="0"/>
      <w:r>
        <w:rPr>
          <w:rFonts w:hint="eastAsia" w:ascii="楷体_GB2312" w:hAnsi="楷体" w:eastAsia="楷体_GB2312" w:cs="楷体"/>
          <w:color w:val="000000"/>
        </w:rPr>
        <w:t>（2021年3月26日贵州省第十三届人民代表大会常务委员会第二十四次会议通过）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firstLine="632" w:firstLineChars="200"/>
        <w:textAlignment w:val="auto"/>
        <w:rPr>
          <w:rFonts w:ascii="仿宋_GB2312" w:hAnsi="仿宋_GB2312" w:eastAsia="仿宋_GB2312"/>
          <w:color w:val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贵州省第十三届人民代表大会常务委员会第二十四次会议决定，对《贵州省实施〈中华人民共和国归侨侨眷权益保护法〉办法》第十二条作如下修改：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1.第一款修改为：“归侨、归侨子女、华侨子女在本省报考普通高等学校时，按照国家和省人民政府的规定给予照顾。”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2.第二款修改为：“归侨学生、归侨子女和华侨在国内的子女在本省报考各类中等学校时，按照省人民政府或者市、州人民政府的规定给予照顾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  <w:shd w:val="clear" w:color="auto" w:fill="FFFFFF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3.第三款修改为：“对享受照顾的考生，有关部门应当进行社会公示，未经公示的考生不得享受照顾。”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4.删除第四款。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本决定自2021年3月27日起施行。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32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《贵州省实施〈中华人民共和国归侨侨眷权益保护法〉办法》根据本决定作相应修改，重新公布。</w:t>
      </w: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3073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2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NotTrackMoves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1461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178A0"/>
    <w:rsid w:val="00331A3C"/>
    <w:rsid w:val="00335871"/>
    <w:rsid w:val="00347280"/>
    <w:rsid w:val="00351C26"/>
    <w:rsid w:val="00352560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8744B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13C2D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2BA5"/>
    <w:rsid w:val="00E15E40"/>
    <w:rsid w:val="00E20B58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5407815"/>
    <w:rsid w:val="099F4AE8"/>
    <w:rsid w:val="0C342DC2"/>
    <w:rsid w:val="0E0F27A7"/>
    <w:rsid w:val="10DA507E"/>
    <w:rsid w:val="134C7F01"/>
    <w:rsid w:val="1391023B"/>
    <w:rsid w:val="14EB4464"/>
    <w:rsid w:val="16DB6EBD"/>
    <w:rsid w:val="17E45DC2"/>
    <w:rsid w:val="17FF2ECA"/>
    <w:rsid w:val="185D28CB"/>
    <w:rsid w:val="18BA69CB"/>
    <w:rsid w:val="1D415888"/>
    <w:rsid w:val="1D941EA5"/>
    <w:rsid w:val="1EDF741E"/>
    <w:rsid w:val="20FA6181"/>
    <w:rsid w:val="21EA4CC7"/>
    <w:rsid w:val="23991397"/>
    <w:rsid w:val="290C5130"/>
    <w:rsid w:val="2A613CB4"/>
    <w:rsid w:val="342C46EF"/>
    <w:rsid w:val="3442391E"/>
    <w:rsid w:val="35336E7D"/>
    <w:rsid w:val="3664779D"/>
    <w:rsid w:val="39E314DB"/>
    <w:rsid w:val="39FC51A8"/>
    <w:rsid w:val="3F6D52CB"/>
    <w:rsid w:val="434A3B11"/>
    <w:rsid w:val="440452A1"/>
    <w:rsid w:val="464A3F0D"/>
    <w:rsid w:val="48F638C5"/>
    <w:rsid w:val="4B3A3A15"/>
    <w:rsid w:val="4FCF4CCB"/>
    <w:rsid w:val="506D1F6D"/>
    <w:rsid w:val="581F0205"/>
    <w:rsid w:val="5B8E75CD"/>
    <w:rsid w:val="5BB14ADE"/>
    <w:rsid w:val="5C1F231F"/>
    <w:rsid w:val="5D846D85"/>
    <w:rsid w:val="5F3A3A2A"/>
    <w:rsid w:val="619A32BD"/>
    <w:rsid w:val="6BAA2ED5"/>
    <w:rsid w:val="6CA57385"/>
    <w:rsid w:val="6CF263A0"/>
    <w:rsid w:val="70CD5701"/>
    <w:rsid w:val="70E27F4C"/>
    <w:rsid w:val="DD3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hint="eastAsia" w:ascii="宋体" w:hAnsi="宋体"/>
      <w:kern w:val="0"/>
      <w:sz w:val="24"/>
      <w:szCs w:val="24"/>
    </w:rPr>
  </w:style>
  <w:style w:type="character" w:styleId="7">
    <w:name w:val="page number"/>
    <w:basedOn w:val="6"/>
    <w:qFormat/>
    <w:uiPriority w:val="99"/>
  </w:style>
  <w:style w:type="character" w:customStyle="1" w:styleId="8">
    <w:name w:val="页眉 Char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link w:val="2"/>
    <w:semiHidden/>
    <w:qFormat/>
    <w:uiPriority w:val="99"/>
    <w:rPr>
      <w:sz w:val="18"/>
      <w:szCs w:val="18"/>
    </w:rPr>
  </w:style>
  <w:style w:type="character" w:customStyle="1" w:styleId="10">
    <w:name w:val="bt"/>
    <w:basedOn w:val="6"/>
    <w:qFormat/>
    <w:uiPriority w:val="0"/>
  </w:style>
  <w:style w:type="paragraph" w:customStyle="1" w:styleId="11">
    <w:name w:val="List Paragraph1"/>
    <w:basedOn w:val="1"/>
    <w:qFormat/>
    <w:uiPriority w:val="0"/>
    <w:pPr>
      <w:ind w:firstLine="420" w:firstLineChars="200"/>
    </w:pPr>
    <w:rPr>
      <w:sz w:val="21"/>
      <w:szCs w:val="24"/>
    </w:rPr>
  </w:style>
  <w:style w:type="character" w:customStyle="1" w:styleId="12">
    <w:name w:val="show-bt1"/>
    <w:qFormat/>
    <w:uiPriority w:val="0"/>
    <w:rPr>
      <w:b/>
      <w:color w:val="000000"/>
      <w:sz w:val="28"/>
      <w:szCs w:val="2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ascii="Calibri" w:hAnsi="Calibri"/>
      <w:sz w:val="21"/>
      <w:szCs w:val="20"/>
    </w:rPr>
  </w:style>
  <w:style w:type="paragraph" w:customStyle="1" w:styleId="14">
    <w:name w:val="Body Text First Indent 21"/>
    <w:basedOn w:val="1"/>
    <w:qFormat/>
    <w:uiPriority w:val="0"/>
    <w:pPr>
      <w:ind w:left="200" w:leftChars="200" w:firstLine="420"/>
    </w:pPr>
    <w:rPr>
      <w:rFonts w:hint="eastAsia" w:ascii="仿宋_GB2312" w:eastAsia="仿宋_GB2312"/>
    </w:rPr>
  </w:style>
  <w:style w:type="paragraph" w:customStyle="1" w:styleId="15">
    <w:name w:val="Normal (Web)"/>
    <w:qFormat/>
    <w:uiPriority w:val="0"/>
    <w:pPr>
      <w:spacing w:before="100" w:beforeAutospacing="1" w:after="100" w:afterAutospacing="1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98</Words>
  <Characters>563</Characters>
  <Lines>4</Lines>
  <Paragraphs>1</Paragraphs>
  <TotalTime>1</TotalTime>
  <ScaleCrop>false</ScaleCrop>
  <LinksUpToDate>false</LinksUpToDate>
  <CharactersWithSpaces>660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2017-03-14T17:26:00Z</dcterms:created>
  <dc:creator>Microsoft</dc:creator>
  <cp:lastModifiedBy>ysgz</cp:lastModifiedBy>
  <cp:lastPrinted>2016-10-12T09:42:00Z</cp:lastPrinted>
  <dcterms:modified xsi:type="dcterms:W3CDTF">2021-09-23T09:02:00Z</dcterms:modified>
  <dc:title>贵州省消费者权益保护条例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2118130401824A5EB8BAF3C3C3EBC927</vt:lpwstr>
  </property>
</Properties>
</file>