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贵州省人民代表大会常务委员会关于贵州省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耕地占用税适用税额的决定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638" w:leftChars="202" w:right="641" w:rightChars="203" w:firstLine="0" w:firstLineChars="0"/>
        <w:jc w:val="both"/>
        <w:textAlignment w:val="auto"/>
        <w:rPr>
          <w:rFonts w:hint="eastAsia" w:ascii="楷体_GB2312" w:hAnsi="楷体" w:eastAsia="楷体_GB2312" w:cs="楷体_GB2312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638" w:leftChars="202" w:right="641" w:rightChars="203" w:firstLine="0" w:firstLineChars="0"/>
        <w:jc w:val="both"/>
        <w:textAlignment w:val="auto"/>
        <w:rPr>
          <w:rFonts w:hint="eastAsia" w:ascii="楷体_GB2312" w:hAnsi="楷体" w:eastAsia="楷体_GB2312" w:cs="楷体_GB2312"/>
          <w:lang w:val="en-US"/>
        </w:rPr>
      </w:pPr>
      <w:r>
        <w:rPr>
          <w:rFonts w:hint="eastAsia" w:ascii="楷体_GB2312" w:hAnsi="楷体" w:eastAsia="楷体_GB2312" w:cs="楷体_GB2312"/>
          <w:kern w:val="2"/>
          <w:sz w:val="32"/>
          <w:szCs w:val="32"/>
          <w:lang w:val="en-US" w:eastAsia="zh-CN" w:bidi="ar"/>
        </w:rPr>
        <w:t>（2019年8月1日贵州省第十三届人民代表大会常务委员会第十一次会议通过）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楷体_GB2312" w:hAnsi="楷体" w:eastAsia="楷体_GB2312" w:cs="楷体_GB231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"/>
        </w:rPr>
        <w:t>根据《中华人民共和国耕地占用税法》规定,为了合理利用土地资源，加强土地管理，保护耕地,贵州省第十三届人民代表大会常务委员会第十一次会议决定：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一、依据《中华人民共和国耕地占用税法》第四条规定的4档税额幅度区间和我省适用税额的平均水平不得低于每平方米20元，第五条规定的人均耕地低于0.5亩的地区可适当提高适用税额的要求，遵循“人均耕地少的地区，适用税额相对较高”的原则并考虑当地经济发展情况，各县（市、区、特区）耕地占用税适用税额如下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（一）云岩区、南明区适用税额为每平方米35元；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（二）观山湖区、花溪区、白云区、乌当区、红花岗区、汇川区、钟山区适用税额为每平方米30元；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（三）西秀区、七星关区、碧江区、万山区、凯里市、天柱县、台江县、黎平县、榕江县、从江县、都匀市、兴义市适用税额为每平方米26元；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（四）赤水市、仁怀市、普定县、三穗县、锦屏县、丹寨县、三都县适用税额为每平方米22元；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五）修文县、息烽县、清镇市、播州区、正安县、习水县、湄潭县、六枝特区、盘州市、平坝区、关岭县、大方县、黔西县、织金县、纳雍县、赫章县、江口县、玉屏县、思南县、印江县、德江县、沿河县、松桃县、黄平县、镇远县、岑巩县、剑河县、雷山县、麻江县、福泉市、瓮安县、惠水县、荔波县、独山县、兴仁市、晴隆县、安龙县适用税额为每平方米20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六）开阳县、桐梓县、绥阳县、道真县、务川县、凤冈县、余庆县、水城县、镇宁县、金沙县、石阡县、施秉县、贵定县、平塘县、罗甸县、龙里县、长顺县、普安县、贞丰县、册亨县适用税额为每平方米18元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（七）紫云县、威宁县、望谟县适用税额为每平方米16元。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  <w:rPr>
          <w:rFonts w:hint="eastAsia" w:asci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二、依据《中华人民共和国耕地占用税法》第十二条规定，占用园地、林地、草地、农田水利用地、养殖水面、渔业水域滩涂以及其他农用地建设建筑物、构筑物或者从事非农业建设的，适用税额按照当地占用耕地的适用税额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</w:pPr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三、本决定自2019年9月1</w:t>
      </w:r>
      <w:bookmarkStart w:id="0" w:name="_GoBack"/>
      <w:bookmarkEnd w:id="0"/>
      <w:r>
        <w:rPr>
          <w:rFonts w:hint="eastAsia" w:ascii="仿宋_GB2312" w:hAnsi="Times New Roman" w:eastAsia="仿宋_GB2312" w:cs="仿宋_GB2312"/>
          <w:kern w:val="2"/>
          <w:sz w:val="32"/>
          <w:szCs w:val="32"/>
          <w:lang w:val="en-US" w:eastAsia="zh-CN" w:bidi="ar"/>
        </w:rPr>
        <w:t>日起施行。《贵州省耕地占用税实施办法》（省政府令第167号）同时废止。</w:t>
      </w: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仿宋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@楷体_GB2312">
    <w:panose1 w:val="02010609030101010101"/>
    <w:charset w:val="86"/>
    <w:family w:val="auto"/>
    <w:pitch w:val="fixed"/>
    <w:sig w:usb0="00000001" w:usb1="080E0000" w:usb2="00000000" w:usb3="00000000" w:csb0="00040000" w:csb1="00000000"/>
  </w:font>
  <w:font w:name="@方正小标宋_GBK">
    <w:altName w:val="宋体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0000000000000000000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86050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AB247FF"/>
    <w:rsid w:val="0C342DC2"/>
    <w:rsid w:val="0E0F27A7"/>
    <w:rsid w:val="10DA507E"/>
    <w:rsid w:val="134C7F01"/>
    <w:rsid w:val="1391023B"/>
    <w:rsid w:val="14EB4464"/>
    <w:rsid w:val="17FF2ECA"/>
    <w:rsid w:val="185D28CB"/>
    <w:rsid w:val="20FA6181"/>
    <w:rsid w:val="21A8557F"/>
    <w:rsid w:val="23991397"/>
    <w:rsid w:val="290C5130"/>
    <w:rsid w:val="342C46EF"/>
    <w:rsid w:val="35336E7D"/>
    <w:rsid w:val="3664779D"/>
    <w:rsid w:val="39E314DB"/>
    <w:rsid w:val="3F6D52CB"/>
    <w:rsid w:val="434A3B11"/>
    <w:rsid w:val="440452A1"/>
    <w:rsid w:val="464A3F0D"/>
    <w:rsid w:val="48F638C5"/>
    <w:rsid w:val="4FCF4CCB"/>
    <w:rsid w:val="54C32F5B"/>
    <w:rsid w:val="56224174"/>
    <w:rsid w:val="5B8E75CD"/>
    <w:rsid w:val="5BB14ADE"/>
    <w:rsid w:val="5C1F231F"/>
    <w:rsid w:val="5D846D85"/>
    <w:rsid w:val="5F3A3A2A"/>
    <w:rsid w:val="619A32BD"/>
    <w:rsid w:val="6CA57385"/>
    <w:rsid w:val="70CD5701"/>
    <w:rsid w:val="70E2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page number"/>
    <w:basedOn w:val="7"/>
    <w:qFormat/>
    <w:uiPriority w:val="99"/>
  </w:style>
  <w:style w:type="character" w:styleId="9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1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3">
    <w:name w:val="bt"/>
    <w:basedOn w:val="7"/>
    <w:qFormat/>
    <w:uiPriority w:val="0"/>
  </w:style>
  <w:style w:type="paragraph" w:customStyle="1" w:styleId="14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5">
    <w:name w:val="show-bt1"/>
    <w:basedOn w:val="7"/>
    <w:qFormat/>
    <w:uiPriority w:val="0"/>
    <w:rPr>
      <w:b/>
      <w:color w:val="000000"/>
      <w:sz w:val="28"/>
      <w:szCs w:val="28"/>
    </w:rPr>
  </w:style>
  <w:style w:type="paragraph" w:customStyle="1" w:styleId="16">
    <w:name w:val="List 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宋体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1</TotalTime>
  <ScaleCrop>false</ScaleCrop>
  <LinksUpToDate>false</LinksUpToDate>
  <CharactersWithSpaces>13462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2017-03-14T09:26:00Z</dcterms:created>
  <dc:creator>Microsoft</dc:creator>
  <cp:lastModifiedBy>Administrator</cp:lastModifiedBy>
  <cp:lastPrinted>2016-10-12T01:42:00Z</cp:lastPrinted>
  <dcterms:modified xsi:type="dcterms:W3CDTF">2019-09-06T01:25:25Z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