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贵州省人民代表大会常务委员会关于贵州省</w:t>
      </w: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资源税具体适用税率、计征方式和</w:t>
      </w: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减征免征办法的决定</w:t>
      </w:r>
    </w:p>
    <w:p>
      <w:pPr>
        <w:keepNext w:val="0"/>
        <w:keepLines w:val="0"/>
        <w:widowControl w:val="0"/>
        <w:suppressLineNumbers w:val="0"/>
        <w:spacing w:before="0" w:beforeAutospacing="0" w:after="0" w:afterAutospacing="0" w:line="600" w:lineRule="exact"/>
        <w:ind w:left="638" w:leftChars="202" w:right="641" w:rightChars="203" w:firstLine="0" w:firstLineChars="0"/>
        <w:jc w:val="both"/>
        <w:rPr>
          <w:rFonts w:hint="eastAsia" w:ascii="楷体_GB2312" w:hAnsi="Times New Roman" w:eastAsia="楷体_GB2312" w:cs="楷体_GB2312"/>
          <w:kern w:val="2"/>
          <w:sz w:val="32"/>
          <w:szCs w:val="32"/>
          <w:lang w:val="en-US" w:eastAsia="zh-CN" w:bidi="ar"/>
        </w:rPr>
      </w:pPr>
    </w:p>
    <w:p>
      <w:pPr>
        <w:keepNext w:val="0"/>
        <w:keepLines w:val="0"/>
        <w:widowControl w:val="0"/>
        <w:suppressLineNumbers w:val="0"/>
        <w:spacing w:before="0" w:beforeAutospacing="0" w:after="0" w:afterAutospacing="0" w:line="600" w:lineRule="exact"/>
        <w:ind w:left="638" w:leftChars="202" w:right="641" w:rightChars="203" w:firstLine="0" w:firstLineChars="0"/>
        <w:jc w:val="both"/>
        <w:rPr>
          <w:rFonts w:hint="eastAsia" w:ascii="楷体_GB2312" w:eastAsia="楷体_GB2312" w:cs="楷体_GB2312"/>
          <w:sz w:val="32"/>
          <w:szCs w:val="32"/>
          <w:lang w:val="en-US"/>
        </w:rPr>
      </w:pPr>
      <w:r>
        <w:rPr>
          <w:rFonts w:hint="eastAsia" w:ascii="楷体_GB2312" w:hAnsi="Times New Roman" w:eastAsia="楷体_GB2312" w:cs="楷体_GB2312"/>
          <w:kern w:val="2"/>
          <w:sz w:val="32"/>
          <w:szCs w:val="32"/>
          <w:lang w:val="en-US" w:eastAsia="zh-CN" w:bidi="ar"/>
        </w:rPr>
        <w:t>（2020年7月31日贵州省第十三届人民代表大会常务委员会第十八次会议通过）</w:t>
      </w:r>
    </w:p>
    <w:p>
      <w:pPr>
        <w:keepNext w:val="0"/>
        <w:keepLines w:val="0"/>
        <w:widowControl w:val="0"/>
        <w:suppressLineNumbers w:val="0"/>
        <w:spacing w:before="0" w:beforeAutospacing="0" w:after="0" w:afterAutospacing="0" w:line="600" w:lineRule="exact"/>
        <w:ind w:left="0" w:right="0" w:firstLine="632" w:firstLineChars="200"/>
        <w:jc w:val="both"/>
        <w:rPr>
          <w:rFonts w:hint="eastAsia" w:ascii="楷体" w:hAnsi="楷体" w:eastAsia="楷体" w:cs="楷体"/>
          <w:lang w:val="en-US"/>
        </w:rPr>
      </w:pP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为合理利用资源，加强环境保护，促进经济健康发展，根据《中华人民共和国资源税法》第二条、第三条和第七条的规定，结合本省实际，</w:t>
      </w:r>
      <w:r>
        <w:rPr>
          <w:rFonts w:hint="eastAsia" w:ascii="仿宋_GB2312" w:hAnsi="楷体" w:eastAsia="仿宋_GB2312" w:cs="仿宋_GB2312"/>
          <w:kern w:val="2"/>
          <w:sz w:val="32"/>
          <w:szCs w:val="32"/>
          <w:lang w:val="en-US" w:eastAsia="zh-CN" w:bidi="ar"/>
        </w:rPr>
        <w:t>现对本省资源税具体适用税率、计征方式和减征免征办法决定如下</w:t>
      </w:r>
      <w:r>
        <w:rPr>
          <w:rFonts w:hint="eastAsia" w:ascii="仿宋_GB2312" w:hAnsi="Times New Roman"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一、本省应税资源（含共伴生矿、低品位矿）的税目税率按照本决定所附《贵州省资源税税目税率表》执行。</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二、本省地热、石灰岩、其他粘土、砂石税目实行从量计征，其余税目实行从价计征。</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三、除《中华人民共和国资源税法》第六条的税收减免规定外，本省有下列情形的，免征或者减征资源税：</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纳税人开采或者生产应税产品过程中，因意外事故或者自然灾害等原因遭受重大损失的，由省人民政府应急管理部门或者能源主管部门根据管理职责认定后，自复产之日起一年内免征意外事故或者自然灾害所涉及矿区或者厂区的资源税，但免征税额不得超过损失金额的50%。</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（二）纳税人开采尾矿的，按照其应纳税额的50%减征资源税。</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纳税人按照前款规定申报减免资源税，应当单独核算销售额或者销售数量，并将有关资料留存备查。</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四、本决定自2020年9月1日起施行。</w:t>
      </w:r>
    </w:p>
    <w:p>
      <w:pPr>
        <w:keepNext w:val="0"/>
        <w:keepLines w:val="0"/>
        <w:widowControl w:val="0"/>
        <w:suppressLineNumbers w:val="0"/>
        <w:autoSpaceDE w:val="0"/>
        <w:autoSpaceDN/>
        <w:spacing w:before="0" w:beforeAutospacing="0" w:after="0" w:afterAutospacing="0" w:line="600" w:lineRule="exact"/>
        <w:ind w:left="0" w:right="0"/>
        <w:jc w:val="both"/>
        <w:rPr>
          <w:rFonts w:hint="eastAsia" w:ascii="黑体" w:hAnsi="宋体" w:eastAsia="黑体" w:cs="黑体"/>
          <w:sz w:val="28"/>
          <w:szCs w:val="28"/>
          <w:lang w:val="en-US"/>
        </w:rPr>
      </w:pPr>
      <w:r>
        <w:rPr>
          <w:rFonts w:hint="default" w:ascii="Times New Roman" w:hAnsi="Times New Roman" w:eastAsia="宋体" w:cs="Times New Roman"/>
          <w:kern w:val="2"/>
          <w:sz w:val="32"/>
          <w:szCs w:val="32"/>
          <w:lang w:val="en-US" w:eastAsia="zh-CN" w:bidi="ar"/>
        </w:rPr>
        <w:br w:type="page"/>
      </w:r>
      <w:r>
        <w:rPr>
          <w:rFonts w:hint="eastAsia" w:ascii="黑体" w:hAnsi="宋体" w:eastAsia="黑体" w:cs="黑体"/>
          <w:kern w:val="2"/>
          <w:sz w:val="28"/>
          <w:szCs w:val="28"/>
          <w:lang w:val="en-US" w:eastAsia="zh-CN" w:bidi="ar"/>
        </w:rPr>
        <w:t>附</w:t>
      </w:r>
    </w:p>
    <w:p>
      <w:pPr>
        <w:keepNext w:val="0"/>
        <w:keepLines w:val="0"/>
        <w:widowControl w:val="0"/>
        <w:suppressLineNumbers w:val="0"/>
        <w:spacing w:before="0" w:beforeAutospacing="0" w:after="0" w:afterAutospacing="0" w:line="560" w:lineRule="exact"/>
        <w:ind w:left="0" w:right="0"/>
        <w:jc w:val="center"/>
        <w:rPr>
          <w:rFonts w:hint="eastAsia" w:ascii="方正小标宋_GBK" w:hAnsi="方正小标宋_GBK" w:eastAsia="方正小标宋_GBK" w:cs="方正小标宋_GBK"/>
          <w:sz w:val="44"/>
          <w:szCs w:val="44"/>
          <w:lang w:val="en-US"/>
        </w:rPr>
      </w:pPr>
      <w:r>
        <w:rPr>
          <w:rFonts w:hint="eastAsia" w:ascii="方正小标宋_GBK" w:hAnsi="方正小标宋_GBK" w:eastAsia="方正小标宋_GBK" w:cs="方正小标宋_GBK"/>
          <w:kern w:val="2"/>
          <w:sz w:val="44"/>
          <w:szCs w:val="44"/>
          <w:lang w:val="en-US" w:eastAsia="zh-CN" w:bidi="ar"/>
        </w:rPr>
        <w:t>贵州省资源税税目税率表</w:t>
      </w:r>
    </w:p>
    <w:tbl>
      <w:tblPr>
        <w:tblStyle w:val="5"/>
        <w:tblW w:w="0" w:type="auto"/>
        <w:jc w:val="center"/>
        <w:shd w:val="clear"/>
        <w:tblLayout w:type="fixed"/>
        <w:tblCellMar>
          <w:top w:w="0" w:type="dxa"/>
          <w:left w:w="0" w:type="dxa"/>
          <w:bottom w:w="0" w:type="dxa"/>
          <w:right w:w="0" w:type="dxa"/>
        </w:tblCellMar>
      </w:tblPr>
      <w:tblGrid>
        <w:gridCol w:w="669"/>
        <w:gridCol w:w="1085"/>
        <w:gridCol w:w="1555"/>
        <w:gridCol w:w="1350"/>
        <w:gridCol w:w="1230"/>
        <w:gridCol w:w="1312"/>
        <w:gridCol w:w="785"/>
        <w:gridCol w:w="819"/>
      </w:tblGrid>
      <w:tr>
        <w:tblPrEx>
          <w:shd w:val="clear"/>
          <w:tblCellMar>
            <w:top w:w="0" w:type="dxa"/>
            <w:left w:w="0" w:type="dxa"/>
            <w:bottom w:w="0" w:type="dxa"/>
            <w:right w:w="0" w:type="dxa"/>
          </w:tblCellMar>
        </w:tblPrEx>
        <w:trPr>
          <w:trHeight w:val="578" w:hRule="atLeast"/>
          <w:jc w:val="center"/>
        </w:trPr>
        <w:tc>
          <w:tcPr>
            <w:tcW w:w="66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val="0"/>
              <w:suppressLineNumbers w:val="0"/>
              <w:spacing w:before="0" w:beforeAutospacing="0" w:after="0" w:afterAutospacing="0" w:line="400" w:lineRule="exact"/>
              <w:ind w:left="0" w:right="0"/>
              <w:jc w:val="center"/>
              <w:rPr>
                <w:rFonts w:hint="eastAsia" w:ascii="宋体" w:hAnsi="Times New Roman" w:eastAsia="宋体" w:cs="宋体"/>
                <w:b/>
                <w:sz w:val="20"/>
                <w:szCs w:val="20"/>
                <w:bdr w:val="none" w:color="auto" w:sz="0" w:space="0"/>
                <w:lang w:val="en-US"/>
              </w:rPr>
            </w:pPr>
          </w:p>
        </w:tc>
        <w:tc>
          <w:tcPr>
            <w:tcW w:w="2640" w:type="dxa"/>
            <w:gridSpan w:val="2"/>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b/>
                <w:sz w:val="20"/>
                <w:szCs w:val="20"/>
                <w:bdr w:val="none" w:color="auto" w:sz="0" w:space="0"/>
                <w:lang w:val="en-US"/>
              </w:rPr>
            </w:pPr>
            <w:r>
              <w:rPr>
                <w:rFonts w:hint="eastAsia" w:ascii="宋体" w:hAnsi="Times New Roman" w:eastAsia="宋体" w:cs="宋体"/>
                <w:b/>
                <w:kern w:val="2"/>
                <w:sz w:val="20"/>
                <w:szCs w:val="20"/>
                <w:bdr w:val="none" w:color="auto" w:sz="0" w:space="0"/>
                <w:lang w:val="en-US" w:eastAsia="zh-CN" w:bidi="ar"/>
              </w:rPr>
              <w:t>税    目</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b/>
                <w:sz w:val="20"/>
                <w:szCs w:val="20"/>
                <w:bdr w:val="none" w:color="auto" w:sz="0" w:space="0"/>
                <w:lang w:val="en-US"/>
              </w:rPr>
            </w:pPr>
            <w:r>
              <w:rPr>
                <w:rFonts w:hint="eastAsia" w:ascii="宋体" w:hAnsi="Times New Roman" w:eastAsia="宋体" w:cs="宋体"/>
                <w:b/>
                <w:kern w:val="2"/>
                <w:sz w:val="20"/>
                <w:szCs w:val="20"/>
                <w:bdr w:val="none" w:color="auto" w:sz="0" w:space="0"/>
                <w:lang w:val="en-US" w:eastAsia="zh-CN" w:bidi="ar"/>
              </w:rPr>
              <w:t>征税</w:t>
            </w:r>
            <w:bookmarkStart w:id="0" w:name="_GoBack"/>
            <w:bookmarkEnd w:id="0"/>
            <w:r>
              <w:rPr>
                <w:rFonts w:hint="eastAsia" w:ascii="宋体" w:hAnsi="Times New Roman" w:eastAsia="宋体" w:cs="宋体"/>
                <w:b/>
                <w:kern w:val="2"/>
                <w:sz w:val="20"/>
                <w:szCs w:val="20"/>
                <w:bdr w:val="none" w:color="auto" w:sz="0" w:space="0"/>
                <w:lang w:val="en-US" w:eastAsia="zh-CN" w:bidi="ar"/>
              </w:rPr>
              <w:t>对象</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b/>
                <w:sz w:val="20"/>
                <w:szCs w:val="20"/>
                <w:bdr w:val="none" w:color="auto" w:sz="0" w:space="0"/>
                <w:lang w:val="en-US"/>
              </w:rPr>
            </w:pPr>
            <w:r>
              <w:rPr>
                <w:rFonts w:hint="eastAsia" w:ascii="宋体" w:hAnsi="Times New Roman" w:eastAsia="宋体" w:cs="宋体"/>
                <w:b/>
                <w:kern w:val="2"/>
                <w:sz w:val="20"/>
                <w:szCs w:val="20"/>
                <w:bdr w:val="none" w:color="auto" w:sz="0" w:space="0"/>
                <w:lang w:val="en-US" w:eastAsia="zh-CN" w:bidi="ar"/>
              </w:rPr>
              <w:t>计征方式</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b/>
                <w:sz w:val="20"/>
                <w:szCs w:val="20"/>
                <w:bdr w:val="none" w:color="auto" w:sz="0" w:space="0"/>
                <w:lang w:val="en-US"/>
              </w:rPr>
            </w:pPr>
            <w:r>
              <w:rPr>
                <w:rFonts w:hint="eastAsia" w:ascii="宋体" w:hAnsi="Times New Roman" w:eastAsia="宋体" w:cs="宋体"/>
                <w:b/>
                <w:kern w:val="2"/>
                <w:sz w:val="20"/>
                <w:szCs w:val="20"/>
                <w:bdr w:val="none" w:color="auto" w:sz="0" w:space="0"/>
                <w:lang w:val="en-US" w:eastAsia="zh-CN" w:bidi="ar"/>
              </w:rPr>
              <w:t>原矿税率</w:t>
            </w:r>
          </w:p>
        </w:tc>
        <w:tc>
          <w:tcPr>
            <w:tcW w:w="1604" w:type="dxa"/>
            <w:gridSpan w:val="2"/>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b/>
                <w:sz w:val="20"/>
                <w:szCs w:val="20"/>
                <w:bdr w:val="none" w:color="auto" w:sz="0" w:space="0"/>
                <w:lang w:val="en-US"/>
              </w:rPr>
            </w:pPr>
            <w:r>
              <w:rPr>
                <w:rFonts w:hint="eastAsia" w:ascii="宋体" w:hAnsi="Times New Roman" w:eastAsia="宋体" w:cs="宋体"/>
                <w:b/>
                <w:kern w:val="2"/>
                <w:sz w:val="20"/>
                <w:szCs w:val="20"/>
                <w:bdr w:val="none" w:color="auto" w:sz="0" w:space="0"/>
                <w:lang w:val="en-US" w:eastAsia="zh-CN" w:bidi="ar"/>
              </w:rPr>
              <w:t>选矿税率</w:t>
            </w:r>
          </w:p>
        </w:tc>
      </w:tr>
      <w:tr>
        <w:tblPrEx>
          <w:shd w:val="clear"/>
          <w:tblCellMar>
            <w:top w:w="0" w:type="dxa"/>
            <w:left w:w="0" w:type="dxa"/>
            <w:bottom w:w="0" w:type="dxa"/>
            <w:right w:w="0" w:type="dxa"/>
          </w:tblCellMar>
        </w:tblPrEx>
        <w:trPr>
          <w:trHeight w:val="440" w:hRule="atLeast"/>
          <w:jc w:val="center"/>
        </w:trPr>
        <w:tc>
          <w:tcPr>
            <w:tcW w:w="66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b/>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1</w:t>
            </w:r>
          </w:p>
        </w:tc>
        <w:tc>
          <w:tcPr>
            <w:tcW w:w="1085" w:type="dxa"/>
            <w:vMerge w:val="restart"/>
            <w:tcBorders>
              <w:top w:val="nil"/>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能源矿产</w:t>
            </w: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天然气</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  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6%</w:t>
            </w:r>
          </w:p>
        </w:tc>
        <w:tc>
          <w:tcPr>
            <w:tcW w:w="1604" w:type="dxa"/>
            <w:gridSpan w:val="2"/>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val="0"/>
              <w:suppressLineNumbers w:val="0"/>
              <w:spacing w:before="0" w:beforeAutospacing="0" w:after="0" w:afterAutospacing="0" w:line="400" w:lineRule="exact"/>
              <w:ind w:left="0" w:right="0"/>
              <w:jc w:val="center"/>
              <w:rPr>
                <w:rFonts w:hint="eastAsia" w:ascii="宋体" w:hAnsi="Times New Roman" w:eastAsia="宋体" w:cs="宋体"/>
                <w:b/>
                <w:sz w:val="20"/>
                <w:szCs w:val="20"/>
                <w:bdr w:val="none" w:color="auto" w:sz="0" w:space="0"/>
                <w:lang w:val="en-US"/>
              </w:rPr>
            </w:pPr>
          </w:p>
        </w:tc>
      </w:tr>
      <w:tr>
        <w:tblPrEx>
          <w:shd w:val="clear"/>
          <w:tblCellMar>
            <w:top w:w="0" w:type="dxa"/>
            <w:left w:w="0" w:type="dxa"/>
            <w:bottom w:w="0" w:type="dxa"/>
            <w:right w:w="0" w:type="dxa"/>
          </w:tblCellMar>
        </w:tblPrEx>
        <w:trPr>
          <w:trHeight w:val="480" w:hRule="atLeast"/>
          <w:jc w:val="center"/>
        </w:trPr>
        <w:tc>
          <w:tcPr>
            <w:tcW w:w="66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2</w:t>
            </w:r>
          </w:p>
        </w:tc>
        <w:tc>
          <w:tcPr>
            <w:tcW w:w="1085" w:type="dxa"/>
            <w:vMerge w:val="continue"/>
            <w:tcBorders>
              <w:top w:val="nil"/>
              <w:left w:val="nil"/>
              <w:bottom w:val="single" w:color="000000"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煤</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5%</w:t>
            </w:r>
          </w:p>
        </w:tc>
        <w:tc>
          <w:tcPr>
            <w:tcW w:w="785" w:type="dxa"/>
            <w:tcBorders>
              <w:top w:val="single" w:color="000000" w:sz="4" w:space="0"/>
              <w:left w:val="nil"/>
              <w:bottom w:val="single" w:color="000000" w:sz="4" w:space="0"/>
              <w:right w:val="single" w:color="auto"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3.75%</w:t>
            </w:r>
          </w:p>
        </w:tc>
        <w:tc>
          <w:tcPr>
            <w:tcW w:w="819" w:type="dxa"/>
            <w:tcBorders>
              <w:top w:val="single" w:color="000000" w:sz="4" w:space="0"/>
              <w:left w:val="nil"/>
              <w:bottom w:val="single" w:color="000000" w:sz="4" w:space="0"/>
              <w:right w:val="single" w:color="000000" w:sz="4" w:space="0"/>
            </w:tcBorders>
            <w:shd w:val="cle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3.5%</w:t>
            </w:r>
          </w:p>
        </w:tc>
      </w:tr>
      <w:tr>
        <w:tblPrEx>
          <w:shd w:val="clear"/>
          <w:tblCellMar>
            <w:top w:w="0" w:type="dxa"/>
            <w:left w:w="0" w:type="dxa"/>
            <w:bottom w:w="0" w:type="dxa"/>
            <w:right w:w="0" w:type="dxa"/>
          </w:tblCellMar>
        </w:tblPrEx>
        <w:trPr>
          <w:trHeight w:val="379" w:hRule="atLeast"/>
          <w:jc w:val="center"/>
        </w:trPr>
        <w:tc>
          <w:tcPr>
            <w:tcW w:w="66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3</w:t>
            </w:r>
          </w:p>
        </w:tc>
        <w:tc>
          <w:tcPr>
            <w:tcW w:w="1085" w:type="dxa"/>
            <w:vMerge w:val="continue"/>
            <w:tcBorders>
              <w:top w:val="nil"/>
              <w:left w:val="nil"/>
              <w:bottom w:val="single" w:color="000000"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煤成（层）气</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   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1%</w:t>
            </w:r>
          </w:p>
        </w:tc>
        <w:tc>
          <w:tcPr>
            <w:tcW w:w="1604" w:type="dxa"/>
            <w:gridSpan w:val="2"/>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p>
        </w:tc>
      </w:tr>
      <w:tr>
        <w:tblPrEx>
          <w:shd w:val="clear"/>
          <w:tblCellMar>
            <w:top w:w="0" w:type="dxa"/>
            <w:left w:w="0" w:type="dxa"/>
            <w:bottom w:w="0" w:type="dxa"/>
            <w:right w:w="0" w:type="dxa"/>
          </w:tblCellMar>
        </w:tblPrEx>
        <w:trPr>
          <w:trHeight w:val="379" w:hRule="atLeast"/>
          <w:jc w:val="center"/>
        </w:trPr>
        <w:tc>
          <w:tcPr>
            <w:tcW w:w="66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4</w:t>
            </w:r>
          </w:p>
        </w:tc>
        <w:tc>
          <w:tcPr>
            <w:tcW w:w="1085" w:type="dxa"/>
            <w:vMerge w:val="continue"/>
            <w:tcBorders>
              <w:top w:val="nil"/>
              <w:left w:val="nil"/>
              <w:bottom w:val="single" w:color="000000"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页岩气</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   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6%</w:t>
            </w:r>
          </w:p>
        </w:tc>
        <w:tc>
          <w:tcPr>
            <w:tcW w:w="1604" w:type="dxa"/>
            <w:gridSpan w:val="2"/>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val="0"/>
              <w:suppressLineNumbers w:val="0"/>
              <w:spacing w:before="0" w:beforeAutospacing="0" w:after="0" w:afterAutospacing="0" w:line="400" w:lineRule="exact"/>
              <w:ind w:left="0" w:right="0"/>
              <w:jc w:val="center"/>
              <w:rPr>
                <w:rFonts w:hint="eastAsia" w:ascii="宋体" w:hAnsi="Times New Roman" w:eastAsia="宋体" w:cs="宋体"/>
                <w:sz w:val="20"/>
                <w:szCs w:val="20"/>
                <w:bdr w:val="none" w:color="auto" w:sz="0" w:space="0"/>
                <w:lang w:val="en-US"/>
              </w:rPr>
            </w:pPr>
          </w:p>
        </w:tc>
      </w:tr>
      <w:tr>
        <w:tblPrEx>
          <w:shd w:val="clear"/>
          <w:tblCellMar>
            <w:top w:w="0" w:type="dxa"/>
            <w:left w:w="0" w:type="dxa"/>
            <w:bottom w:w="0" w:type="dxa"/>
            <w:right w:w="0" w:type="dxa"/>
          </w:tblCellMar>
        </w:tblPrEx>
        <w:trPr>
          <w:trHeight w:val="440" w:hRule="atLeast"/>
          <w:jc w:val="center"/>
        </w:trPr>
        <w:tc>
          <w:tcPr>
            <w:tcW w:w="66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5</w:t>
            </w:r>
          </w:p>
        </w:tc>
        <w:tc>
          <w:tcPr>
            <w:tcW w:w="1085" w:type="dxa"/>
            <w:vMerge w:val="continue"/>
            <w:tcBorders>
              <w:top w:val="nil"/>
              <w:left w:val="nil"/>
              <w:bottom w:val="single" w:color="000000"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地  热</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    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从量计征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default" w:ascii="Times New Roman" w:hAnsi="Times New Roman" w:eastAsia="宋体" w:cs="Times New Roman"/>
                <w:kern w:val="2"/>
                <w:sz w:val="20"/>
                <w:szCs w:val="20"/>
                <w:bdr w:val="none" w:color="auto" w:sz="0" w:space="0"/>
                <w:lang w:val="en-US" w:eastAsia="zh-CN" w:bidi="ar"/>
              </w:rPr>
              <w:t>2</w:t>
            </w:r>
            <w:r>
              <w:rPr>
                <w:rFonts w:hint="eastAsia" w:ascii="Times New Roman" w:hAnsi="Times New Roman" w:eastAsia="宋体" w:cs="宋体"/>
                <w:kern w:val="2"/>
                <w:sz w:val="20"/>
                <w:szCs w:val="20"/>
                <w:bdr w:val="none" w:color="auto" w:sz="0" w:space="0"/>
                <w:lang w:val="en-US" w:eastAsia="zh-CN" w:bidi="ar"/>
              </w:rPr>
              <w:t>元</w:t>
            </w:r>
            <w:r>
              <w:rPr>
                <w:rFonts w:hint="eastAsia" w:ascii="宋体" w:hAnsi="Times New Roman" w:eastAsia="宋体" w:cs="宋体"/>
                <w:kern w:val="2"/>
                <w:sz w:val="20"/>
                <w:szCs w:val="20"/>
                <w:bdr w:val="none" w:color="auto" w:sz="0" w:space="0"/>
                <w:lang w:val="en-US" w:eastAsia="zh-CN" w:bidi="ar"/>
              </w:rPr>
              <w:t>/</w:t>
            </w:r>
            <w:r>
              <w:rPr>
                <w:rFonts w:hint="eastAsia" w:ascii="Times New Roman" w:hAnsi="Times New Roman" w:eastAsia="宋体" w:cs="宋体"/>
                <w:kern w:val="2"/>
                <w:sz w:val="20"/>
                <w:szCs w:val="20"/>
                <w:bdr w:val="none" w:color="auto" w:sz="0" w:space="0"/>
                <w:lang w:val="en-US" w:eastAsia="zh-CN" w:bidi="ar"/>
              </w:rPr>
              <w:t>立方米</w:t>
            </w:r>
          </w:p>
        </w:tc>
        <w:tc>
          <w:tcPr>
            <w:tcW w:w="1604" w:type="dxa"/>
            <w:gridSpan w:val="2"/>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p>
        </w:tc>
      </w:tr>
      <w:tr>
        <w:tblPrEx>
          <w:shd w:val="clear"/>
          <w:tblCellMar>
            <w:top w:w="0" w:type="dxa"/>
            <w:left w:w="0" w:type="dxa"/>
            <w:bottom w:w="0" w:type="dxa"/>
            <w:right w:w="0" w:type="dxa"/>
          </w:tblCellMar>
        </w:tblPrEx>
        <w:trPr>
          <w:trHeight w:val="379" w:hRule="atLeast"/>
          <w:jc w:val="center"/>
        </w:trPr>
        <w:tc>
          <w:tcPr>
            <w:tcW w:w="66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6</w:t>
            </w:r>
          </w:p>
        </w:tc>
        <w:tc>
          <w:tcPr>
            <w:tcW w:w="1085" w:type="dxa"/>
            <w:vMerge w:val="restart"/>
            <w:tcBorders>
              <w:top w:val="nil"/>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黑色金属</w:t>
            </w: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铁</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3.6%</w:t>
            </w:r>
          </w:p>
        </w:tc>
        <w:tc>
          <w:tcPr>
            <w:tcW w:w="1604" w:type="dxa"/>
            <w:gridSpan w:val="2"/>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3%</w:t>
            </w:r>
          </w:p>
        </w:tc>
      </w:tr>
      <w:tr>
        <w:tblPrEx>
          <w:shd w:val="clear"/>
          <w:tblCellMar>
            <w:top w:w="0" w:type="dxa"/>
            <w:left w:w="0" w:type="dxa"/>
            <w:bottom w:w="0" w:type="dxa"/>
            <w:right w:w="0" w:type="dxa"/>
          </w:tblCellMar>
        </w:tblPrEx>
        <w:trPr>
          <w:trHeight w:val="379" w:hRule="atLeast"/>
          <w:jc w:val="center"/>
        </w:trPr>
        <w:tc>
          <w:tcPr>
            <w:tcW w:w="66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7</w:t>
            </w:r>
          </w:p>
        </w:tc>
        <w:tc>
          <w:tcPr>
            <w:tcW w:w="1085" w:type="dxa"/>
            <w:vMerge w:val="continue"/>
            <w:tcBorders>
              <w:top w:val="nil"/>
              <w:left w:val="nil"/>
              <w:bottom w:val="single" w:color="000000"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锰</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3.5%</w:t>
            </w:r>
          </w:p>
        </w:tc>
        <w:tc>
          <w:tcPr>
            <w:tcW w:w="1604" w:type="dxa"/>
            <w:gridSpan w:val="2"/>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3.2%</w:t>
            </w:r>
          </w:p>
        </w:tc>
      </w:tr>
      <w:tr>
        <w:tblPrEx>
          <w:shd w:val="clear"/>
          <w:tblCellMar>
            <w:top w:w="0" w:type="dxa"/>
            <w:left w:w="0" w:type="dxa"/>
            <w:bottom w:w="0" w:type="dxa"/>
            <w:right w:w="0" w:type="dxa"/>
          </w:tblCellMar>
        </w:tblPrEx>
        <w:trPr>
          <w:trHeight w:val="379" w:hRule="atLeast"/>
          <w:jc w:val="center"/>
        </w:trPr>
        <w:tc>
          <w:tcPr>
            <w:tcW w:w="66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8</w:t>
            </w:r>
          </w:p>
        </w:tc>
        <w:tc>
          <w:tcPr>
            <w:tcW w:w="1085" w:type="dxa"/>
            <w:vMerge w:val="continue"/>
            <w:tcBorders>
              <w:top w:val="nil"/>
              <w:left w:val="nil"/>
              <w:bottom w:val="single" w:color="000000"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钒</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3%</w:t>
            </w:r>
          </w:p>
        </w:tc>
        <w:tc>
          <w:tcPr>
            <w:tcW w:w="1604" w:type="dxa"/>
            <w:gridSpan w:val="2"/>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2%</w:t>
            </w:r>
          </w:p>
        </w:tc>
      </w:tr>
      <w:tr>
        <w:tblPrEx>
          <w:shd w:val="clear"/>
          <w:tblCellMar>
            <w:top w:w="0" w:type="dxa"/>
            <w:left w:w="0" w:type="dxa"/>
            <w:bottom w:w="0" w:type="dxa"/>
            <w:right w:w="0" w:type="dxa"/>
          </w:tblCellMar>
        </w:tblPrEx>
        <w:trPr>
          <w:trHeight w:val="379" w:hRule="atLeast"/>
          <w:jc w:val="center"/>
        </w:trPr>
        <w:tc>
          <w:tcPr>
            <w:tcW w:w="66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9</w:t>
            </w:r>
          </w:p>
        </w:tc>
        <w:tc>
          <w:tcPr>
            <w:tcW w:w="1085" w:type="dxa"/>
            <w:vMerge w:val="continue"/>
            <w:tcBorders>
              <w:top w:val="nil"/>
              <w:left w:val="nil"/>
              <w:bottom w:val="single" w:color="000000"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钛</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3%</w:t>
            </w:r>
          </w:p>
        </w:tc>
        <w:tc>
          <w:tcPr>
            <w:tcW w:w="1604" w:type="dxa"/>
            <w:gridSpan w:val="2"/>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2%</w:t>
            </w:r>
          </w:p>
        </w:tc>
      </w:tr>
      <w:tr>
        <w:tblPrEx>
          <w:shd w:val="clear"/>
          <w:tblCellMar>
            <w:top w:w="0" w:type="dxa"/>
            <w:left w:w="0" w:type="dxa"/>
            <w:bottom w:w="0" w:type="dxa"/>
            <w:right w:w="0" w:type="dxa"/>
          </w:tblCellMar>
        </w:tblPrEx>
        <w:trPr>
          <w:trHeight w:val="379" w:hRule="atLeast"/>
          <w:jc w:val="center"/>
        </w:trPr>
        <w:tc>
          <w:tcPr>
            <w:tcW w:w="669" w:type="dxa"/>
            <w:tcBorders>
              <w:top w:val="single" w:color="000000" w:sz="4" w:space="0"/>
              <w:left w:val="single" w:color="000000" w:sz="4" w:space="0"/>
              <w:bottom w:val="single" w:color="000000" w:sz="4" w:space="0"/>
              <w:right w:val="single" w:color="auto"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10</w:t>
            </w:r>
          </w:p>
        </w:tc>
        <w:tc>
          <w:tcPr>
            <w:tcW w:w="1085" w:type="dxa"/>
            <w:vMerge w:val="restart"/>
            <w:tcBorders>
              <w:top w:val="nil"/>
              <w:left w:val="single" w:color="auto" w:sz="4" w:space="0"/>
              <w:bottom w:val="single" w:color="auto"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有色金属</w:t>
            </w: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铜</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4%</w:t>
            </w:r>
          </w:p>
        </w:tc>
        <w:tc>
          <w:tcPr>
            <w:tcW w:w="1604" w:type="dxa"/>
            <w:gridSpan w:val="2"/>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3%</w:t>
            </w:r>
          </w:p>
        </w:tc>
      </w:tr>
      <w:tr>
        <w:tblPrEx>
          <w:shd w:val="clear"/>
          <w:tblCellMar>
            <w:top w:w="0" w:type="dxa"/>
            <w:left w:w="0" w:type="dxa"/>
            <w:bottom w:w="0" w:type="dxa"/>
            <w:right w:w="0" w:type="dxa"/>
          </w:tblCellMar>
        </w:tblPrEx>
        <w:trPr>
          <w:trHeight w:val="379" w:hRule="atLeast"/>
          <w:jc w:val="center"/>
        </w:trPr>
        <w:tc>
          <w:tcPr>
            <w:tcW w:w="669" w:type="dxa"/>
            <w:tcBorders>
              <w:top w:val="single" w:color="000000" w:sz="4" w:space="0"/>
              <w:left w:val="single" w:color="000000" w:sz="4" w:space="0"/>
              <w:bottom w:val="single" w:color="000000" w:sz="4" w:space="0"/>
              <w:right w:val="single" w:color="auto"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11</w:t>
            </w:r>
          </w:p>
        </w:tc>
        <w:tc>
          <w:tcPr>
            <w:tcW w:w="1085" w:type="dxa"/>
            <w:vMerge w:val="continue"/>
            <w:tcBorders>
              <w:top w:val="nil"/>
              <w:left w:val="single" w:color="auto" w:sz="4" w:space="0"/>
              <w:bottom w:val="single" w:color="auto"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铅</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3.9%</w:t>
            </w:r>
          </w:p>
        </w:tc>
        <w:tc>
          <w:tcPr>
            <w:tcW w:w="1604" w:type="dxa"/>
            <w:gridSpan w:val="2"/>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3%</w:t>
            </w:r>
          </w:p>
        </w:tc>
      </w:tr>
      <w:tr>
        <w:tblPrEx>
          <w:shd w:val="clear"/>
          <w:tblCellMar>
            <w:top w:w="0" w:type="dxa"/>
            <w:left w:w="0" w:type="dxa"/>
            <w:bottom w:w="0" w:type="dxa"/>
            <w:right w:w="0" w:type="dxa"/>
          </w:tblCellMar>
        </w:tblPrEx>
        <w:trPr>
          <w:trHeight w:val="379" w:hRule="atLeast"/>
          <w:jc w:val="center"/>
        </w:trPr>
        <w:tc>
          <w:tcPr>
            <w:tcW w:w="669" w:type="dxa"/>
            <w:tcBorders>
              <w:top w:val="single" w:color="000000" w:sz="4" w:space="0"/>
              <w:left w:val="single" w:color="000000" w:sz="4" w:space="0"/>
              <w:bottom w:val="single" w:color="000000" w:sz="4" w:space="0"/>
              <w:right w:val="single" w:color="auto"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12</w:t>
            </w:r>
          </w:p>
        </w:tc>
        <w:tc>
          <w:tcPr>
            <w:tcW w:w="1085" w:type="dxa"/>
            <w:vMerge w:val="continue"/>
            <w:tcBorders>
              <w:top w:val="nil"/>
              <w:left w:val="single" w:color="auto" w:sz="4" w:space="0"/>
              <w:bottom w:val="single" w:color="auto"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锌</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3.9%</w:t>
            </w:r>
          </w:p>
        </w:tc>
        <w:tc>
          <w:tcPr>
            <w:tcW w:w="1604" w:type="dxa"/>
            <w:gridSpan w:val="2"/>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3%</w:t>
            </w:r>
          </w:p>
        </w:tc>
      </w:tr>
      <w:tr>
        <w:tblPrEx>
          <w:shd w:val="clear"/>
          <w:tblCellMar>
            <w:top w:w="0" w:type="dxa"/>
            <w:left w:w="0" w:type="dxa"/>
            <w:bottom w:w="0" w:type="dxa"/>
            <w:right w:w="0" w:type="dxa"/>
          </w:tblCellMar>
        </w:tblPrEx>
        <w:trPr>
          <w:trHeight w:val="379" w:hRule="atLeast"/>
          <w:jc w:val="center"/>
        </w:trPr>
        <w:tc>
          <w:tcPr>
            <w:tcW w:w="669" w:type="dxa"/>
            <w:tcBorders>
              <w:top w:val="single" w:color="000000" w:sz="4" w:space="0"/>
              <w:left w:val="single" w:color="000000" w:sz="4" w:space="0"/>
              <w:bottom w:val="single" w:color="000000" w:sz="4" w:space="0"/>
              <w:right w:val="single" w:color="auto"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13</w:t>
            </w:r>
          </w:p>
        </w:tc>
        <w:tc>
          <w:tcPr>
            <w:tcW w:w="1085" w:type="dxa"/>
            <w:vMerge w:val="continue"/>
            <w:tcBorders>
              <w:top w:val="nil"/>
              <w:left w:val="single" w:color="auto" w:sz="4" w:space="0"/>
              <w:bottom w:val="single" w:color="auto"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镍</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4%</w:t>
            </w:r>
          </w:p>
        </w:tc>
        <w:tc>
          <w:tcPr>
            <w:tcW w:w="1604" w:type="dxa"/>
            <w:gridSpan w:val="2"/>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3%</w:t>
            </w:r>
          </w:p>
        </w:tc>
      </w:tr>
      <w:tr>
        <w:tblPrEx>
          <w:shd w:val="clear"/>
          <w:tblCellMar>
            <w:top w:w="0" w:type="dxa"/>
            <w:left w:w="0" w:type="dxa"/>
            <w:bottom w:w="0" w:type="dxa"/>
            <w:right w:w="0" w:type="dxa"/>
          </w:tblCellMar>
        </w:tblPrEx>
        <w:trPr>
          <w:trHeight w:val="379" w:hRule="atLeast"/>
          <w:jc w:val="center"/>
        </w:trPr>
        <w:tc>
          <w:tcPr>
            <w:tcW w:w="669" w:type="dxa"/>
            <w:tcBorders>
              <w:top w:val="single" w:color="000000" w:sz="4" w:space="0"/>
              <w:left w:val="single" w:color="000000" w:sz="4" w:space="0"/>
              <w:bottom w:val="single" w:color="000000" w:sz="4" w:space="0"/>
              <w:right w:val="single" w:color="auto"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14</w:t>
            </w:r>
          </w:p>
        </w:tc>
        <w:tc>
          <w:tcPr>
            <w:tcW w:w="1085" w:type="dxa"/>
            <w:vMerge w:val="continue"/>
            <w:tcBorders>
              <w:top w:val="nil"/>
              <w:left w:val="single" w:color="auto" w:sz="4" w:space="0"/>
              <w:bottom w:val="single" w:color="auto"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锑</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2%</w:t>
            </w:r>
          </w:p>
        </w:tc>
        <w:tc>
          <w:tcPr>
            <w:tcW w:w="1604" w:type="dxa"/>
            <w:gridSpan w:val="2"/>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2%</w:t>
            </w:r>
          </w:p>
        </w:tc>
      </w:tr>
      <w:tr>
        <w:tblPrEx>
          <w:shd w:val="clear"/>
          <w:tblCellMar>
            <w:top w:w="0" w:type="dxa"/>
            <w:left w:w="0" w:type="dxa"/>
            <w:bottom w:w="0" w:type="dxa"/>
            <w:right w:w="0" w:type="dxa"/>
          </w:tblCellMar>
        </w:tblPrEx>
        <w:trPr>
          <w:trHeight w:val="379" w:hRule="atLeast"/>
          <w:jc w:val="center"/>
        </w:trPr>
        <w:tc>
          <w:tcPr>
            <w:tcW w:w="669" w:type="dxa"/>
            <w:tcBorders>
              <w:top w:val="single" w:color="000000" w:sz="4" w:space="0"/>
              <w:left w:val="single" w:color="000000" w:sz="4" w:space="0"/>
              <w:bottom w:val="single" w:color="000000" w:sz="4" w:space="0"/>
              <w:right w:val="single" w:color="auto"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15</w:t>
            </w:r>
          </w:p>
        </w:tc>
        <w:tc>
          <w:tcPr>
            <w:tcW w:w="1085" w:type="dxa"/>
            <w:vMerge w:val="continue"/>
            <w:tcBorders>
              <w:top w:val="nil"/>
              <w:left w:val="single" w:color="auto" w:sz="4" w:space="0"/>
              <w:bottom w:val="single" w:color="auto"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镁</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4%</w:t>
            </w:r>
          </w:p>
        </w:tc>
        <w:tc>
          <w:tcPr>
            <w:tcW w:w="1604" w:type="dxa"/>
            <w:gridSpan w:val="2"/>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3%</w:t>
            </w:r>
          </w:p>
        </w:tc>
      </w:tr>
      <w:tr>
        <w:tblPrEx>
          <w:shd w:val="clear"/>
          <w:tblCellMar>
            <w:top w:w="0" w:type="dxa"/>
            <w:left w:w="0" w:type="dxa"/>
            <w:bottom w:w="0" w:type="dxa"/>
            <w:right w:w="0" w:type="dxa"/>
          </w:tblCellMar>
        </w:tblPrEx>
        <w:trPr>
          <w:trHeight w:val="379" w:hRule="atLeast"/>
          <w:jc w:val="center"/>
        </w:trPr>
        <w:tc>
          <w:tcPr>
            <w:tcW w:w="669" w:type="dxa"/>
            <w:tcBorders>
              <w:top w:val="single" w:color="000000" w:sz="4" w:space="0"/>
              <w:left w:val="single" w:color="000000" w:sz="4" w:space="0"/>
              <w:bottom w:val="single" w:color="000000" w:sz="4" w:space="0"/>
              <w:right w:val="single" w:color="auto"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16</w:t>
            </w:r>
          </w:p>
        </w:tc>
        <w:tc>
          <w:tcPr>
            <w:tcW w:w="1085" w:type="dxa"/>
            <w:vMerge w:val="continue"/>
            <w:tcBorders>
              <w:top w:val="nil"/>
              <w:left w:val="single" w:color="auto" w:sz="4" w:space="0"/>
              <w:bottom w:val="single" w:color="auto"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汞</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4%</w:t>
            </w:r>
          </w:p>
        </w:tc>
        <w:tc>
          <w:tcPr>
            <w:tcW w:w="1604" w:type="dxa"/>
            <w:gridSpan w:val="2"/>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3%</w:t>
            </w:r>
          </w:p>
        </w:tc>
      </w:tr>
      <w:tr>
        <w:tblPrEx>
          <w:shd w:val="clear"/>
          <w:tblCellMar>
            <w:top w:w="0" w:type="dxa"/>
            <w:left w:w="0" w:type="dxa"/>
            <w:bottom w:w="0" w:type="dxa"/>
            <w:right w:w="0" w:type="dxa"/>
          </w:tblCellMar>
        </w:tblPrEx>
        <w:trPr>
          <w:trHeight w:val="379" w:hRule="atLeast"/>
          <w:jc w:val="center"/>
        </w:trPr>
        <w:tc>
          <w:tcPr>
            <w:tcW w:w="669" w:type="dxa"/>
            <w:tcBorders>
              <w:top w:val="single" w:color="000000" w:sz="4" w:space="0"/>
              <w:left w:val="single" w:color="000000" w:sz="4" w:space="0"/>
              <w:bottom w:val="single" w:color="000000" w:sz="4" w:space="0"/>
              <w:right w:val="single" w:color="auto"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17</w:t>
            </w:r>
          </w:p>
        </w:tc>
        <w:tc>
          <w:tcPr>
            <w:tcW w:w="1085" w:type="dxa"/>
            <w:vMerge w:val="continue"/>
            <w:tcBorders>
              <w:top w:val="nil"/>
              <w:left w:val="single" w:color="auto" w:sz="4" w:space="0"/>
              <w:bottom w:val="single" w:color="auto"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铝土矿</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8%</w:t>
            </w:r>
          </w:p>
        </w:tc>
        <w:tc>
          <w:tcPr>
            <w:tcW w:w="1604" w:type="dxa"/>
            <w:gridSpan w:val="2"/>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4.8%</w:t>
            </w:r>
          </w:p>
        </w:tc>
      </w:tr>
      <w:tr>
        <w:tblPrEx>
          <w:shd w:val="clear"/>
          <w:tblCellMar>
            <w:top w:w="0" w:type="dxa"/>
            <w:left w:w="0" w:type="dxa"/>
            <w:bottom w:w="0" w:type="dxa"/>
            <w:right w:w="0" w:type="dxa"/>
          </w:tblCellMar>
        </w:tblPrEx>
        <w:trPr>
          <w:trHeight w:val="379" w:hRule="atLeast"/>
          <w:jc w:val="center"/>
        </w:trPr>
        <w:tc>
          <w:tcPr>
            <w:tcW w:w="669" w:type="dxa"/>
            <w:tcBorders>
              <w:top w:val="single" w:color="000000" w:sz="4" w:space="0"/>
              <w:left w:val="single" w:color="000000" w:sz="4" w:space="0"/>
              <w:bottom w:val="single" w:color="000000" w:sz="4" w:space="0"/>
              <w:right w:val="single" w:color="auto"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18</w:t>
            </w:r>
          </w:p>
        </w:tc>
        <w:tc>
          <w:tcPr>
            <w:tcW w:w="1085" w:type="dxa"/>
            <w:vMerge w:val="continue"/>
            <w:tcBorders>
              <w:top w:val="nil"/>
              <w:left w:val="single" w:color="auto" w:sz="4" w:space="0"/>
              <w:bottom w:val="single" w:color="auto"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钼</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选   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val="0"/>
              <w:suppressLineNumbers w:val="0"/>
              <w:spacing w:before="0" w:beforeAutospacing="0" w:after="0" w:afterAutospacing="0" w:line="400" w:lineRule="exact"/>
              <w:ind w:left="0" w:right="0"/>
              <w:jc w:val="center"/>
              <w:rPr>
                <w:rFonts w:hint="eastAsia" w:ascii="宋体" w:hAnsi="Times New Roman" w:eastAsia="宋体" w:cs="宋体"/>
                <w:sz w:val="20"/>
                <w:szCs w:val="20"/>
                <w:bdr w:val="none" w:color="auto" w:sz="0" w:space="0"/>
                <w:lang w:val="en-US"/>
              </w:rPr>
            </w:pPr>
          </w:p>
        </w:tc>
        <w:tc>
          <w:tcPr>
            <w:tcW w:w="1604" w:type="dxa"/>
            <w:gridSpan w:val="2"/>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8%</w:t>
            </w:r>
          </w:p>
        </w:tc>
      </w:tr>
      <w:tr>
        <w:tblPrEx>
          <w:shd w:val="clear"/>
          <w:tblCellMar>
            <w:top w:w="0" w:type="dxa"/>
            <w:left w:w="0" w:type="dxa"/>
            <w:bottom w:w="0" w:type="dxa"/>
            <w:right w:w="0" w:type="dxa"/>
          </w:tblCellMar>
        </w:tblPrEx>
        <w:trPr>
          <w:trHeight w:val="720" w:hRule="atLeast"/>
          <w:jc w:val="center"/>
        </w:trPr>
        <w:tc>
          <w:tcPr>
            <w:tcW w:w="669" w:type="dxa"/>
            <w:tcBorders>
              <w:top w:val="single" w:color="000000" w:sz="4" w:space="0"/>
              <w:left w:val="single" w:color="000000" w:sz="4" w:space="0"/>
              <w:bottom w:val="single" w:color="000000" w:sz="4" w:space="0"/>
              <w:right w:val="single" w:color="auto"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19</w:t>
            </w:r>
          </w:p>
        </w:tc>
        <w:tc>
          <w:tcPr>
            <w:tcW w:w="1085" w:type="dxa"/>
            <w:vMerge w:val="continue"/>
            <w:tcBorders>
              <w:top w:val="nil"/>
              <w:left w:val="single" w:color="auto" w:sz="4" w:space="0"/>
              <w:bottom w:val="single" w:color="auto"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金</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5.6%</w:t>
            </w:r>
          </w:p>
        </w:tc>
        <w:tc>
          <w:tcPr>
            <w:tcW w:w="1604" w:type="dxa"/>
            <w:gridSpan w:val="2"/>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4%</w:t>
            </w:r>
          </w:p>
        </w:tc>
      </w:tr>
      <w:tr>
        <w:tblPrEx>
          <w:shd w:val="clear"/>
          <w:tblCellMar>
            <w:top w:w="0" w:type="dxa"/>
            <w:left w:w="0" w:type="dxa"/>
            <w:bottom w:w="0" w:type="dxa"/>
            <w:right w:w="0" w:type="dxa"/>
          </w:tblCellMar>
        </w:tblPrEx>
        <w:trPr>
          <w:trHeight w:val="379" w:hRule="atLeast"/>
          <w:jc w:val="center"/>
        </w:trPr>
        <w:tc>
          <w:tcPr>
            <w:tcW w:w="669" w:type="dxa"/>
            <w:tcBorders>
              <w:top w:val="single" w:color="000000" w:sz="4" w:space="0"/>
              <w:left w:val="single" w:color="000000" w:sz="4" w:space="0"/>
              <w:bottom w:val="single" w:color="000000" w:sz="4" w:space="0"/>
              <w:right w:val="single" w:color="auto"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20</w:t>
            </w:r>
          </w:p>
        </w:tc>
        <w:tc>
          <w:tcPr>
            <w:tcW w:w="1085" w:type="dxa"/>
            <w:vMerge w:val="continue"/>
            <w:tcBorders>
              <w:top w:val="nil"/>
              <w:left w:val="single" w:color="auto" w:sz="4" w:space="0"/>
              <w:bottom w:val="single" w:color="auto"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银</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2%</w:t>
            </w:r>
          </w:p>
        </w:tc>
        <w:tc>
          <w:tcPr>
            <w:tcW w:w="1604" w:type="dxa"/>
            <w:gridSpan w:val="2"/>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2%</w:t>
            </w:r>
          </w:p>
        </w:tc>
      </w:tr>
      <w:tr>
        <w:tblPrEx>
          <w:shd w:val="clear"/>
          <w:tblCellMar>
            <w:top w:w="0" w:type="dxa"/>
            <w:left w:w="0" w:type="dxa"/>
            <w:bottom w:w="0" w:type="dxa"/>
            <w:right w:w="0" w:type="dxa"/>
          </w:tblCellMar>
        </w:tblPrEx>
        <w:trPr>
          <w:trHeight w:val="379" w:hRule="atLeast"/>
          <w:jc w:val="center"/>
        </w:trPr>
        <w:tc>
          <w:tcPr>
            <w:tcW w:w="669" w:type="dxa"/>
            <w:tcBorders>
              <w:top w:val="single" w:color="000000" w:sz="4" w:space="0"/>
              <w:left w:val="single" w:color="000000" w:sz="4" w:space="0"/>
              <w:bottom w:val="single" w:color="000000" w:sz="4" w:space="0"/>
              <w:right w:val="single" w:color="auto"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21</w:t>
            </w:r>
          </w:p>
        </w:tc>
        <w:tc>
          <w:tcPr>
            <w:tcW w:w="1085" w:type="dxa"/>
            <w:vMerge w:val="continue"/>
            <w:tcBorders>
              <w:top w:val="nil"/>
              <w:left w:val="single" w:color="auto" w:sz="4" w:space="0"/>
              <w:bottom w:val="single" w:color="auto"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轻稀土</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选   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val="0"/>
              <w:suppressLineNumbers w:val="0"/>
              <w:spacing w:before="0" w:beforeAutospacing="0" w:after="0" w:afterAutospacing="0" w:line="400" w:lineRule="exact"/>
              <w:ind w:left="0" w:right="0"/>
              <w:jc w:val="center"/>
              <w:rPr>
                <w:rFonts w:hint="eastAsia" w:ascii="宋体" w:hAnsi="Times New Roman" w:eastAsia="宋体" w:cs="宋体"/>
                <w:sz w:val="20"/>
                <w:szCs w:val="20"/>
                <w:bdr w:val="none" w:color="auto" w:sz="0" w:space="0"/>
                <w:lang w:val="en-US"/>
              </w:rPr>
            </w:pPr>
          </w:p>
        </w:tc>
        <w:tc>
          <w:tcPr>
            <w:tcW w:w="1604" w:type="dxa"/>
            <w:gridSpan w:val="2"/>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12%</w:t>
            </w:r>
          </w:p>
        </w:tc>
      </w:tr>
      <w:tr>
        <w:tblPrEx>
          <w:shd w:val="clear"/>
          <w:tblCellMar>
            <w:top w:w="0" w:type="dxa"/>
            <w:left w:w="0" w:type="dxa"/>
            <w:bottom w:w="0" w:type="dxa"/>
            <w:right w:w="0" w:type="dxa"/>
          </w:tblCellMar>
        </w:tblPrEx>
        <w:trPr>
          <w:trHeight w:val="379" w:hRule="atLeast"/>
          <w:jc w:val="center"/>
        </w:trPr>
        <w:tc>
          <w:tcPr>
            <w:tcW w:w="669" w:type="dxa"/>
            <w:tcBorders>
              <w:top w:val="single" w:color="000000" w:sz="4" w:space="0"/>
              <w:left w:val="single" w:color="000000" w:sz="4" w:space="0"/>
              <w:bottom w:val="single" w:color="000000" w:sz="4" w:space="0"/>
              <w:right w:val="single" w:color="auto"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22</w:t>
            </w:r>
          </w:p>
        </w:tc>
        <w:tc>
          <w:tcPr>
            <w:tcW w:w="1085" w:type="dxa"/>
            <w:vMerge w:val="continue"/>
            <w:tcBorders>
              <w:top w:val="nil"/>
              <w:left w:val="single" w:color="auto" w:sz="4" w:space="0"/>
              <w:bottom w:val="single" w:color="auto"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中重稀土</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选   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val="0"/>
              <w:suppressLineNumbers w:val="0"/>
              <w:spacing w:before="0" w:beforeAutospacing="0" w:after="0" w:afterAutospacing="0" w:line="400" w:lineRule="exact"/>
              <w:ind w:left="0" w:right="0"/>
              <w:jc w:val="center"/>
              <w:rPr>
                <w:rFonts w:hint="eastAsia" w:ascii="宋体" w:hAnsi="Times New Roman" w:eastAsia="宋体" w:cs="宋体"/>
                <w:sz w:val="20"/>
                <w:szCs w:val="20"/>
                <w:bdr w:val="none" w:color="auto" w:sz="0" w:space="0"/>
                <w:lang w:val="en-US"/>
              </w:rPr>
            </w:pPr>
          </w:p>
        </w:tc>
        <w:tc>
          <w:tcPr>
            <w:tcW w:w="1604" w:type="dxa"/>
            <w:gridSpan w:val="2"/>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20%</w:t>
            </w:r>
          </w:p>
        </w:tc>
      </w:tr>
      <w:tr>
        <w:tblPrEx>
          <w:shd w:val="clear"/>
          <w:tblCellMar>
            <w:top w:w="0" w:type="dxa"/>
            <w:left w:w="0" w:type="dxa"/>
            <w:bottom w:w="0" w:type="dxa"/>
            <w:right w:w="0" w:type="dxa"/>
          </w:tblCellMar>
        </w:tblPrEx>
        <w:trPr>
          <w:trHeight w:val="379" w:hRule="atLeast"/>
          <w:jc w:val="center"/>
        </w:trPr>
        <w:tc>
          <w:tcPr>
            <w:tcW w:w="669" w:type="dxa"/>
            <w:tcBorders>
              <w:top w:val="single" w:color="000000" w:sz="4" w:space="0"/>
              <w:left w:val="single" w:color="000000" w:sz="4" w:space="0"/>
              <w:bottom w:val="single" w:color="000000" w:sz="4" w:space="0"/>
              <w:right w:val="single" w:color="auto"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23</w:t>
            </w:r>
          </w:p>
        </w:tc>
        <w:tc>
          <w:tcPr>
            <w:tcW w:w="1085" w:type="dxa"/>
            <w:vMerge w:val="continue"/>
            <w:tcBorders>
              <w:top w:val="nil"/>
              <w:left w:val="single" w:color="auto" w:sz="4" w:space="0"/>
              <w:bottom w:val="single" w:color="auto"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锂</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4%</w:t>
            </w:r>
          </w:p>
        </w:tc>
        <w:tc>
          <w:tcPr>
            <w:tcW w:w="1604" w:type="dxa"/>
            <w:gridSpan w:val="2"/>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3%</w:t>
            </w:r>
          </w:p>
        </w:tc>
      </w:tr>
      <w:tr>
        <w:tblPrEx>
          <w:shd w:val="clear"/>
          <w:tblCellMar>
            <w:top w:w="0" w:type="dxa"/>
            <w:left w:w="0" w:type="dxa"/>
            <w:bottom w:w="0" w:type="dxa"/>
            <w:right w:w="0" w:type="dxa"/>
          </w:tblCellMar>
        </w:tblPrEx>
        <w:trPr>
          <w:trHeight w:val="379" w:hRule="atLeast"/>
          <w:jc w:val="center"/>
        </w:trPr>
        <w:tc>
          <w:tcPr>
            <w:tcW w:w="669" w:type="dxa"/>
            <w:tcBorders>
              <w:top w:val="single" w:color="000000" w:sz="4" w:space="0"/>
              <w:left w:val="single" w:color="000000" w:sz="4" w:space="0"/>
              <w:bottom w:val="single" w:color="000000" w:sz="4" w:space="0"/>
              <w:right w:val="single" w:color="auto"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24</w:t>
            </w:r>
          </w:p>
        </w:tc>
        <w:tc>
          <w:tcPr>
            <w:tcW w:w="1085" w:type="dxa"/>
            <w:vMerge w:val="continue"/>
            <w:tcBorders>
              <w:top w:val="nil"/>
              <w:left w:val="single" w:color="auto" w:sz="4" w:space="0"/>
              <w:bottom w:val="single" w:color="auto"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铌</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4%</w:t>
            </w:r>
          </w:p>
        </w:tc>
        <w:tc>
          <w:tcPr>
            <w:tcW w:w="1604" w:type="dxa"/>
            <w:gridSpan w:val="2"/>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3%</w:t>
            </w:r>
          </w:p>
        </w:tc>
      </w:tr>
      <w:tr>
        <w:tblPrEx>
          <w:shd w:val="clear"/>
          <w:tblCellMar>
            <w:top w:w="0" w:type="dxa"/>
            <w:left w:w="0" w:type="dxa"/>
            <w:bottom w:w="0" w:type="dxa"/>
            <w:right w:w="0" w:type="dxa"/>
          </w:tblCellMar>
        </w:tblPrEx>
        <w:trPr>
          <w:trHeight w:val="379" w:hRule="atLeast"/>
          <w:jc w:val="center"/>
        </w:trPr>
        <w:tc>
          <w:tcPr>
            <w:tcW w:w="669" w:type="dxa"/>
            <w:tcBorders>
              <w:top w:val="single" w:color="000000" w:sz="4" w:space="0"/>
              <w:left w:val="single" w:color="000000" w:sz="4" w:space="0"/>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25</w:t>
            </w:r>
          </w:p>
        </w:tc>
        <w:tc>
          <w:tcPr>
            <w:tcW w:w="1085" w:type="dxa"/>
            <w:vMerge w:val="continue"/>
            <w:tcBorders>
              <w:top w:val="nil"/>
              <w:left w:val="single" w:color="auto" w:sz="4" w:space="0"/>
              <w:bottom w:val="single" w:color="auto"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auto"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钽</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4%</w:t>
            </w:r>
          </w:p>
        </w:tc>
        <w:tc>
          <w:tcPr>
            <w:tcW w:w="1604" w:type="dxa"/>
            <w:gridSpan w:val="2"/>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3%</w:t>
            </w:r>
          </w:p>
        </w:tc>
      </w:tr>
    </w:tbl>
    <w:p>
      <w:pPr>
        <w:keepNext w:val="0"/>
        <w:keepLines w:val="0"/>
        <w:widowControl w:val="0"/>
        <w:suppressLineNumbers w:val="0"/>
        <w:spacing w:before="0" w:beforeAutospacing="0" w:after="0" w:afterAutospacing="0"/>
        <w:ind w:left="0" w:right="0"/>
        <w:jc w:val="both"/>
        <w:rPr>
          <w:lang w:val="en-US"/>
        </w:rPr>
      </w:pPr>
    </w:p>
    <w:tbl>
      <w:tblPr>
        <w:tblStyle w:val="5"/>
        <w:tblW w:w="0" w:type="auto"/>
        <w:jc w:val="center"/>
        <w:shd w:val="clear"/>
        <w:tblLayout w:type="fixed"/>
        <w:tblCellMar>
          <w:top w:w="0" w:type="dxa"/>
          <w:left w:w="0" w:type="dxa"/>
          <w:bottom w:w="0" w:type="dxa"/>
          <w:right w:w="0" w:type="dxa"/>
        </w:tblCellMar>
      </w:tblPr>
      <w:tblGrid>
        <w:gridCol w:w="669"/>
        <w:gridCol w:w="1085"/>
        <w:gridCol w:w="1555"/>
        <w:gridCol w:w="1350"/>
        <w:gridCol w:w="1230"/>
        <w:gridCol w:w="1312"/>
        <w:gridCol w:w="1604"/>
      </w:tblGrid>
      <w:tr>
        <w:tblPrEx>
          <w:shd w:val="clear"/>
          <w:tblCellMar>
            <w:top w:w="0" w:type="dxa"/>
            <w:left w:w="0" w:type="dxa"/>
            <w:bottom w:w="0" w:type="dxa"/>
            <w:right w:w="0" w:type="dxa"/>
          </w:tblCellMar>
        </w:tblPrEx>
        <w:trPr>
          <w:trHeight w:val="842" w:hRule="atLeast"/>
          <w:jc w:val="center"/>
        </w:trPr>
        <w:tc>
          <w:tcPr>
            <w:tcW w:w="669" w:type="dxa"/>
            <w:tcBorders>
              <w:top w:val="single" w:color="auto" w:sz="4" w:space="0"/>
              <w:left w:val="single" w:color="auto" w:sz="4" w:space="0"/>
              <w:bottom w:val="single" w:color="auto" w:sz="4" w:space="0"/>
              <w:right w:val="single" w:color="auto" w:sz="4" w:space="0"/>
            </w:tcBorders>
            <w:shd w:val="clear"/>
            <w:tcMar>
              <w:top w:w="15" w:type="dxa"/>
              <w:left w:w="15" w:type="dxa"/>
              <w:right w:w="15" w:type="dxa"/>
            </w:tcMar>
            <w:vAlign w:val="center"/>
          </w:tcPr>
          <w:p>
            <w:pPr>
              <w:keepNext w:val="0"/>
              <w:keepLines w:val="0"/>
              <w:widowControl w:val="0"/>
              <w:suppressLineNumbers w:val="0"/>
              <w:spacing w:before="0" w:beforeAutospacing="0" w:after="0" w:afterAutospacing="0" w:line="400" w:lineRule="exact"/>
              <w:ind w:left="0" w:right="0"/>
              <w:jc w:val="center"/>
              <w:rPr>
                <w:rFonts w:hint="eastAsia" w:ascii="宋体" w:hAnsi="Times New Roman" w:eastAsia="宋体" w:cs="宋体"/>
                <w:sz w:val="20"/>
                <w:szCs w:val="20"/>
                <w:bdr w:val="none" w:color="auto" w:sz="0" w:space="0"/>
                <w:lang w:val="en-US"/>
              </w:rPr>
            </w:pPr>
          </w:p>
        </w:tc>
        <w:tc>
          <w:tcPr>
            <w:tcW w:w="2640" w:type="dxa"/>
            <w:gridSpan w:val="2"/>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b/>
                <w:kern w:val="2"/>
                <w:sz w:val="20"/>
                <w:szCs w:val="20"/>
                <w:bdr w:val="none" w:color="auto" w:sz="0" w:space="0"/>
                <w:lang w:val="en-US" w:eastAsia="zh-CN" w:bidi="ar"/>
              </w:rPr>
              <w:t>税    目</w:t>
            </w:r>
          </w:p>
        </w:tc>
        <w:tc>
          <w:tcPr>
            <w:tcW w:w="1350" w:type="dxa"/>
            <w:tcBorders>
              <w:top w:val="single" w:color="000000" w:sz="4" w:space="0"/>
              <w:left w:val="single" w:color="auto"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b/>
                <w:kern w:val="2"/>
                <w:sz w:val="20"/>
                <w:szCs w:val="20"/>
                <w:bdr w:val="none" w:color="auto" w:sz="0" w:space="0"/>
                <w:lang w:val="en-US" w:eastAsia="zh-CN" w:bidi="ar"/>
              </w:rPr>
              <w:t>征税对象</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b/>
                <w:kern w:val="2"/>
                <w:sz w:val="20"/>
                <w:szCs w:val="20"/>
                <w:bdr w:val="none" w:color="auto" w:sz="0" w:space="0"/>
                <w:lang w:val="en-US" w:eastAsia="zh-CN" w:bidi="ar"/>
              </w:rPr>
              <w:t>计征方式</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b/>
                <w:kern w:val="2"/>
                <w:sz w:val="20"/>
                <w:szCs w:val="20"/>
                <w:bdr w:val="none" w:color="auto" w:sz="0" w:space="0"/>
                <w:lang w:val="en-US" w:eastAsia="zh-CN" w:bidi="ar"/>
              </w:rPr>
              <w:t>原矿税率</w:t>
            </w:r>
          </w:p>
        </w:tc>
        <w:tc>
          <w:tcPr>
            <w:tcW w:w="1604"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b/>
                <w:kern w:val="2"/>
                <w:sz w:val="20"/>
                <w:szCs w:val="20"/>
                <w:bdr w:val="none" w:color="auto" w:sz="0" w:space="0"/>
                <w:lang w:val="en-US" w:eastAsia="zh-CN" w:bidi="ar"/>
              </w:rPr>
              <w:t>选矿税率</w:t>
            </w:r>
          </w:p>
        </w:tc>
      </w:tr>
      <w:tr>
        <w:tblPrEx>
          <w:shd w:val="clear"/>
          <w:tblCellMar>
            <w:top w:w="0" w:type="dxa"/>
            <w:left w:w="0" w:type="dxa"/>
            <w:bottom w:w="0" w:type="dxa"/>
            <w:right w:w="0" w:type="dxa"/>
          </w:tblCellMar>
        </w:tblPrEx>
        <w:trPr>
          <w:trHeight w:val="454" w:hRule="atLeast"/>
          <w:jc w:val="center"/>
        </w:trPr>
        <w:tc>
          <w:tcPr>
            <w:tcW w:w="669" w:type="dxa"/>
            <w:tcBorders>
              <w:top w:val="single" w:color="auto" w:sz="4" w:space="0"/>
              <w:left w:val="single" w:color="000000" w:sz="4" w:space="0"/>
              <w:bottom w:val="single" w:color="000000" w:sz="4" w:space="0"/>
              <w:right w:val="single" w:color="auto"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26</w:t>
            </w:r>
          </w:p>
        </w:tc>
        <w:tc>
          <w:tcPr>
            <w:tcW w:w="1085" w:type="dxa"/>
            <w:vMerge w:val="restart"/>
            <w:tcBorders>
              <w:top w:val="single" w:color="auto" w:sz="4" w:space="0"/>
              <w:left w:val="single" w:color="auto" w:sz="4" w:space="0"/>
              <w:bottom w:val="single" w:color="000000" w:sz="4" w:space="0"/>
              <w:right w:val="single" w:color="000000" w:sz="4" w:space="0"/>
            </w:tcBorders>
            <w:shd w:val="clear"/>
            <w:vAlign w:val="center"/>
          </w:tcPr>
          <w:p>
            <w:pPr>
              <w:keepNext w:val="0"/>
              <w:keepLines w:val="0"/>
              <w:widowControl/>
              <w:suppressLineNumbers w:val="0"/>
              <w:spacing w:before="0" w:beforeAutospacing="0" w:after="0" w:afterAutospacing="0" w:line="400" w:lineRule="exact"/>
              <w:ind w:left="0" w:right="0"/>
              <w:jc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有色金属</w:t>
            </w:r>
          </w:p>
        </w:tc>
        <w:tc>
          <w:tcPr>
            <w:tcW w:w="1555" w:type="dxa"/>
            <w:tcBorders>
              <w:top w:val="single" w:color="auto"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bottom"/>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锗</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4%</w:t>
            </w:r>
          </w:p>
        </w:tc>
        <w:tc>
          <w:tcPr>
            <w:tcW w:w="1604"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3%</w:t>
            </w:r>
          </w:p>
        </w:tc>
      </w:tr>
      <w:tr>
        <w:tblPrEx>
          <w:shd w:val="clear"/>
          <w:tblCellMar>
            <w:top w:w="0" w:type="dxa"/>
            <w:left w:w="0" w:type="dxa"/>
            <w:bottom w:w="0" w:type="dxa"/>
            <w:right w:w="0" w:type="dxa"/>
          </w:tblCellMar>
        </w:tblPrEx>
        <w:trPr>
          <w:trHeight w:val="454" w:hRule="atLeast"/>
          <w:jc w:val="center"/>
        </w:trPr>
        <w:tc>
          <w:tcPr>
            <w:tcW w:w="669" w:type="dxa"/>
            <w:tcBorders>
              <w:top w:val="single" w:color="000000" w:sz="4" w:space="0"/>
              <w:left w:val="single" w:color="000000" w:sz="4" w:space="0"/>
              <w:bottom w:val="single" w:color="000000" w:sz="4" w:space="0"/>
              <w:right w:val="single" w:color="auto"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27</w:t>
            </w:r>
          </w:p>
        </w:tc>
        <w:tc>
          <w:tcPr>
            <w:tcW w:w="1085" w:type="dxa"/>
            <w:vMerge w:val="continue"/>
            <w:tcBorders>
              <w:top w:val="single" w:color="auto" w:sz="4" w:space="0"/>
              <w:left w:val="single" w:color="auto" w:sz="4" w:space="0"/>
              <w:bottom w:val="single" w:color="000000" w:sz="4" w:space="0"/>
              <w:right w:val="single" w:color="000000" w:sz="4" w:space="0"/>
            </w:tcBorders>
            <w:shd w:val="cle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镓</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4%</w:t>
            </w:r>
          </w:p>
        </w:tc>
        <w:tc>
          <w:tcPr>
            <w:tcW w:w="1604"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3%</w:t>
            </w:r>
          </w:p>
        </w:tc>
      </w:tr>
      <w:tr>
        <w:tblPrEx>
          <w:shd w:val="clear"/>
          <w:tblCellMar>
            <w:top w:w="0" w:type="dxa"/>
            <w:left w:w="0" w:type="dxa"/>
            <w:bottom w:w="0" w:type="dxa"/>
            <w:right w:w="0" w:type="dxa"/>
          </w:tblCellMar>
        </w:tblPrEx>
        <w:trPr>
          <w:trHeight w:val="454" w:hRule="atLeast"/>
          <w:jc w:val="center"/>
        </w:trPr>
        <w:tc>
          <w:tcPr>
            <w:tcW w:w="669" w:type="dxa"/>
            <w:tcBorders>
              <w:top w:val="single" w:color="000000" w:sz="4" w:space="0"/>
              <w:left w:val="single" w:color="000000" w:sz="4" w:space="0"/>
              <w:bottom w:val="single" w:color="000000" w:sz="4" w:space="0"/>
              <w:right w:val="single" w:color="auto"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28</w:t>
            </w:r>
          </w:p>
        </w:tc>
        <w:tc>
          <w:tcPr>
            <w:tcW w:w="1085" w:type="dxa"/>
            <w:vMerge w:val="continue"/>
            <w:tcBorders>
              <w:top w:val="single" w:color="auto" w:sz="4" w:space="0"/>
              <w:left w:val="single" w:color="auto" w:sz="4" w:space="0"/>
              <w:bottom w:val="single" w:color="000000" w:sz="4" w:space="0"/>
              <w:right w:val="single" w:color="000000" w:sz="4" w:space="0"/>
            </w:tcBorders>
            <w:shd w:val="cle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镉</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4%</w:t>
            </w:r>
          </w:p>
        </w:tc>
        <w:tc>
          <w:tcPr>
            <w:tcW w:w="1604"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3%</w:t>
            </w:r>
          </w:p>
        </w:tc>
      </w:tr>
      <w:tr>
        <w:tblPrEx>
          <w:shd w:val="clear"/>
          <w:tblCellMar>
            <w:top w:w="0" w:type="dxa"/>
            <w:left w:w="0" w:type="dxa"/>
            <w:bottom w:w="0" w:type="dxa"/>
            <w:right w:w="0" w:type="dxa"/>
          </w:tblCellMar>
        </w:tblPrEx>
        <w:trPr>
          <w:trHeight w:val="454" w:hRule="atLeast"/>
          <w:jc w:val="center"/>
        </w:trPr>
        <w:tc>
          <w:tcPr>
            <w:tcW w:w="669" w:type="dxa"/>
            <w:tcBorders>
              <w:top w:val="single" w:color="000000" w:sz="4" w:space="0"/>
              <w:left w:val="single" w:color="000000" w:sz="4" w:space="0"/>
              <w:bottom w:val="single" w:color="000000" w:sz="4" w:space="0"/>
              <w:right w:val="single" w:color="auto"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29</w:t>
            </w:r>
          </w:p>
        </w:tc>
        <w:tc>
          <w:tcPr>
            <w:tcW w:w="1085" w:type="dxa"/>
            <w:vMerge w:val="continue"/>
            <w:tcBorders>
              <w:top w:val="single" w:color="auto" w:sz="4" w:space="0"/>
              <w:left w:val="single" w:color="auto" w:sz="4" w:space="0"/>
              <w:bottom w:val="single" w:color="000000" w:sz="4" w:space="0"/>
              <w:right w:val="single" w:color="000000" w:sz="4" w:space="0"/>
            </w:tcBorders>
            <w:shd w:val="cle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硒</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4%</w:t>
            </w:r>
          </w:p>
        </w:tc>
        <w:tc>
          <w:tcPr>
            <w:tcW w:w="1604"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3%</w:t>
            </w:r>
          </w:p>
        </w:tc>
      </w:tr>
      <w:tr>
        <w:tblPrEx>
          <w:shd w:val="clear"/>
          <w:tblCellMar>
            <w:top w:w="0" w:type="dxa"/>
            <w:left w:w="0" w:type="dxa"/>
            <w:bottom w:w="0" w:type="dxa"/>
            <w:right w:w="0" w:type="dxa"/>
          </w:tblCellMar>
        </w:tblPrEx>
        <w:trPr>
          <w:trHeight w:val="454" w:hRule="atLeast"/>
          <w:jc w:val="center"/>
        </w:trPr>
        <w:tc>
          <w:tcPr>
            <w:tcW w:w="66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30</w:t>
            </w:r>
          </w:p>
        </w:tc>
        <w:tc>
          <w:tcPr>
            <w:tcW w:w="1085" w:type="dxa"/>
            <w:vMerge w:val="restart"/>
            <w:tcBorders>
              <w:top w:val="nil"/>
              <w:left w:val="nil"/>
              <w:bottom w:val="single" w:color="auto"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矿物类</w:t>
            </w: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高岭土</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2%</w:t>
            </w:r>
          </w:p>
        </w:tc>
        <w:tc>
          <w:tcPr>
            <w:tcW w:w="1604"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2%</w:t>
            </w:r>
          </w:p>
        </w:tc>
      </w:tr>
      <w:tr>
        <w:tblPrEx>
          <w:shd w:val="clear"/>
          <w:tblCellMar>
            <w:top w:w="0" w:type="dxa"/>
            <w:left w:w="0" w:type="dxa"/>
            <w:bottom w:w="0" w:type="dxa"/>
            <w:right w:w="0" w:type="dxa"/>
          </w:tblCellMar>
        </w:tblPrEx>
        <w:trPr>
          <w:trHeight w:val="454" w:hRule="atLeast"/>
          <w:jc w:val="center"/>
        </w:trPr>
        <w:tc>
          <w:tcPr>
            <w:tcW w:w="66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31</w:t>
            </w:r>
          </w:p>
        </w:tc>
        <w:tc>
          <w:tcPr>
            <w:tcW w:w="1085" w:type="dxa"/>
            <w:vMerge w:val="continue"/>
            <w:tcBorders>
              <w:top w:val="nil"/>
              <w:left w:val="nil"/>
              <w:bottom w:val="single" w:color="auto"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石灰岩</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从量计征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3</w:t>
            </w:r>
            <w:r>
              <w:rPr>
                <w:rFonts w:hint="eastAsia" w:ascii="Times New Roman" w:hAnsi="Times New Roman" w:eastAsia="宋体" w:cs="宋体"/>
                <w:kern w:val="2"/>
                <w:sz w:val="20"/>
                <w:szCs w:val="20"/>
                <w:bdr w:val="none" w:color="auto" w:sz="0" w:space="0"/>
                <w:lang w:val="en-US" w:eastAsia="zh-CN" w:bidi="ar"/>
              </w:rPr>
              <w:t>元</w:t>
            </w:r>
            <w:r>
              <w:rPr>
                <w:rFonts w:hint="eastAsia" w:ascii="宋体" w:hAnsi="Times New Roman" w:eastAsia="宋体" w:cs="宋体"/>
                <w:kern w:val="2"/>
                <w:sz w:val="20"/>
                <w:szCs w:val="20"/>
                <w:bdr w:val="none" w:color="auto" w:sz="0" w:space="0"/>
                <w:lang w:val="en-US" w:eastAsia="zh-CN" w:bidi="ar"/>
              </w:rPr>
              <w:t>/</w:t>
            </w:r>
            <w:r>
              <w:rPr>
                <w:rFonts w:hint="eastAsia" w:ascii="Times New Roman" w:hAnsi="Times New Roman" w:eastAsia="宋体" w:cs="宋体"/>
                <w:kern w:val="2"/>
                <w:sz w:val="20"/>
                <w:szCs w:val="20"/>
                <w:bdr w:val="none" w:color="auto" w:sz="0" w:space="0"/>
                <w:lang w:val="en-US" w:eastAsia="zh-CN" w:bidi="ar"/>
              </w:rPr>
              <w:t>吨</w:t>
            </w:r>
          </w:p>
        </w:tc>
        <w:tc>
          <w:tcPr>
            <w:tcW w:w="1604"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3</w:t>
            </w:r>
            <w:r>
              <w:rPr>
                <w:rFonts w:hint="eastAsia" w:ascii="Times New Roman" w:hAnsi="Times New Roman" w:eastAsia="宋体" w:cs="宋体"/>
                <w:kern w:val="2"/>
                <w:sz w:val="20"/>
                <w:szCs w:val="20"/>
                <w:bdr w:val="none" w:color="auto" w:sz="0" w:space="0"/>
                <w:lang w:val="en-US" w:eastAsia="zh-CN" w:bidi="ar"/>
              </w:rPr>
              <w:t>元</w:t>
            </w:r>
            <w:r>
              <w:rPr>
                <w:rFonts w:hint="eastAsia" w:ascii="宋体" w:hAnsi="Times New Roman" w:eastAsia="宋体" w:cs="宋体"/>
                <w:kern w:val="2"/>
                <w:sz w:val="20"/>
                <w:szCs w:val="20"/>
                <w:bdr w:val="none" w:color="auto" w:sz="0" w:space="0"/>
                <w:lang w:val="en-US" w:eastAsia="zh-CN" w:bidi="ar"/>
              </w:rPr>
              <w:t>/</w:t>
            </w:r>
            <w:r>
              <w:rPr>
                <w:rFonts w:hint="eastAsia" w:ascii="Times New Roman" w:hAnsi="Times New Roman" w:eastAsia="宋体" w:cs="宋体"/>
                <w:kern w:val="2"/>
                <w:sz w:val="20"/>
                <w:szCs w:val="20"/>
                <w:bdr w:val="none" w:color="auto" w:sz="0" w:space="0"/>
                <w:lang w:val="en-US" w:eastAsia="zh-CN" w:bidi="ar"/>
              </w:rPr>
              <w:t>吨</w:t>
            </w:r>
          </w:p>
        </w:tc>
      </w:tr>
      <w:tr>
        <w:tblPrEx>
          <w:shd w:val="clear"/>
          <w:tblCellMar>
            <w:top w:w="0" w:type="dxa"/>
            <w:left w:w="0" w:type="dxa"/>
            <w:bottom w:w="0" w:type="dxa"/>
            <w:right w:w="0" w:type="dxa"/>
          </w:tblCellMar>
        </w:tblPrEx>
        <w:trPr>
          <w:trHeight w:val="454" w:hRule="atLeast"/>
          <w:jc w:val="center"/>
        </w:trPr>
        <w:tc>
          <w:tcPr>
            <w:tcW w:w="66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32</w:t>
            </w:r>
          </w:p>
        </w:tc>
        <w:tc>
          <w:tcPr>
            <w:tcW w:w="1085" w:type="dxa"/>
            <w:vMerge w:val="continue"/>
            <w:tcBorders>
              <w:top w:val="nil"/>
              <w:left w:val="nil"/>
              <w:bottom w:val="single" w:color="auto"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磷</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7.5%</w:t>
            </w:r>
          </w:p>
        </w:tc>
        <w:tc>
          <w:tcPr>
            <w:tcW w:w="1604"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5.3%</w:t>
            </w:r>
          </w:p>
        </w:tc>
      </w:tr>
      <w:tr>
        <w:tblPrEx>
          <w:shd w:val="clear"/>
          <w:tblCellMar>
            <w:top w:w="0" w:type="dxa"/>
            <w:left w:w="0" w:type="dxa"/>
            <w:bottom w:w="0" w:type="dxa"/>
            <w:right w:w="0" w:type="dxa"/>
          </w:tblCellMar>
        </w:tblPrEx>
        <w:trPr>
          <w:trHeight w:val="454" w:hRule="atLeast"/>
          <w:jc w:val="center"/>
        </w:trPr>
        <w:tc>
          <w:tcPr>
            <w:tcW w:w="66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33</w:t>
            </w:r>
          </w:p>
        </w:tc>
        <w:tc>
          <w:tcPr>
            <w:tcW w:w="1085" w:type="dxa"/>
            <w:vMerge w:val="continue"/>
            <w:tcBorders>
              <w:top w:val="nil"/>
              <w:left w:val="nil"/>
              <w:bottom w:val="single" w:color="auto"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萤  石</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5%</w:t>
            </w:r>
          </w:p>
        </w:tc>
        <w:tc>
          <w:tcPr>
            <w:tcW w:w="1604"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5%</w:t>
            </w:r>
          </w:p>
        </w:tc>
      </w:tr>
      <w:tr>
        <w:tblPrEx>
          <w:shd w:val="clear"/>
          <w:tblCellMar>
            <w:top w:w="0" w:type="dxa"/>
            <w:left w:w="0" w:type="dxa"/>
            <w:bottom w:w="0" w:type="dxa"/>
            <w:right w:w="0" w:type="dxa"/>
          </w:tblCellMar>
        </w:tblPrEx>
        <w:trPr>
          <w:trHeight w:val="454" w:hRule="atLeast"/>
          <w:jc w:val="center"/>
        </w:trPr>
        <w:tc>
          <w:tcPr>
            <w:tcW w:w="66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34</w:t>
            </w:r>
          </w:p>
        </w:tc>
        <w:tc>
          <w:tcPr>
            <w:tcW w:w="1085" w:type="dxa"/>
            <w:vMerge w:val="continue"/>
            <w:tcBorders>
              <w:top w:val="nil"/>
              <w:left w:val="nil"/>
              <w:bottom w:val="single" w:color="auto"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硫铁矿</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2.5%</w:t>
            </w:r>
          </w:p>
        </w:tc>
        <w:tc>
          <w:tcPr>
            <w:tcW w:w="1604"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2.5%</w:t>
            </w:r>
          </w:p>
        </w:tc>
      </w:tr>
      <w:tr>
        <w:tblPrEx>
          <w:shd w:val="clear"/>
          <w:tblCellMar>
            <w:top w:w="0" w:type="dxa"/>
            <w:left w:w="0" w:type="dxa"/>
            <w:bottom w:w="0" w:type="dxa"/>
            <w:right w:w="0" w:type="dxa"/>
          </w:tblCellMar>
        </w:tblPrEx>
        <w:trPr>
          <w:trHeight w:val="454" w:hRule="atLeast"/>
          <w:jc w:val="center"/>
        </w:trPr>
        <w:tc>
          <w:tcPr>
            <w:tcW w:w="66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35</w:t>
            </w:r>
          </w:p>
        </w:tc>
        <w:tc>
          <w:tcPr>
            <w:tcW w:w="1085" w:type="dxa"/>
            <w:vMerge w:val="continue"/>
            <w:tcBorders>
              <w:top w:val="nil"/>
              <w:left w:val="nil"/>
              <w:bottom w:val="single" w:color="auto"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天然石英砂</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5%</w:t>
            </w:r>
          </w:p>
        </w:tc>
        <w:tc>
          <w:tcPr>
            <w:tcW w:w="1604"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4%</w:t>
            </w:r>
          </w:p>
        </w:tc>
      </w:tr>
      <w:tr>
        <w:tblPrEx>
          <w:shd w:val="clear"/>
          <w:tblCellMar>
            <w:top w:w="0" w:type="dxa"/>
            <w:left w:w="0" w:type="dxa"/>
            <w:bottom w:w="0" w:type="dxa"/>
            <w:right w:w="0" w:type="dxa"/>
          </w:tblCellMar>
        </w:tblPrEx>
        <w:trPr>
          <w:trHeight w:val="454" w:hRule="atLeast"/>
          <w:jc w:val="center"/>
        </w:trPr>
        <w:tc>
          <w:tcPr>
            <w:tcW w:w="669" w:type="dxa"/>
            <w:tcBorders>
              <w:top w:val="single" w:color="000000" w:sz="4" w:space="0"/>
              <w:left w:val="single" w:color="000000" w:sz="4" w:space="0"/>
              <w:bottom w:val="single" w:color="auto"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36</w:t>
            </w:r>
          </w:p>
        </w:tc>
        <w:tc>
          <w:tcPr>
            <w:tcW w:w="1085" w:type="dxa"/>
            <w:vMerge w:val="continue"/>
            <w:tcBorders>
              <w:top w:val="nil"/>
              <w:left w:val="nil"/>
              <w:bottom w:val="single" w:color="auto"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脉石英</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5%</w:t>
            </w:r>
          </w:p>
        </w:tc>
        <w:tc>
          <w:tcPr>
            <w:tcW w:w="1604"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4%</w:t>
            </w:r>
          </w:p>
        </w:tc>
      </w:tr>
      <w:tr>
        <w:tblPrEx>
          <w:shd w:val="clear"/>
          <w:tblCellMar>
            <w:top w:w="0" w:type="dxa"/>
            <w:left w:w="0" w:type="dxa"/>
            <w:bottom w:w="0" w:type="dxa"/>
            <w:right w:w="0" w:type="dxa"/>
          </w:tblCellMar>
        </w:tblPrEx>
        <w:trPr>
          <w:trHeight w:val="454" w:hRule="atLeast"/>
          <w:jc w:val="center"/>
        </w:trPr>
        <w:tc>
          <w:tcPr>
            <w:tcW w:w="669" w:type="dxa"/>
            <w:tcBorders>
              <w:top w:val="single" w:color="auto"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37</w:t>
            </w:r>
          </w:p>
        </w:tc>
        <w:tc>
          <w:tcPr>
            <w:tcW w:w="1085" w:type="dxa"/>
            <w:vMerge w:val="continue"/>
            <w:tcBorders>
              <w:top w:val="nil"/>
              <w:left w:val="nil"/>
              <w:bottom w:val="single" w:color="auto"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粉石英</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5%</w:t>
            </w:r>
          </w:p>
        </w:tc>
        <w:tc>
          <w:tcPr>
            <w:tcW w:w="1604"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4%</w:t>
            </w:r>
          </w:p>
        </w:tc>
      </w:tr>
      <w:tr>
        <w:tblPrEx>
          <w:shd w:val="clear"/>
          <w:tblCellMar>
            <w:top w:w="0" w:type="dxa"/>
            <w:left w:w="0" w:type="dxa"/>
            <w:bottom w:w="0" w:type="dxa"/>
            <w:right w:w="0" w:type="dxa"/>
          </w:tblCellMar>
        </w:tblPrEx>
        <w:trPr>
          <w:trHeight w:val="454" w:hRule="atLeast"/>
          <w:jc w:val="center"/>
        </w:trPr>
        <w:tc>
          <w:tcPr>
            <w:tcW w:w="66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38</w:t>
            </w:r>
          </w:p>
        </w:tc>
        <w:tc>
          <w:tcPr>
            <w:tcW w:w="1085" w:type="dxa"/>
            <w:vMerge w:val="continue"/>
            <w:tcBorders>
              <w:top w:val="nil"/>
              <w:left w:val="nil"/>
              <w:bottom w:val="single" w:color="auto"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硅线石（矽线石）</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5%</w:t>
            </w:r>
          </w:p>
        </w:tc>
        <w:tc>
          <w:tcPr>
            <w:tcW w:w="1604"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4%</w:t>
            </w:r>
          </w:p>
        </w:tc>
      </w:tr>
      <w:tr>
        <w:tblPrEx>
          <w:shd w:val="clear"/>
          <w:tblCellMar>
            <w:top w:w="0" w:type="dxa"/>
            <w:left w:w="0" w:type="dxa"/>
            <w:bottom w:w="0" w:type="dxa"/>
            <w:right w:w="0" w:type="dxa"/>
          </w:tblCellMar>
        </w:tblPrEx>
        <w:trPr>
          <w:trHeight w:val="454" w:hRule="atLeast"/>
          <w:jc w:val="center"/>
        </w:trPr>
        <w:tc>
          <w:tcPr>
            <w:tcW w:w="66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39</w:t>
            </w:r>
          </w:p>
        </w:tc>
        <w:tc>
          <w:tcPr>
            <w:tcW w:w="1085" w:type="dxa"/>
            <w:vMerge w:val="continue"/>
            <w:tcBorders>
              <w:top w:val="nil"/>
              <w:left w:val="nil"/>
              <w:bottom w:val="single" w:color="auto"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长   石</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5%</w:t>
            </w:r>
          </w:p>
        </w:tc>
        <w:tc>
          <w:tcPr>
            <w:tcW w:w="1604"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4%</w:t>
            </w:r>
          </w:p>
        </w:tc>
      </w:tr>
      <w:tr>
        <w:tblPrEx>
          <w:shd w:val="clear"/>
          <w:tblCellMar>
            <w:top w:w="0" w:type="dxa"/>
            <w:left w:w="0" w:type="dxa"/>
            <w:bottom w:w="0" w:type="dxa"/>
            <w:right w:w="0" w:type="dxa"/>
          </w:tblCellMar>
        </w:tblPrEx>
        <w:trPr>
          <w:trHeight w:val="454" w:hRule="atLeast"/>
          <w:jc w:val="center"/>
        </w:trPr>
        <w:tc>
          <w:tcPr>
            <w:tcW w:w="66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40</w:t>
            </w:r>
          </w:p>
        </w:tc>
        <w:tc>
          <w:tcPr>
            <w:tcW w:w="1085" w:type="dxa"/>
            <w:vMerge w:val="continue"/>
            <w:tcBorders>
              <w:top w:val="nil"/>
              <w:left w:val="nil"/>
              <w:bottom w:val="single" w:color="auto"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砷</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5%</w:t>
            </w:r>
          </w:p>
        </w:tc>
        <w:tc>
          <w:tcPr>
            <w:tcW w:w="1604"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4%</w:t>
            </w:r>
          </w:p>
        </w:tc>
      </w:tr>
      <w:tr>
        <w:tblPrEx>
          <w:shd w:val="clear"/>
          <w:tblCellMar>
            <w:top w:w="0" w:type="dxa"/>
            <w:left w:w="0" w:type="dxa"/>
            <w:bottom w:w="0" w:type="dxa"/>
            <w:right w:w="0" w:type="dxa"/>
          </w:tblCellMar>
        </w:tblPrEx>
        <w:trPr>
          <w:trHeight w:val="454" w:hRule="atLeast"/>
          <w:jc w:val="center"/>
        </w:trPr>
        <w:tc>
          <w:tcPr>
            <w:tcW w:w="66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41</w:t>
            </w:r>
          </w:p>
        </w:tc>
        <w:tc>
          <w:tcPr>
            <w:tcW w:w="1085" w:type="dxa"/>
            <w:vMerge w:val="continue"/>
            <w:tcBorders>
              <w:top w:val="nil"/>
              <w:left w:val="nil"/>
              <w:bottom w:val="single" w:color="auto"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碘</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5%</w:t>
            </w:r>
          </w:p>
        </w:tc>
        <w:tc>
          <w:tcPr>
            <w:tcW w:w="1604"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4%</w:t>
            </w:r>
          </w:p>
        </w:tc>
      </w:tr>
      <w:tr>
        <w:tblPrEx>
          <w:shd w:val="clear"/>
          <w:tblCellMar>
            <w:top w:w="0" w:type="dxa"/>
            <w:left w:w="0" w:type="dxa"/>
            <w:bottom w:w="0" w:type="dxa"/>
            <w:right w:w="0" w:type="dxa"/>
          </w:tblCellMar>
        </w:tblPrEx>
        <w:trPr>
          <w:trHeight w:val="454" w:hRule="atLeast"/>
          <w:jc w:val="center"/>
        </w:trPr>
        <w:tc>
          <w:tcPr>
            <w:tcW w:w="66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42</w:t>
            </w:r>
          </w:p>
        </w:tc>
        <w:tc>
          <w:tcPr>
            <w:tcW w:w="1085" w:type="dxa"/>
            <w:vMerge w:val="continue"/>
            <w:tcBorders>
              <w:top w:val="nil"/>
              <w:left w:val="nil"/>
              <w:bottom w:val="single" w:color="auto"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硅藻土</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5%</w:t>
            </w:r>
          </w:p>
        </w:tc>
        <w:tc>
          <w:tcPr>
            <w:tcW w:w="1604"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4%</w:t>
            </w:r>
          </w:p>
        </w:tc>
      </w:tr>
      <w:tr>
        <w:tblPrEx>
          <w:shd w:val="clear"/>
          <w:tblCellMar>
            <w:top w:w="0" w:type="dxa"/>
            <w:left w:w="0" w:type="dxa"/>
            <w:bottom w:w="0" w:type="dxa"/>
            <w:right w:w="0" w:type="dxa"/>
          </w:tblCellMar>
        </w:tblPrEx>
        <w:trPr>
          <w:trHeight w:val="454" w:hRule="atLeast"/>
          <w:jc w:val="center"/>
        </w:trPr>
        <w:tc>
          <w:tcPr>
            <w:tcW w:w="66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43</w:t>
            </w:r>
          </w:p>
        </w:tc>
        <w:tc>
          <w:tcPr>
            <w:tcW w:w="1085" w:type="dxa"/>
            <w:vMerge w:val="continue"/>
            <w:tcBorders>
              <w:top w:val="nil"/>
              <w:left w:val="nil"/>
              <w:bottom w:val="single" w:color="auto"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陶瓷土</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5%</w:t>
            </w:r>
          </w:p>
        </w:tc>
        <w:tc>
          <w:tcPr>
            <w:tcW w:w="1604"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4%</w:t>
            </w:r>
          </w:p>
        </w:tc>
      </w:tr>
      <w:tr>
        <w:tblPrEx>
          <w:shd w:val="clear"/>
          <w:tblCellMar>
            <w:top w:w="0" w:type="dxa"/>
            <w:left w:w="0" w:type="dxa"/>
            <w:bottom w:w="0" w:type="dxa"/>
            <w:right w:w="0" w:type="dxa"/>
          </w:tblCellMar>
        </w:tblPrEx>
        <w:trPr>
          <w:trHeight w:val="454" w:hRule="atLeast"/>
          <w:jc w:val="center"/>
        </w:trPr>
        <w:tc>
          <w:tcPr>
            <w:tcW w:w="66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44</w:t>
            </w:r>
          </w:p>
        </w:tc>
        <w:tc>
          <w:tcPr>
            <w:tcW w:w="1085" w:type="dxa"/>
            <w:vMerge w:val="continue"/>
            <w:tcBorders>
              <w:top w:val="nil"/>
              <w:left w:val="nil"/>
              <w:bottom w:val="single" w:color="auto"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耐火粘土</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5%</w:t>
            </w:r>
          </w:p>
        </w:tc>
        <w:tc>
          <w:tcPr>
            <w:tcW w:w="1604"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4%</w:t>
            </w:r>
          </w:p>
        </w:tc>
      </w:tr>
      <w:tr>
        <w:tblPrEx>
          <w:shd w:val="clear"/>
          <w:tblCellMar>
            <w:top w:w="0" w:type="dxa"/>
            <w:left w:w="0" w:type="dxa"/>
            <w:bottom w:w="0" w:type="dxa"/>
            <w:right w:w="0" w:type="dxa"/>
          </w:tblCellMar>
        </w:tblPrEx>
        <w:trPr>
          <w:trHeight w:val="454" w:hRule="atLeast"/>
          <w:jc w:val="center"/>
        </w:trPr>
        <w:tc>
          <w:tcPr>
            <w:tcW w:w="66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45</w:t>
            </w:r>
          </w:p>
        </w:tc>
        <w:tc>
          <w:tcPr>
            <w:tcW w:w="1085" w:type="dxa"/>
            <w:vMerge w:val="continue"/>
            <w:tcBorders>
              <w:top w:val="nil"/>
              <w:left w:val="nil"/>
              <w:bottom w:val="single" w:color="auto"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伊利石粘土</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5%</w:t>
            </w:r>
          </w:p>
        </w:tc>
        <w:tc>
          <w:tcPr>
            <w:tcW w:w="1604"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4%</w:t>
            </w:r>
          </w:p>
        </w:tc>
      </w:tr>
      <w:tr>
        <w:tblPrEx>
          <w:shd w:val="clear"/>
          <w:tblCellMar>
            <w:top w:w="0" w:type="dxa"/>
            <w:left w:w="0" w:type="dxa"/>
            <w:bottom w:w="0" w:type="dxa"/>
            <w:right w:w="0" w:type="dxa"/>
          </w:tblCellMar>
        </w:tblPrEx>
        <w:trPr>
          <w:trHeight w:val="454" w:hRule="atLeast"/>
          <w:jc w:val="center"/>
        </w:trPr>
        <w:tc>
          <w:tcPr>
            <w:tcW w:w="66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46</w:t>
            </w:r>
          </w:p>
        </w:tc>
        <w:tc>
          <w:tcPr>
            <w:tcW w:w="1085" w:type="dxa"/>
            <w:vMerge w:val="continue"/>
            <w:tcBorders>
              <w:top w:val="nil"/>
              <w:left w:val="nil"/>
              <w:bottom w:val="single" w:color="auto"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硅灰石</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2%</w:t>
            </w:r>
          </w:p>
        </w:tc>
        <w:tc>
          <w:tcPr>
            <w:tcW w:w="1604"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2%</w:t>
            </w:r>
          </w:p>
        </w:tc>
      </w:tr>
      <w:tr>
        <w:tblPrEx>
          <w:shd w:val="clear"/>
          <w:tblCellMar>
            <w:top w:w="0" w:type="dxa"/>
            <w:left w:w="0" w:type="dxa"/>
            <w:bottom w:w="0" w:type="dxa"/>
            <w:right w:w="0" w:type="dxa"/>
          </w:tblCellMar>
        </w:tblPrEx>
        <w:trPr>
          <w:trHeight w:val="454" w:hRule="atLeast"/>
          <w:jc w:val="center"/>
        </w:trPr>
        <w:tc>
          <w:tcPr>
            <w:tcW w:w="66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47</w:t>
            </w:r>
          </w:p>
        </w:tc>
        <w:tc>
          <w:tcPr>
            <w:tcW w:w="1085" w:type="dxa"/>
            <w:vMerge w:val="continue"/>
            <w:tcBorders>
              <w:top w:val="nil"/>
              <w:left w:val="nil"/>
              <w:bottom w:val="single" w:color="auto"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重晶石</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3.5%</w:t>
            </w:r>
          </w:p>
        </w:tc>
        <w:tc>
          <w:tcPr>
            <w:tcW w:w="1604"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3.5%</w:t>
            </w:r>
          </w:p>
        </w:tc>
      </w:tr>
      <w:tr>
        <w:tblPrEx>
          <w:shd w:val="clear"/>
          <w:tblCellMar>
            <w:top w:w="0" w:type="dxa"/>
            <w:left w:w="0" w:type="dxa"/>
            <w:bottom w:w="0" w:type="dxa"/>
            <w:right w:w="0" w:type="dxa"/>
          </w:tblCellMar>
        </w:tblPrEx>
        <w:trPr>
          <w:trHeight w:val="454" w:hRule="atLeast"/>
          <w:jc w:val="center"/>
        </w:trPr>
        <w:tc>
          <w:tcPr>
            <w:tcW w:w="66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48</w:t>
            </w:r>
          </w:p>
        </w:tc>
        <w:tc>
          <w:tcPr>
            <w:tcW w:w="1085" w:type="dxa"/>
            <w:vMerge w:val="continue"/>
            <w:tcBorders>
              <w:top w:val="nil"/>
              <w:left w:val="nil"/>
              <w:bottom w:val="single" w:color="auto"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方解石</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2%</w:t>
            </w:r>
          </w:p>
        </w:tc>
        <w:tc>
          <w:tcPr>
            <w:tcW w:w="1604"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2%</w:t>
            </w:r>
          </w:p>
        </w:tc>
      </w:tr>
      <w:tr>
        <w:tblPrEx>
          <w:shd w:val="clear"/>
          <w:tblCellMar>
            <w:top w:w="0" w:type="dxa"/>
            <w:left w:w="0" w:type="dxa"/>
            <w:bottom w:w="0" w:type="dxa"/>
            <w:right w:w="0" w:type="dxa"/>
          </w:tblCellMar>
        </w:tblPrEx>
        <w:trPr>
          <w:trHeight w:val="90" w:hRule="atLeast"/>
          <w:jc w:val="center"/>
        </w:trPr>
        <w:tc>
          <w:tcPr>
            <w:tcW w:w="669" w:type="dxa"/>
            <w:tcBorders>
              <w:top w:val="single" w:color="000000" w:sz="4" w:space="0"/>
              <w:left w:val="single" w:color="000000" w:sz="4" w:space="0"/>
              <w:bottom w:val="single" w:color="auto"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49</w:t>
            </w:r>
          </w:p>
        </w:tc>
        <w:tc>
          <w:tcPr>
            <w:tcW w:w="1085" w:type="dxa"/>
            <w:vMerge w:val="continue"/>
            <w:tcBorders>
              <w:top w:val="nil"/>
              <w:left w:val="nil"/>
              <w:bottom w:val="single" w:color="auto"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石  膏</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2%</w:t>
            </w:r>
          </w:p>
        </w:tc>
        <w:tc>
          <w:tcPr>
            <w:tcW w:w="1604"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2%</w:t>
            </w:r>
          </w:p>
        </w:tc>
      </w:tr>
    </w:tbl>
    <w:p>
      <w:pPr>
        <w:keepNext w:val="0"/>
        <w:keepLines w:val="0"/>
        <w:widowControl w:val="0"/>
        <w:suppressLineNumbers w:val="0"/>
        <w:spacing w:before="0" w:beforeAutospacing="0" w:after="0" w:afterAutospacing="0"/>
        <w:ind w:left="0" w:right="0"/>
        <w:jc w:val="both"/>
        <w:rPr>
          <w:lang w:val="en-US"/>
        </w:rPr>
      </w:pPr>
    </w:p>
    <w:tbl>
      <w:tblPr>
        <w:tblStyle w:val="5"/>
        <w:tblW w:w="0" w:type="auto"/>
        <w:jc w:val="center"/>
        <w:shd w:val="clear"/>
        <w:tblLayout w:type="fixed"/>
        <w:tblCellMar>
          <w:top w:w="0" w:type="dxa"/>
          <w:left w:w="0" w:type="dxa"/>
          <w:bottom w:w="0" w:type="dxa"/>
          <w:right w:w="0" w:type="dxa"/>
        </w:tblCellMar>
      </w:tblPr>
      <w:tblGrid>
        <w:gridCol w:w="669"/>
        <w:gridCol w:w="1085"/>
        <w:gridCol w:w="1555"/>
        <w:gridCol w:w="1350"/>
        <w:gridCol w:w="1230"/>
        <w:gridCol w:w="1312"/>
        <w:gridCol w:w="1604"/>
      </w:tblGrid>
      <w:tr>
        <w:tblPrEx>
          <w:shd w:val="clear"/>
          <w:tblCellMar>
            <w:top w:w="0" w:type="dxa"/>
            <w:left w:w="0" w:type="dxa"/>
            <w:bottom w:w="0" w:type="dxa"/>
            <w:right w:w="0" w:type="dxa"/>
          </w:tblCellMar>
        </w:tblPrEx>
        <w:trPr>
          <w:trHeight w:val="938" w:hRule="atLeast"/>
          <w:jc w:val="center"/>
        </w:trPr>
        <w:tc>
          <w:tcPr>
            <w:tcW w:w="669" w:type="dxa"/>
            <w:tcBorders>
              <w:top w:val="single" w:color="auto" w:sz="4" w:space="0"/>
              <w:left w:val="single" w:color="000000" w:sz="4" w:space="0"/>
              <w:bottom w:val="single" w:color="auto" w:sz="4" w:space="0"/>
              <w:right w:val="single" w:color="000000" w:sz="4" w:space="0"/>
            </w:tcBorders>
            <w:shd w:val="clear"/>
            <w:tcMar>
              <w:top w:w="15" w:type="dxa"/>
              <w:left w:w="15" w:type="dxa"/>
              <w:right w:w="15" w:type="dxa"/>
            </w:tcMar>
            <w:vAlign w:val="center"/>
          </w:tcPr>
          <w:p>
            <w:pPr>
              <w:keepNext w:val="0"/>
              <w:keepLines w:val="0"/>
              <w:widowControl w:val="0"/>
              <w:suppressLineNumbers w:val="0"/>
              <w:spacing w:before="0" w:beforeAutospacing="0" w:after="0" w:afterAutospacing="0" w:line="400" w:lineRule="exact"/>
              <w:ind w:left="0" w:right="0"/>
              <w:jc w:val="center"/>
              <w:rPr>
                <w:rFonts w:hint="eastAsia" w:ascii="宋体" w:hAnsi="Times New Roman" w:eastAsia="宋体" w:cs="宋体"/>
                <w:sz w:val="20"/>
                <w:szCs w:val="20"/>
                <w:bdr w:val="none" w:color="auto" w:sz="0" w:space="0"/>
                <w:lang w:val="en-US"/>
              </w:rPr>
            </w:pPr>
          </w:p>
        </w:tc>
        <w:tc>
          <w:tcPr>
            <w:tcW w:w="2640" w:type="dxa"/>
            <w:gridSpan w:val="2"/>
            <w:tcBorders>
              <w:top w:val="single" w:color="auto" w:sz="4" w:space="0"/>
              <w:left w:val="nil"/>
              <w:bottom w:val="single" w:color="auto" w:sz="4" w:space="0"/>
              <w:right w:val="single" w:color="000000" w:sz="4" w:space="0"/>
            </w:tcBorders>
            <w:shd w:val="cle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b/>
                <w:kern w:val="2"/>
                <w:sz w:val="20"/>
                <w:szCs w:val="20"/>
                <w:bdr w:val="none" w:color="auto" w:sz="0" w:space="0"/>
                <w:lang w:val="en-US" w:eastAsia="zh-CN" w:bidi="ar"/>
              </w:rPr>
              <w:t>税    目</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b/>
                <w:kern w:val="2"/>
                <w:sz w:val="20"/>
                <w:szCs w:val="20"/>
                <w:bdr w:val="none" w:color="auto" w:sz="0" w:space="0"/>
                <w:lang w:val="en-US" w:eastAsia="zh-CN" w:bidi="ar"/>
              </w:rPr>
              <w:t>征税对象</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b/>
                <w:kern w:val="2"/>
                <w:sz w:val="20"/>
                <w:szCs w:val="20"/>
                <w:bdr w:val="none" w:color="auto" w:sz="0" w:space="0"/>
                <w:lang w:val="en-US" w:eastAsia="zh-CN" w:bidi="ar"/>
              </w:rPr>
              <w:t>计征方式</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b/>
                <w:kern w:val="2"/>
                <w:sz w:val="20"/>
                <w:szCs w:val="20"/>
                <w:bdr w:val="none" w:color="auto" w:sz="0" w:space="0"/>
                <w:lang w:val="en-US" w:eastAsia="zh-CN" w:bidi="ar"/>
              </w:rPr>
              <w:t>原矿税率</w:t>
            </w:r>
          </w:p>
        </w:tc>
        <w:tc>
          <w:tcPr>
            <w:tcW w:w="1604"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b/>
                <w:kern w:val="2"/>
                <w:sz w:val="20"/>
                <w:szCs w:val="20"/>
                <w:bdr w:val="none" w:color="auto" w:sz="0" w:space="0"/>
                <w:lang w:val="en-US" w:eastAsia="zh-CN" w:bidi="ar"/>
              </w:rPr>
              <w:t>选矿税率</w:t>
            </w:r>
          </w:p>
        </w:tc>
      </w:tr>
      <w:tr>
        <w:tblPrEx>
          <w:shd w:val="clear"/>
          <w:tblCellMar>
            <w:top w:w="0" w:type="dxa"/>
            <w:left w:w="0" w:type="dxa"/>
            <w:bottom w:w="0" w:type="dxa"/>
            <w:right w:w="0" w:type="dxa"/>
          </w:tblCellMar>
        </w:tblPrEx>
        <w:trPr>
          <w:trHeight w:val="1233" w:hRule="atLeast"/>
          <w:jc w:val="center"/>
        </w:trPr>
        <w:tc>
          <w:tcPr>
            <w:tcW w:w="669" w:type="dxa"/>
            <w:tcBorders>
              <w:top w:val="single" w:color="auto"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50</w:t>
            </w:r>
          </w:p>
        </w:tc>
        <w:tc>
          <w:tcPr>
            <w:tcW w:w="1085" w:type="dxa"/>
            <w:tcBorders>
              <w:top w:val="single" w:color="auto" w:sz="4" w:space="0"/>
              <w:left w:val="nil"/>
              <w:bottom w:val="single" w:color="000000" w:sz="4" w:space="0"/>
              <w:right w:val="single" w:color="000000" w:sz="4" w:space="0"/>
            </w:tcBorders>
            <w:shd w:val="clear"/>
            <w:vAlign w:val="center"/>
          </w:tcPr>
          <w:p>
            <w:pPr>
              <w:keepNext w:val="0"/>
              <w:keepLines w:val="0"/>
              <w:widowControl/>
              <w:suppressLineNumbers w:val="0"/>
              <w:spacing w:before="0" w:beforeAutospacing="0" w:after="0" w:afterAutospacing="0" w:line="400" w:lineRule="exact"/>
              <w:ind w:left="0" w:right="0"/>
              <w:jc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矿物类</w:t>
            </w:r>
          </w:p>
        </w:tc>
        <w:tc>
          <w:tcPr>
            <w:tcW w:w="1555" w:type="dxa"/>
            <w:tcBorders>
              <w:top w:val="single" w:color="auto"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其他粘土（铸型用粘土、砖瓦用粘土、陶粒用粘土、水泥配料用粘土、水泥配料用红土、水泥配料用黄土、水泥配料用泥岩、保温材料用粘土）</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从量计征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2</w:t>
            </w:r>
            <w:r>
              <w:rPr>
                <w:rFonts w:hint="eastAsia" w:ascii="Times New Roman" w:hAnsi="Times New Roman" w:eastAsia="宋体" w:cs="宋体"/>
                <w:kern w:val="2"/>
                <w:sz w:val="20"/>
                <w:szCs w:val="20"/>
                <w:bdr w:val="none" w:color="auto" w:sz="0" w:space="0"/>
                <w:lang w:val="en-US" w:eastAsia="zh-CN" w:bidi="ar"/>
              </w:rPr>
              <w:t>元</w:t>
            </w:r>
            <w:r>
              <w:rPr>
                <w:rFonts w:hint="eastAsia" w:ascii="宋体" w:hAnsi="Times New Roman" w:eastAsia="宋体" w:cs="宋体"/>
                <w:kern w:val="2"/>
                <w:sz w:val="20"/>
                <w:szCs w:val="20"/>
                <w:bdr w:val="none" w:color="auto" w:sz="0" w:space="0"/>
                <w:lang w:val="en-US" w:eastAsia="zh-CN" w:bidi="ar"/>
              </w:rPr>
              <w:t>/</w:t>
            </w:r>
            <w:r>
              <w:rPr>
                <w:rFonts w:hint="eastAsia" w:ascii="Times New Roman" w:hAnsi="Times New Roman" w:eastAsia="宋体" w:cs="宋体"/>
                <w:kern w:val="2"/>
                <w:sz w:val="20"/>
                <w:szCs w:val="20"/>
                <w:bdr w:val="none" w:color="auto" w:sz="0" w:space="0"/>
                <w:lang w:val="en-US" w:eastAsia="zh-CN" w:bidi="ar"/>
              </w:rPr>
              <w:t>立方米</w:t>
            </w:r>
          </w:p>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或者1.4</w:t>
            </w:r>
            <w:r>
              <w:rPr>
                <w:rFonts w:hint="eastAsia" w:ascii="Times New Roman" w:hAnsi="Times New Roman" w:eastAsia="宋体" w:cs="宋体"/>
                <w:kern w:val="2"/>
                <w:sz w:val="20"/>
                <w:szCs w:val="20"/>
                <w:bdr w:val="none" w:color="auto" w:sz="0" w:space="0"/>
                <w:lang w:val="en-US" w:eastAsia="zh-CN" w:bidi="ar"/>
              </w:rPr>
              <w:t>元</w:t>
            </w:r>
            <w:r>
              <w:rPr>
                <w:rFonts w:hint="eastAsia" w:ascii="宋体" w:hAnsi="Times New Roman" w:eastAsia="宋体" w:cs="宋体"/>
                <w:kern w:val="2"/>
                <w:sz w:val="20"/>
                <w:szCs w:val="20"/>
                <w:bdr w:val="none" w:color="auto" w:sz="0" w:space="0"/>
                <w:lang w:val="en-US" w:eastAsia="zh-CN" w:bidi="ar"/>
              </w:rPr>
              <w:t>/</w:t>
            </w:r>
            <w:r>
              <w:rPr>
                <w:rFonts w:hint="eastAsia" w:ascii="Times New Roman" w:hAnsi="Times New Roman" w:eastAsia="宋体" w:cs="宋体"/>
                <w:kern w:val="2"/>
                <w:sz w:val="20"/>
                <w:szCs w:val="20"/>
                <w:bdr w:val="none" w:color="auto" w:sz="0" w:space="0"/>
                <w:lang w:val="en-US" w:eastAsia="zh-CN" w:bidi="ar"/>
              </w:rPr>
              <w:t>吨</w:t>
            </w:r>
          </w:p>
        </w:tc>
        <w:tc>
          <w:tcPr>
            <w:tcW w:w="1604"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2</w:t>
            </w:r>
            <w:r>
              <w:rPr>
                <w:rFonts w:hint="eastAsia" w:ascii="Times New Roman" w:hAnsi="Times New Roman" w:eastAsia="宋体" w:cs="宋体"/>
                <w:kern w:val="2"/>
                <w:sz w:val="20"/>
                <w:szCs w:val="20"/>
                <w:bdr w:val="none" w:color="auto" w:sz="0" w:space="0"/>
                <w:lang w:val="en-US" w:eastAsia="zh-CN" w:bidi="ar"/>
              </w:rPr>
              <w:t>元</w:t>
            </w:r>
            <w:r>
              <w:rPr>
                <w:rFonts w:hint="eastAsia" w:ascii="宋体" w:hAnsi="Times New Roman" w:eastAsia="宋体" w:cs="宋体"/>
                <w:kern w:val="2"/>
                <w:sz w:val="20"/>
                <w:szCs w:val="20"/>
                <w:bdr w:val="none" w:color="auto" w:sz="0" w:space="0"/>
                <w:lang w:val="en-US" w:eastAsia="zh-CN" w:bidi="ar"/>
              </w:rPr>
              <w:t>/</w:t>
            </w:r>
            <w:r>
              <w:rPr>
                <w:rFonts w:hint="eastAsia" w:ascii="Times New Roman" w:hAnsi="Times New Roman" w:eastAsia="宋体" w:cs="宋体"/>
                <w:kern w:val="2"/>
                <w:sz w:val="20"/>
                <w:szCs w:val="20"/>
                <w:bdr w:val="none" w:color="auto" w:sz="0" w:space="0"/>
                <w:lang w:val="en-US" w:eastAsia="zh-CN" w:bidi="ar"/>
              </w:rPr>
              <w:t>立方米</w:t>
            </w:r>
          </w:p>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或者1.4</w:t>
            </w:r>
            <w:r>
              <w:rPr>
                <w:rFonts w:hint="eastAsia" w:ascii="Times New Roman" w:hAnsi="Times New Roman" w:eastAsia="宋体" w:cs="宋体"/>
                <w:kern w:val="2"/>
                <w:sz w:val="20"/>
                <w:szCs w:val="20"/>
                <w:bdr w:val="none" w:color="auto" w:sz="0" w:space="0"/>
                <w:lang w:val="en-US" w:eastAsia="zh-CN" w:bidi="ar"/>
              </w:rPr>
              <w:t>元</w:t>
            </w:r>
            <w:r>
              <w:rPr>
                <w:rFonts w:hint="eastAsia" w:ascii="宋体" w:hAnsi="Times New Roman" w:eastAsia="宋体" w:cs="宋体"/>
                <w:kern w:val="2"/>
                <w:sz w:val="20"/>
                <w:szCs w:val="20"/>
                <w:bdr w:val="none" w:color="auto" w:sz="0" w:space="0"/>
                <w:lang w:val="en-US" w:eastAsia="zh-CN" w:bidi="ar"/>
              </w:rPr>
              <w:t>/</w:t>
            </w:r>
            <w:r>
              <w:rPr>
                <w:rFonts w:hint="eastAsia" w:ascii="Times New Roman" w:hAnsi="Times New Roman" w:eastAsia="宋体" w:cs="宋体"/>
                <w:kern w:val="2"/>
                <w:sz w:val="20"/>
                <w:szCs w:val="20"/>
                <w:bdr w:val="none" w:color="auto" w:sz="0" w:space="0"/>
                <w:lang w:val="en-US" w:eastAsia="zh-CN" w:bidi="ar"/>
              </w:rPr>
              <w:t>吨</w:t>
            </w:r>
          </w:p>
        </w:tc>
      </w:tr>
      <w:tr>
        <w:tblPrEx>
          <w:shd w:val="clear"/>
          <w:tblCellMar>
            <w:top w:w="0" w:type="dxa"/>
            <w:left w:w="0" w:type="dxa"/>
            <w:bottom w:w="0" w:type="dxa"/>
            <w:right w:w="0" w:type="dxa"/>
          </w:tblCellMar>
        </w:tblPrEx>
        <w:trPr>
          <w:trHeight w:val="379" w:hRule="atLeast"/>
          <w:jc w:val="center"/>
        </w:trPr>
        <w:tc>
          <w:tcPr>
            <w:tcW w:w="66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51</w:t>
            </w:r>
          </w:p>
        </w:tc>
        <w:tc>
          <w:tcPr>
            <w:tcW w:w="1085" w:type="dxa"/>
            <w:vMerge w:val="restart"/>
            <w:tcBorders>
              <w:top w:val="nil"/>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岩石类</w:t>
            </w: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凝灰岩</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4%</w:t>
            </w:r>
          </w:p>
        </w:tc>
        <w:tc>
          <w:tcPr>
            <w:tcW w:w="1604"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3%</w:t>
            </w:r>
          </w:p>
        </w:tc>
      </w:tr>
      <w:tr>
        <w:tblPrEx>
          <w:shd w:val="clear"/>
          <w:tblCellMar>
            <w:top w:w="0" w:type="dxa"/>
            <w:left w:w="0" w:type="dxa"/>
            <w:bottom w:w="0" w:type="dxa"/>
            <w:right w:w="0" w:type="dxa"/>
          </w:tblCellMar>
        </w:tblPrEx>
        <w:trPr>
          <w:trHeight w:val="379" w:hRule="atLeast"/>
          <w:jc w:val="center"/>
        </w:trPr>
        <w:tc>
          <w:tcPr>
            <w:tcW w:w="66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52</w:t>
            </w:r>
          </w:p>
        </w:tc>
        <w:tc>
          <w:tcPr>
            <w:tcW w:w="1085" w:type="dxa"/>
            <w:vMerge w:val="continue"/>
            <w:tcBorders>
              <w:top w:val="nil"/>
              <w:left w:val="nil"/>
              <w:bottom w:val="single" w:color="000000"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大理岩</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3%</w:t>
            </w:r>
          </w:p>
        </w:tc>
        <w:tc>
          <w:tcPr>
            <w:tcW w:w="1604"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3%</w:t>
            </w:r>
          </w:p>
        </w:tc>
      </w:tr>
      <w:tr>
        <w:tblPrEx>
          <w:shd w:val="clear"/>
          <w:tblCellMar>
            <w:top w:w="0" w:type="dxa"/>
            <w:left w:w="0" w:type="dxa"/>
            <w:bottom w:w="0" w:type="dxa"/>
            <w:right w:w="0" w:type="dxa"/>
          </w:tblCellMar>
        </w:tblPrEx>
        <w:trPr>
          <w:trHeight w:val="379" w:hRule="atLeast"/>
          <w:jc w:val="center"/>
        </w:trPr>
        <w:tc>
          <w:tcPr>
            <w:tcW w:w="66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53</w:t>
            </w:r>
          </w:p>
        </w:tc>
        <w:tc>
          <w:tcPr>
            <w:tcW w:w="1085" w:type="dxa"/>
            <w:vMerge w:val="continue"/>
            <w:tcBorders>
              <w:top w:val="nil"/>
              <w:left w:val="nil"/>
              <w:bottom w:val="single" w:color="000000"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板  岩</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3%</w:t>
            </w:r>
          </w:p>
        </w:tc>
        <w:tc>
          <w:tcPr>
            <w:tcW w:w="1604"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3%</w:t>
            </w:r>
          </w:p>
        </w:tc>
      </w:tr>
      <w:tr>
        <w:tblPrEx>
          <w:shd w:val="clear"/>
          <w:tblCellMar>
            <w:top w:w="0" w:type="dxa"/>
            <w:left w:w="0" w:type="dxa"/>
            <w:bottom w:w="0" w:type="dxa"/>
            <w:right w:w="0" w:type="dxa"/>
          </w:tblCellMar>
        </w:tblPrEx>
        <w:trPr>
          <w:trHeight w:val="379" w:hRule="atLeast"/>
          <w:jc w:val="center"/>
        </w:trPr>
        <w:tc>
          <w:tcPr>
            <w:tcW w:w="66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54</w:t>
            </w:r>
          </w:p>
        </w:tc>
        <w:tc>
          <w:tcPr>
            <w:tcW w:w="1085" w:type="dxa"/>
            <w:vMerge w:val="continue"/>
            <w:tcBorders>
              <w:top w:val="nil"/>
              <w:left w:val="nil"/>
              <w:bottom w:val="single" w:color="000000"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玄武岩</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2%</w:t>
            </w:r>
          </w:p>
        </w:tc>
        <w:tc>
          <w:tcPr>
            <w:tcW w:w="1604"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2%</w:t>
            </w:r>
          </w:p>
        </w:tc>
      </w:tr>
      <w:tr>
        <w:tblPrEx>
          <w:shd w:val="clear"/>
          <w:tblCellMar>
            <w:top w:w="0" w:type="dxa"/>
            <w:left w:w="0" w:type="dxa"/>
            <w:bottom w:w="0" w:type="dxa"/>
            <w:right w:w="0" w:type="dxa"/>
          </w:tblCellMar>
        </w:tblPrEx>
        <w:trPr>
          <w:trHeight w:val="379" w:hRule="atLeast"/>
          <w:jc w:val="center"/>
        </w:trPr>
        <w:tc>
          <w:tcPr>
            <w:tcW w:w="66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55</w:t>
            </w:r>
          </w:p>
        </w:tc>
        <w:tc>
          <w:tcPr>
            <w:tcW w:w="1085" w:type="dxa"/>
            <w:vMerge w:val="continue"/>
            <w:tcBorders>
              <w:top w:val="nil"/>
              <w:left w:val="nil"/>
              <w:bottom w:val="single" w:color="000000"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辉绿岩</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4%</w:t>
            </w:r>
          </w:p>
        </w:tc>
        <w:tc>
          <w:tcPr>
            <w:tcW w:w="1604"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3%</w:t>
            </w:r>
          </w:p>
        </w:tc>
      </w:tr>
      <w:tr>
        <w:tblPrEx>
          <w:shd w:val="clear"/>
          <w:tblCellMar>
            <w:top w:w="0" w:type="dxa"/>
            <w:left w:w="0" w:type="dxa"/>
            <w:bottom w:w="0" w:type="dxa"/>
            <w:right w:w="0" w:type="dxa"/>
          </w:tblCellMar>
        </w:tblPrEx>
        <w:trPr>
          <w:trHeight w:val="379" w:hRule="atLeast"/>
          <w:jc w:val="center"/>
        </w:trPr>
        <w:tc>
          <w:tcPr>
            <w:tcW w:w="66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56</w:t>
            </w:r>
          </w:p>
        </w:tc>
        <w:tc>
          <w:tcPr>
            <w:tcW w:w="1085" w:type="dxa"/>
            <w:vMerge w:val="continue"/>
            <w:tcBorders>
              <w:top w:val="nil"/>
              <w:left w:val="nil"/>
              <w:bottom w:val="single" w:color="000000"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白云岩</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2%</w:t>
            </w:r>
          </w:p>
        </w:tc>
        <w:tc>
          <w:tcPr>
            <w:tcW w:w="1604"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2%</w:t>
            </w:r>
          </w:p>
        </w:tc>
      </w:tr>
      <w:tr>
        <w:tblPrEx>
          <w:shd w:val="clear"/>
          <w:tblCellMar>
            <w:top w:w="0" w:type="dxa"/>
            <w:left w:w="0" w:type="dxa"/>
            <w:bottom w:w="0" w:type="dxa"/>
            <w:right w:w="0" w:type="dxa"/>
          </w:tblCellMar>
        </w:tblPrEx>
        <w:trPr>
          <w:trHeight w:val="379" w:hRule="atLeast"/>
          <w:jc w:val="center"/>
        </w:trPr>
        <w:tc>
          <w:tcPr>
            <w:tcW w:w="66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57</w:t>
            </w:r>
          </w:p>
        </w:tc>
        <w:tc>
          <w:tcPr>
            <w:tcW w:w="1085" w:type="dxa"/>
            <w:vMerge w:val="continue"/>
            <w:tcBorders>
              <w:top w:val="nil"/>
              <w:left w:val="nil"/>
              <w:bottom w:val="single" w:color="000000"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石英岩</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6%</w:t>
            </w:r>
          </w:p>
        </w:tc>
        <w:tc>
          <w:tcPr>
            <w:tcW w:w="1604"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6%</w:t>
            </w:r>
          </w:p>
        </w:tc>
      </w:tr>
      <w:tr>
        <w:tblPrEx>
          <w:shd w:val="clear"/>
          <w:tblCellMar>
            <w:top w:w="0" w:type="dxa"/>
            <w:left w:w="0" w:type="dxa"/>
            <w:bottom w:w="0" w:type="dxa"/>
            <w:right w:w="0" w:type="dxa"/>
          </w:tblCellMar>
        </w:tblPrEx>
        <w:trPr>
          <w:trHeight w:val="379" w:hRule="atLeast"/>
          <w:jc w:val="center"/>
        </w:trPr>
        <w:tc>
          <w:tcPr>
            <w:tcW w:w="66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58</w:t>
            </w:r>
          </w:p>
        </w:tc>
        <w:tc>
          <w:tcPr>
            <w:tcW w:w="1085" w:type="dxa"/>
            <w:vMerge w:val="continue"/>
            <w:tcBorders>
              <w:top w:val="nil"/>
              <w:left w:val="nil"/>
              <w:bottom w:val="single" w:color="000000"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砂  岩</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2%</w:t>
            </w:r>
          </w:p>
        </w:tc>
        <w:tc>
          <w:tcPr>
            <w:tcW w:w="1604"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2%</w:t>
            </w:r>
          </w:p>
        </w:tc>
      </w:tr>
      <w:tr>
        <w:tblPrEx>
          <w:shd w:val="clear"/>
          <w:tblCellMar>
            <w:top w:w="0" w:type="dxa"/>
            <w:left w:w="0" w:type="dxa"/>
            <w:bottom w:w="0" w:type="dxa"/>
            <w:right w:w="0" w:type="dxa"/>
          </w:tblCellMar>
        </w:tblPrEx>
        <w:trPr>
          <w:trHeight w:val="379" w:hRule="atLeast"/>
          <w:jc w:val="center"/>
        </w:trPr>
        <w:tc>
          <w:tcPr>
            <w:tcW w:w="66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59</w:t>
            </w:r>
          </w:p>
        </w:tc>
        <w:tc>
          <w:tcPr>
            <w:tcW w:w="1085" w:type="dxa"/>
            <w:vMerge w:val="continue"/>
            <w:tcBorders>
              <w:top w:val="nil"/>
              <w:left w:val="nil"/>
              <w:bottom w:val="single" w:color="000000"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页  岩</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4%</w:t>
            </w:r>
          </w:p>
        </w:tc>
        <w:tc>
          <w:tcPr>
            <w:tcW w:w="1604"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4%</w:t>
            </w:r>
          </w:p>
        </w:tc>
      </w:tr>
      <w:tr>
        <w:tblPrEx>
          <w:shd w:val="clear"/>
          <w:tblCellMar>
            <w:top w:w="0" w:type="dxa"/>
            <w:left w:w="0" w:type="dxa"/>
            <w:bottom w:w="0" w:type="dxa"/>
            <w:right w:w="0" w:type="dxa"/>
          </w:tblCellMar>
        </w:tblPrEx>
        <w:trPr>
          <w:trHeight w:val="379" w:hRule="atLeast"/>
          <w:jc w:val="center"/>
        </w:trPr>
        <w:tc>
          <w:tcPr>
            <w:tcW w:w="66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60</w:t>
            </w:r>
          </w:p>
        </w:tc>
        <w:tc>
          <w:tcPr>
            <w:tcW w:w="1085" w:type="dxa"/>
            <w:vMerge w:val="continue"/>
            <w:tcBorders>
              <w:top w:val="nil"/>
              <w:left w:val="nil"/>
              <w:bottom w:val="single" w:color="000000"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泥  炭</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2%</w:t>
            </w:r>
          </w:p>
        </w:tc>
        <w:tc>
          <w:tcPr>
            <w:tcW w:w="1604"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2%</w:t>
            </w:r>
          </w:p>
        </w:tc>
      </w:tr>
      <w:tr>
        <w:tblPrEx>
          <w:shd w:val="clear"/>
          <w:tblCellMar>
            <w:top w:w="0" w:type="dxa"/>
            <w:left w:w="0" w:type="dxa"/>
            <w:bottom w:w="0" w:type="dxa"/>
            <w:right w:w="0" w:type="dxa"/>
          </w:tblCellMar>
        </w:tblPrEx>
        <w:trPr>
          <w:trHeight w:val="440" w:hRule="atLeast"/>
          <w:jc w:val="center"/>
        </w:trPr>
        <w:tc>
          <w:tcPr>
            <w:tcW w:w="66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61</w:t>
            </w:r>
          </w:p>
        </w:tc>
        <w:tc>
          <w:tcPr>
            <w:tcW w:w="1085" w:type="dxa"/>
            <w:vMerge w:val="continue"/>
            <w:tcBorders>
              <w:top w:val="nil"/>
              <w:left w:val="nil"/>
              <w:bottom w:val="single" w:color="000000" w:sz="4" w:space="0"/>
              <w:right w:val="single" w:color="000000" w:sz="4" w:space="0"/>
            </w:tcBorders>
            <w:shd w:val="clear"/>
            <w:tcMar>
              <w:top w:w="15" w:type="dxa"/>
              <w:left w:w="15" w:type="dxa"/>
              <w:right w:w="15" w:type="dxa"/>
            </w:tcMar>
            <w:vAlign w:val="center"/>
          </w:tcPr>
          <w:p>
            <w:pPr>
              <w:rPr>
                <w:rFonts w:hint="default" w:ascii="Times New Roman" w:hAnsi="Times New Roman" w:eastAsia="Times New Roman" w:cs="Times New Roman"/>
                <w:sz w:val="20"/>
                <w:szCs w:val="20"/>
              </w:rPr>
            </w:pP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砂  石</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从量计征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2</w:t>
            </w:r>
            <w:r>
              <w:rPr>
                <w:rFonts w:hint="eastAsia" w:ascii="Times New Roman" w:hAnsi="Times New Roman" w:eastAsia="宋体" w:cs="宋体"/>
                <w:kern w:val="2"/>
                <w:sz w:val="20"/>
                <w:szCs w:val="20"/>
                <w:bdr w:val="none" w:color="auto" w:sz="0" w:space="0"/>
                <w:lang w:val="en-US" w:eastAsia="zh-CN" w:bidi="ar"/>
              </w:rPr>
              <w:t>元</w:t>
            </w:r>
            <w:r>
              <w:rPr>
                <w:rFonts w:hint="eastAsia" w:ascii="宋体" w:hAnsi="Times New Roman" w:eastAsia="宋体" w:cs="宋体"/>
                <w:kern w:val="2"/>
                <w:sz w:val="20"/>
                <w:szCs w:val="20"/>
                <w:bdr w:val="none" w:color="auto" w:sz="0" w:space="0"/>
                <w:lang w:val="en-US" w:eastAsia="zh-CN" w:bidi="ar"/>
              </w:rPr>
              <w:t>/</w:t>
            </w:r>
            <w:r>
              <w:rPr>
                <w:rFonts w:hint="eastAsia" w:ascii="Times New Roman" w:hAnsi="Times New Roman" w:eastAsia="宋体" w:cs="宋体"/>
                <w:kern w:val="2"/>
                <w:sz w:val="20"/>
                <w:szCs w:val="20"/>
                <w:bdr w:val="none" w:color="auto" w:sz="0" w:space="0"/>
                <w:lang w:val="en-US" w:eastAsia="zh-CN" w:bidi="ar"/>
              </w:rPr>
              <w:t>立方米</w:t>
            </w:r>
          </w:p>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或者1.4</w:t>
            </w:r>
            <w:r>
              <w:rPr>
                <w:rFonts w:hint="eastAsia" w:ascii="Times New Roman" w:hAnsi="Times New Roman" w:eastAsia="宋体" w:cs="宋体"/>
                <w:kern w:val="2"/>
                <w:sz w:val="20"/>
                <w:szCs w:val="20"/>
                <w:bdr w:val="none" w:color="auto" w:sz="0" w:space="0"/>
                <w:lang w:val="en-US" w:eastAsia="zh-CN" w:bidi="ar"/>
              </w:rPr>
              <w:t>元</w:t>
            </w:r>
            <w:r>
              <w:rPr>
                <w:rFonts w:hint="eastAsia" w:ascii="宋体" w:hAnsi="Times New Roman" w:eastAsia="宋体" w:cs="宋体"/>
                <w:kern w:val="2"/>
                <w:sz w:val="20"/>
                <w:szCs w:val="20"/>
                <w:bdr w:val="none" w:color="auto" w:sz="0" w:space="0"/>
                <w:lang w:val="en-US" w:eastAsia="zh-CN" w:bidi="ar"/>
              </w:rPr>
              <w:t>/</w:t>
            </w:r>
            <w:r>
              <w:rPr>
                <w:rFonts w:hint="eastAsia" w:ascii="Times New Roman" w:hAnsi="Times New Roman" w:eastAsia="宋体" w:cs="宋体"/>
                <w:kern w:val="2"/>
                <w:sz w:val="20"/>
                <w:szCs w:val="20"/>
                <w:bdr w:val="none" w:color="auto" w:sz="0" w:space="0"/>
                <w:lang w:val="en-US" w:eastAsia="zh-CN" w:bidi="ar"/>
              </w:rPr>
              <w:t>吨</w:t>
            </w:r>
          </w:p>
        </w:tc>
        <w:tc>
          <w:tcPr>
            <w:tcW w:w="1604"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2</w:t>
            </w:r>
            <w:r>
              <w:rPr>
                <w:rFonts w:hint="eastAsia" w:ascii="Times New Roman" w:hAnsi="Times New Roman" w:eastAsia="宋体" w:cs="宋体"/>
                <w:kern w:val="2"/>
                <w:sz w:val="20"/>
                <w:szCs w:val="20"/>
                <w:bdr w:val="none" w:color="auto" w:sz="0" w:space="0"/>
                <w:lang w:val="en-US" w:eastAsia="zh-CN" w:bidi="ar"/>
              </w:rPr>
              <w:t>元</w:t>
            </w:r>
            <w:r>
              <w:rPr>
                <w:rFonts w:hint="eastAsia" w:ascii="宋体" w:hAnsi="Times New Roman" w:eastAsia="宋体" w:cs="宋体"/>
                <w:kern w:val="2"/>
                <w:sz w:val="20"/>
                <w:szCs w:val="20"/>
                <w:bdr w:val="none" w:color="auto" w:sz="0" w:space="0"/>
                <w:lang w:val="en-US" w:eastAsia="zh-CN" w:bidi="ar"/>
              </w:rPr>
              <w:t>/</w:t>
            </w:r>
            <w:r>
              <w:rPr>
                <w:rFonts w:hint="eastAsia" w:ascii="Times New Roman" w:hAnsi="Times New Roman" w:eastAsia="宋体" w:cs="宋体"/>
                <w:kern w:val="2"/>
                <w:sz w:val="20"/>
                <w:szCs w:val="20"/>
                <w:bdr w:val="none" w:color="auto" w:sz="0" w:space="0"/>
                <w:lang w:val="en-US" w:eastAsia="zh-CN" w:bidi="ar"/>
              </w:rPr>
              <w:t>立方米</w:t>
            </w:r>
          </w:p>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或者1.4</w:t>
            </w:r>
            <w:r>
              <w:rPr>
                <w:rFonts w:hint="eastAsia" w:ascii="Times New Roman" w:hAnsi="Times New Roman" w:eastAsia="宋体" w:cs="宋体"/>
                <w:kern w:val="2"/>
                <w:sz w:val="20"/>
                <w:szCs w:val="20"/>
                <w:bdr w:val="none" w:color="auto" w:sz="0" w:space="0"/>
                <w:lang w:val="en-US" w:eastAsia="zh-CN" w:bidi="ar"/>
              </w:rPr>
              <w:t>元</w:t>
            </w:r>
            <w:r>
              <w:rPr>
                <w:rFonts w:hint="eastAsia" w:ascii="宋体" w:hAnsi="Times New Roman" w:eastAsia="宋体" w:cs="宋体"/>
                <w:kern w:val="2"/>
                <w:sz w:val="20"/>
                <w:szCs w:val="20"/>
                <w:bdr w:val="none" w:color="auto" w:sz="0" w:space="0"/>
                <w:lang w:val="en-US" w:eastAsia="zh-CN" w:bidi="ar"/>
              </w:rPr>
              <w:t>/</w:t>
            </w:r>
            <w:r>
              <w:rPr>
                <w:rFonts w:hint="eastAsia" w:ascii="Times New Roman" w:hAnsi="Times New Roman" w:eastAsia="宋体" w:cs="宋体"/>
                <w:kern w:val="2"/>
                <w:sz w:val="20"/>
                <w:szCs w:val="20"/>
                <w:bdr w:val="none" w:color="auto" w:sz="0" w:space="0"/>
                <w:lang w:val="en-US" w:eastAsia="zh-CN" w:bidi="ar"/>
              </w:rPr>
              <w:t>吨</w:t>
            </w:r>
          </w:p>
        </w:tc>
      </w:tr>
      <w:tr>
        <w:tblPrEx>
          <w:shd w:val="clear"/>
          <w:tblCellMar>
            <w:top w:w="0" w:type="dxa"/>
            <w:left w:w="0" w:type="dxa"/>
            <w:bottom w:w="0" w:type="dxa"/>
            <w:right w:w="0" w:type="dxa"/>
          </w:tblCellMar>
        </w:tblPrEx>
        <w:trPr>
          <w:trHeight w:val="379" w:hRule="atLeast"/>
          <w:jc w:val="center"/>
        </w:trPr>
        <w:tc>
          <w:tcPr>
            <w:tcW w:w="66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62</w:t>
            </w:r>
          </w:p>
        </w:tc>
        <w:tc>
          <w:tcPr>
            <w:tcW w:w="1085"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宝玉石类</w:t>
            </w: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玉   石</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原矿或者选矿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5%</w:t>
            </w:r>
          </w:p>
        </w:tc>
        <w:tc>
          <w:tcPr>
            <w:tcW w:w="1604"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5%</w:t>
            </w:r>
          </w:p>
        </w:tc>
      </w:tr>
      <w:tr>
        <w:tblPrEx>
          <w:shd w:val="clear"/>
          <w:tblCellMar>
            <w:top w:w="0" w:type="dxa"/>
            <w:left w:w="0" w:type="dxa"/>
            <w:bottom w:w="0" w:type="dxa"/>
            <w:right w:w="0" w:type="dxa"/>
          </w:tblCellMar>
        </w:tblPrEx>
        <w:trPr>
          <w:trHeight w:val="440" w:hRule="atLeast"/>
          <w:jc w:val="center"/>
        </w:trPr>
        <w:tc>
          <w:tcPr>
            <w:tcW w:w="669" w:type="dxa"/>
            <w:tcBorders>
              <w:top w:val="single" w:color="000000" w:sz="4" w:space="0"/>
              <w:left w:val="single" w:color="000000" w:sz="4" w:space="0"/>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63</w:t>
            </w:r>
          </w:p>
        </w:tc>
        <w:tc>
          <w:tcPr>
            <w:tcW w:w="1085"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水气矿产</w:t>
            </w:r>
          </w:p>
        </w:tc>
        <w:tc>
          <w:tcPr>
            <w:tcW w:w="1555" w:type="dxa"/>
            <w:tcBorders>
              <w:top w:val="single" w:color="000000" w:sz="4" w:space="0"/>
              <w:left w:val="nil"/>
              <w:bottom w:val="single" w:color="000000" w:sz="4" w:space="0"/>
              <w:right w:val="single" w:color="000000" w:sz="4" w:space="0"/>
            </w:tcBorders>
            <w:shd w:val="clear" w:color="auto" w:fill="FFFFFF"/>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矿泉水</w:t>
            </w:r>
          </w:p>
        </w:tc>
        <w:tc>
          <w:tcPr>
            <w:tcW w:w="135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原   矿</w:t>
            </w:r>
          </w:p>
        </w:tc>
        <w:tc>
          <w:tcPr>
            <w:tcW w:w="1230"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从价计征</w:t>
            </w:r>
          </w:p>
        </w:tc>
        <w:tc>
          <w:tcPr>
            <w:tcW w:w="1312"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1.5%</w:t>
            </w:r>
          </w:p>
        </w:tc>
        <w:tc>
          <w:tcPr>
            <w:tcW w:w="1604" w:type="dxa"/>
            <w:tcBorders>
              <w:top w:val="single" w:color="000000" w:sz="4" w:space="0"/>
              <w:left w:val="nil"/>
              <w:bottom w:val="single" w:color="000000" w:sz="4" w:space="0"/>
              <w:right w:val="single" w:color="000000" w:sz="4" w:space="0"/>
            </w:tcBorders>
            <w:shd w:val="clear"/>
            <w:tcMar>
              <w:top w:w="15" w:type="dxa"/>
              <w:left w:w="15" w:type="dxa"/>
              <w:right w:w="15" w:type="dxa"/>
            </w:tcMar>
            <w:vAlign w:val="center"/>
          </w:tcPr>
          <w:p>
            <w:pPr>
              <w:keepNext w:val="0"/>
              <w:keepLines w:val="0"/>
              <w:widowControl/>
              <w:suppressLineNumbers w:val="0"/>
              <w:spacing w:before="0" w:beforeAutospacing="0" w:after="0" w:afterAutospacing="0" w:line="400" w:lineRule="exact"/>
              <w:ind w:left="0" w:right="0"/>
              <w:jc w:val="center"/>
              <w:textAlignment w:val="center"/>
              <w:rPr>
                <w:rFonts w:hint="eastAsia" w:ascii="宋体" w:hAnsi="Times New Roman" w:eastAsia="宋体" w:cs="宋体"/>
                <w:sz w:val="20"/>
                <w:szCs w:val="20"/>
                <w:bdr w:val="none" w:color="auto" w:sz="0" w:space="0"/>
                <w:lang w:val="en-US"/>
              </w:rPr>
            </w:pPr>
          </w:p>
        </w:tc>
      </w:tr>
      <w:tr>
        <w:tblPrEx>
          <w:shd w:val="clear"/>
          <w:tblCellMar>
            <w:top w:w="0" w:type="dxa"/>
            <w:left w:w="0" w:type="dxa"/>
            <w:bottom w:w="0" w:type="dxa"/>
            <w:right w:w="0" w:type="dxa"/>
          </w:tblCellMar>
        </w:tblPrEx>
        <w:trPr>
          <w:trHeight w:val="1039" w:hRule="atLeast"/>
          <w:jc w:val="center"/>
        </w:trPr>
        <w:tc>
          <w:tcPr>
            <w:tcW w:w="8805" w:type="dxa"/>
            <w:gridSpan w:val="7"/>
            <w:shd w:val="clear"/>
            <w:tcMar>
              <w:top w:w="15" w:type="dxa"/>
              <w:left w:w="15" w:type="dxa"/>
              <w:right w:w="15" w:type="dxa"/>
            </w:tcMar>
            <w:vAlign w:val="center"/>
          </w:tcPr>
          <w:p>
            <w:pPr>
              <w:keepNext w:val="0"/>
              <w:keepLines w:val="0"/>
              <w:widowControl/>
              <w:suppressLineNumbers w:val="0"/>
              <w:autoSpaceDE w:val="0"/>
              <w:autoSpaceDN/>
              <w:spacing w:before="0" w:beforeAutospacing="0" w:after="0" w:afterAutospacing="0" w:line="400" w:lineRule="exact"/>
              <w:ind w:left="600" w:right="0" w:hanging="588" w:hangingChars="300"/>
              <w:jc w:val="left"/>
              <w:textAlignment w:val="center"/>
              <w:rPr>
                <w:rFonts w:hint="eastAsia" w:ascii="宋体" w:hAnsi="Times New Roman" w:eastAsia="仿宋_GB2312"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注：1.</w:t>
            </w:r>
            <w:r>
              <w:rPr>
                <w:rFonts w:hint="eastAsia" w:ascii="Times New Roman" w:hAnsi="Times New Roman" w:eastAsia="宋体" w:cs="宋体"/>
                <w:kern w:val="2"/>
                <w:sz w:val="20"/>
                <w:szCs w:val="20"/>
                <w:bdr w:val="none" w:color="auto" w:sz="0" w:space="0"/>
                <w:lang w:val="en-US" w:eastAsia="zh-CN" w:bidi="ar"/>
              </w:rPr>
              <w:t>对我省资源税税目外新发现的资源，开采生产销售原矿或者选矿时适用税率暂按《中华人民共和国资源</w:t>
            </w:r>
            <w:r>
              <w:rPr>
                <w:rFonts w:hint="eastAsia" w:ascii="宋体" w:hAnsi="Times New Roman" w:eastAsia="宋体" w:cs="宋体"/>
                <w:kern w:val="2"/>
                <w:sz w:val="20"/>
                <w:szCs w:val="20"/>
                <w:bdr w:val="none" w:color="auto" w:sz="0" w:space="0"/>
                <w:lang w:val="en-US" w:eastAsia="zh-CN" w:bidi="ar"/>
              </w:rPr>
              <w:t>税法》规定的法定税率或者法定最低税率执行。</w:t>
            </w:r>
          </w:p>
          <w:p>
            <w:pPr>
              <w:keepNext w:val="0"/>
              <w:keepLines w:val="0"/>
              <w:widowControl/>
              <w:suppressLineNumbers w:val="0"/>
              <w:autoSpaceDE w:val="0"/>
              <w:autoSpaceDN/>
              <w:spacing w:before="0" w:beforeAutospacing="0" w:after="0" w:afterAutospacing="0" w:line="400" w:lineRule="exact"/>
              <w:ind w:left="0" w:right="0" w:firstLine="392" w:firstLineChars="20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2.</w:t>
            </w:r>
            <w:r>
              <w:rPr>
                <w:rFonts w:hint="eastAsia" w:ascii="Times New Roman" w:hAnsi="Times New Roman" w:eastAsia="宋体" w:cs="宋体"/>
                <w:kern w:val="2"/>
                <w:sz w:val="20"/>
                <w:szCs w:val="20"/>
                <w:bdr w:val="none" w:color="auto" w:sz="0" w:space="0"/>
                <w:lang w:val="en-US" w:eastAsia="zh-CN" w:bidi="ar"/>
              </w:rPr>
              <w:t>六盘水市、毕节市的煤选矿税率适用</w:t>
            </w:r>
            <w:r>
              <w:rPr>
                <w:rFonts w:hint="eastAsia" w:ascii="宋体" w:hAnsi="Times New Roman" w:eastAsia="宋体" w:cs="宋体"/>
                <w:kern w:val="2"/>
                <w:sz w:val="20"/>
                <w:szCs w:val="20"/>
                <w:bdr w:val="none" w:color="auto" w:sz="0" w:space="0"/>
                <w:lang w:val="en-US" w:eastAsia="zh-CN" w:bidi="ar"/>
              </w:rPr>
              <w:t>3.75%</w:t>
            </w:r>
            <w:r>
              <w:rPr>
                <w:rFonts w:hint="eastAsia" w:ascii="Times New Roman" w:hAnsi="Times New Roman" w:eastAsia="宋体" w:cs="宋体"/>
                <w:kern w:val="2"/>
                <w:sz w:val="20"/>
                <w:szCs w:val="20"/>
                <w:bdr w:val="none" w:color="auto" w:sz="0" w:space="0"/>
                <w:lang w:val="en-US" w:eastAsia="zh-CN" w:bidi="ar"/>
              </w:rPr>
              <w:t>，其余市州的煤选矿税率适用</w:t>
            </w:r>
            <w:r>
              <w:rPr>
                <w:rFonts w:hint="eastAsia" w:ascii="宋体" w:hAnsi="Times New Roman" w:eastAsia="宋体" w:cs="宋体"/>
                <w:kern w:val="2"/>
                <w:sz w:val="20"/>
                <w:szCs w:val="20"/>
                <w:bdr w:val="none" w:color="auto" w:sz="0" w:space="0"/>
                <w:lang w:val="en-US" w:eastAsia="zh-CN" w:bidi="ar"/>
              </w:rPr>
              <w:t>3.5%</w:t>
            </w:r>
            <w:r>
              <w:rPr>
                <w:rFonts w:hint="eastAsia" w:ascii="Times New Roman" w:hAnsi="Times New Roman" w:eastAsia="宋体" w:cs="宋体"/>
                <w:kern w:val="2"/>
                <w:sz w:val="20"/>
                <w:szCs w:val="20"/>
                <w:bdr w:val="none" w:color="auto" w:sz="0" w:space="0"/>
                <w:lang w:val="en-US" w:eastAsia="zh-CN" w:bidi="ar"/>
              </w:rPr>
              <w:t>。</w:t>
            </w:r>
          </w:p>
          <w:p>
            <w:pPr>
              <w:keepNext w:val="0"/>
              <w:keepLines w:val="0"/>
              <w:widowControl/>
              <w:suppressLineNumbers w:val="0"/>
              <w:autoSpaceDE w:val="0"/>
              <w:autoSpaceDN/>
              <w:spacing w:before="0" w:beforeAutospacing="0" w:after="0" w:afterAutospacing="0" w:line="400" w:lineRule="exact"/>
              <w:ind w:left="0" w:right="0" w:firstLine="392" w:firstLineChars="200"/>
              <w:jc w:val="left"/>
              <w:textAlignment w:val="center"/>
              <w:rPr>
                <w:rFonts w:hint="eastAsia" w:ascii="宋体" w:hAnsi="Times New Roman" w:eastAsia="宋体" w:cs="宋体"/>
                <w:sz w:val="20"/>
                <w:szCs w:val="20"/>
                <w:bdr w:val="none" w:color="auto" w:sz="0" w:space="0"/>
                <w:lang w:val="en-US"/>
              </w:rPr>
            </w:pPr>
            <w:r>
              <w:rPr>
                <w:rFonts w:hint="eastAsia" w:ascii="宋体" w:hAnsi="Times New Roman" w:eastAsia="宋体" w:cs="宋体"/>
                <w:kern w:val="2"/>
                <w:sz w:val="20"/>
                <w:szCs w:val="20"/>
                <w:bdr w:val="none" w:color="auto" w:sz="0" w:space="0"/>
                <w:lang w:val="en-US" w:eastAsia="zh-CN" w:bidi="ar"/>
              </w:rPr>
              <w:t>3.</w:t>
            </w:r>
            <w:r>
              <w:rPr>
                <w:rFonts w:hint="eastAsia" w:ascii="Times New Roman" w:hAnsi="Times New Roman" w:eastAsia="宋体" w:cs="宋体"/>
                <w:kern w:val="2"/>
                <w:sz w:val="20"/>
                <w:szCs w:val="20"/>
                <w:bdr w:val="none" w:color="auto" w:sz="0" w:space="0"/>
                <w:lang w:val="en-US" w:eastAsia="zh-CN" w:bidi="ar"/>
              </w:rPr>
              <w:t>纳税人销售金锭，按照金的选矿税率征收资源税。</w:t>
            </w:r>
          </w:p>
        </w:tc>
      </w:tr>
    </w:tbl>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right="0"/>
        <w:jc w:val="both"/>
        <w:textAlignment w:val="auto"/>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黑体">
    <w:panose1 w:val="02010609060101010101"/>
    <w:charset w:val="86"/>
    <w:family w:val="auto"/>
    <w:pitch w:val="fixed"/>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楷体">
    <w:panose1 w:val="02010609060101010101"/>
    <w:charset w:val="86"/>
    <w:family w:val="auto"/>
    <w:pitch w:val="fixed"/>
    <w:sig w:usb0="800002BF" w:usb1="38CF7CFA" w:usb2="00000016" w:usb3="00000000" w:csb0="00040001" w:csb1="00000000"/>
  </w:font>
  <w:font w:name="方正小标宋_GBK">
    <w:altName w:val="Arial Unicode MS"/>
    <w:panose1 w:val="00000000000000000000"/>
    <w:charset w:val="86"/>
    <w:family w:val="auto"/>
    <w:pitch w:val="default"/>
    <w:sig w:usb0="00000001" w:usb1="08000000" w:usb2="00000000" w:usb3="00000000" w:csb0="00040000" w:csb1="00000000"/>
  </w:font>
  <w:font w:name="@仿宋_GB2312">
    <w:panose1 w:val="02010609030101010101"/>
    <w:charset w:val="86"/>
    <w:family w:val="auto"/>
    <w:pitch w:val="fixed"/>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 w:name="@方正小标宋_GBK">
    <w:altName w:val="宋体"/>
    <w:panose1 w:val="00000000000000000000"/>
    <w:charset w:val="86"/>
    <w:family w:val="auto"/>
    <w:pitch w:val="default"/>
    <w:sig w:usb0="00000001" w:usb1="08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20FA6181"/>
    <w:rsid w:val="213C36A0"/>
    <w:rsid w:val="23991397"/>
    <w:rsid w:val="290C5130"/>
    <w:rsid w:val="342C46EF"/>
    <w:rsid w:val="3442391E"/>
    <w:rsid w:val="349C0566"/>
    <w:rsid w:val="35336E7D"/>
    <w:rsid w:val="3664779D"/>
    <w:rsid w:val="39E314DB"/>
    <w:rsid w:val="3F6D52CB"/>
    <w:rsid w:val="434A3B11"/>
    <w:rsid w:val="440452A1"/>
    <w:rsid w:val="464A3F0D"/>
    <w:rsid w:val="48F638C5"/>
    <w:rsid w:val="4FCF4CCB"/>
    <w:rsid w:val="5B8E75CD"/>
    <w:rsid w:val="5BB14ADE"/>
    <w:rsid w:val="5C1F231F"/>
    <w:rsid w:val="5D846D85"/>
    <w:rsid w:val="5F3A3A2A"/>
    <w:rsid w:val="619A32BD"/>
    <w:rsid w:val="6CA57385"/>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7">
    <w:name w:val="page number"/>
    <w:basedOn w:val="6"/>
    <w:qFormat/>
    <w:uiPriority w:val="99"/>
  </w:style>
  <w:style w:type="character" w:customStyle="1" w:styleId="8">
    <w:name w:val="页眉 Char"/>
    <w:basedOn w:val="6"/>
    <w:link w:val="3"/>
    <w:semiHidden/>
    <w:qFormat/>
    <w:uiPriority w:val="99"/>
    <w:rPr>
      <w:sz w:val="18"/>
      <w:szCs w:val="18"/>
    </w:rPr>
  </w:style>
  <w:style w:type="character" w:customStyle="1" w:styleId="9">
    <w:name w:val="页脚 Char"/>
    <w:basedOn w:val="6"/>
    <w:link w:val="2"/>
    <w:semiHidden/>
    <w:qFormat/>
    <w:uiPriority w:val="99"/>
    <w:rPr>
      <w:sz w:val="18"/>
      <w:szCs w:val="18"/>
    </w:rPr>
  </w:style>
  <w:style w:type="character" w:customStyle="1" w:styleId="10">
    <w:name w:val="bt"/>
    <w:basedOn w:val="6"/>
    <w:qFormat/>
    <w:uiPriority w:val="0"/>
  </w:style>
  <w:style w:type="paragraph" w:customStyle="1" w:styleId="11">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2">
    <w:name w:val="show-bt1"/>
    <w:basedOn w:val="6"/>
    <w:qFormat/>
    <w:uiPriority w:val="0"/>
    <w:rPr>
      <w:b/>
      <w:color w:val="000000"/>
      <w:sz w:val="28"/>
      <w:szCs w:val="28"/>
    </w:rPr>
  </w:style>
  <w:style w:type="paragraph" w:customStyle="1" w:styleId="13">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4">
    <w:name w:val="正文-公1"/>
    <w:basedOn w:val="1"/>
    <w:qFormat/>
    <w:uiPriority w:val="0"/>
    <w:pPr>
      <w:keepNext w:val="0"/>
      <w:keepLines w:val="0"/>
      <w:widowControl w:val="0"/>
      <w:suppressLineNumbers w:val="0"/>
      <w:spacing w:before="0" w:beforeAutospacing="0" w:after="0" w:afterAutospacing="0"/>
      <w:ind w:left="0" w:right="0" w:firstLine="200" w:firstLineChars="200"/>
      <w:jc w:val="both"/>
    </w:pPr>
    <w:rPr>
      <w:rFonts w:hint="default" w:ascii="Times New Roman" w:hAnsi="Times New Roman" w:eastAsia="宋体" w:cs="Times New Roman"/>
      <w:kern w:val="2"/>
      <w:sz w:val="21"/>
      <w:szCs w:val="21"/>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9</TotalTime>
  <ScaleCrop>false</ScaleCrop>
  <LinksUpToDate>false</LinksUpToDate>
  <CharactersWithSpaces>13462</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2020-12-03T07:35:00Z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