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450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tabs>
          <w:tab w:val="left" w:pos="450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tabs>
          <w:tab w:val="left" w:pos="450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贵州省土地登记条例</w:t>
      </w:r>
    </w:p>
    <w:p>
      <w:pPr>
        <w:keepNext w:val="0"/>
        <w:keepLines w:val="0"/>
        <w:pageBreakBefore w:val="0"/>
        <w:widowControl w:val="0"/>
        <w:kinsoku/>
        <w:wordWrap/>
        <w:overflowPunct/>
        <w:topLinePunct w:val="0"/>
        <w:autoSpaceDE/>
        <w:autoSpaceDN/>
        <w:bidi w:val="0"/>
        <w:adjustRightInd/>
        <w:snapToGrid/>
        <w:spacing w:line="592" w:lineRule="exact"/>
        <w:ind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outlineLvl w:val="9"/>
        <w:rPr>
          <w:rFonts w:hint="eastAsia" w:ascii="楷体_GB2312" w:eastAsia="楷体_GB2312"/>
          <w:sz w:val="32"/>
          <w:szCs w:val="32"/>
        </w:rPr>
      </w:pPr>
      <w:r>
        <w:rPr>
          <w:rFonts w:hint="eastAsia" w:ascii="楷体_GB2312" w:eastAsia="楷体_GB2312"/>
          <w:sz w:val="32"/>
          <w:szCs w:val="32"/>
          <w:lang w:eastAsia="zh-CN"/>
        </w:rPr>
        <w:t>（</w:t>
      </w:r>
      <w:r>
        <w:rPr>
          <w:rFonts w:hint="eastAsia" w:ascii="楷体_GB2312" w:eastAsia="楷体_GB2312"/>
          <w:sz w:val="32"/>
          <w:szCs w:val="32"/>
        </w:rPr>
        <w:t>1997年7月21日贵州省第八届人民代表大会常务委员会第二十九次会议通过　</w:t>
      </w:r>
      <w:bookmarkStart w:id="0" w:name="_GoBack"/>
      <w:r>
        <w:rPr>
          <w:rFonts w:hint="eastAsia" w:ascii="楷体_GB2312" w:eastAsia="楷体_GB2312"/>
          <w:sz w:val="32"/>
          <w:szCs w:val="32"/>
        </w:rPr>
        <w:t>1997年7月29日</w:t>
      </w:r>
      <w:bookmarkEnd w:id="0"/>
      <w:r>
        <w:rPr>
          <w:rFonts w:hint="eastAsia" w:ascii="楷体_GB2312" w:eastAsia="楷体_GB2312"/>
          <w:sz w:val="32"/>
          <w:szCs w:val="32"/>
        </w:rPr>
        <w:t>贵州省人民代表大会常务委员会公告公布施行）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维护社会主义土地公有制，明晰土地权属，加强土地管理，保护土地所有者、使用者和土地他项权利者（以下统称土地权利人）的合法权益，根据《中华人民共和国土地管理法》、《中华人民共和国城市房地产管理法》和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土地登记是对国有土地使用权、集体土地所有权、集体土地使用权和土地他项权利（简称土地权利）依法进行权属审查确认、登记造册、颁发证书。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本条例所称的土地他项权利，是指土地所有权和使用权以外的土地权利，包括抵押权、承租权以及法律、法规规定的其他土地权利。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土地权利的取得、设定、变更、终止等，必须依照本条例的规定进行登记。依法登记的土地权利受法律保护，任何单位和个人不得侵犯。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县级以上人民政府国土行政管理部门按照分级管理和属地管理相结合的原则，依法进行土地登记工作，并接受社会和群众的监督。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土地登记应当坚持公正、公开的原则。土地登记文件和资料可以按规定查阅。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土地登记以宗地为基本单元。使用或拥有两宗以上土地的，土地权利人应当分宗申请登记。两个以上土地权利人共同使用一宗土地的，应当分别申请登记。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宗地是指被土地权属界址线封闭的地块。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依法登记的土地使用权按规定需要进行地价评估的，必须提供国土行政管理部门依法确认的地价评估结果。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初始土地登记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初始土地登记，是指土地登记机关对辖区内全部土地或者特定区域内的土地权属、面积及用途等进行的普遍登记。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初始登记由下列土地权利人申请：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（一）国有土地使用权，由使用国有土地的单位、法定代表人或个人申请；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（二）集体土地所有权，由集体土地所有者申请；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（三）集体土地建设用地使用权，由使用集体土地的单位、法定代表人或个人申请；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（四）依法以土地使用权作价入股或者与外商举办合资经营企业的，由合资经营企业申请；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（五）依法以土地使用权作为合作条件，或者与外商举办合作企业的，由原土地权利人申请；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（六）外商独资企业的土地使用权，由该外商独资企业申请；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（七）土地他项权利，由有关权利人申请。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前款（四）、（五）、（六）项规定适用于港、澳、台商投资企业用地的土地登记申请人。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申请土地登记，可由土地权利人办理，也可以出具委托书，委托他人办理。境外申请人委托他人代理的，其委托书应当按国家规定办理公证、认证。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申请初始登记，应当提交下列文件、资料：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（一）土地登记申请表；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（二）单位、法定代表人证明、个人身份证明或者户籍证明；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（三）土地权属来源证明；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（四）按规定必须提交的其他文件及资料。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原有土地权属证件不全或依据不足的，应提交权利来源和权属演变的书面报告、所在地居（村）民委员会或基层人民政府证明材料或法律责任的具结书。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土地登记申请经初审符合条件的，由国土行政管理部门负责组织辖区内的地籍调查，并依据其调查结果，经县级以上人民政府国土行政管理部门审核，对符合登记要求的宗地予以公告。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土地权利人及其利害关系人在公告规定的期限内，对土地登记的内容有异议的，可向国土行政管理部门申请复查，并按规定缴纳复查费，复查费由造成过错者承担。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国土行政管理部门应当自收到复查申请之日起３０日内将复查结果书面通知当事人。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公告期满，土地权利人及其利害关系人对公告内容未提出异议的，由县级以上人民政府国土行政管理部门办理注册登记，并按规定分别颁发《国有土地使用证》、《集体土地所有证》、《集体土地使用证》、《土地他项权利证明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第十四条 </w:t>
      </w:r>
      <w:r>
        <w:rPr>
          <w:rFonts w:hint="eastAsia" w:ascii="仿宋_GB2312" w:eastAsia="仿宋_GB2312"/>
          <w:sz w:val="32"/>
          <w:szCs w:val="32"/>
        </w:rPr>
        <w:t xml:space="preserve"> 集体土地农业用地使用权，按土地所有者与承包者签订的承包合同，经乡级人民政府国土管理所造册登记，由乡级人民政府代发土地权利证书，确认土地使用权。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尚未确定所有权、使用权的土地，由县级以上人民政府国土行政管理部门登记造册，不发土地权利证书。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变更土地登记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变更土地登记是指初始土地登记以外的土地登记，包括土地所有权、使用权和土地他项权利变更登记，土地权利人名称、地址和土地用途变更登记，注销土地登记等。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有下列情形之一的，土地权利人应在土地权属变更之日起30日内，向县级以上人民政府国土行政管理部门申请土地权属变更登记：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（一）因土地征用、划拨、出让、调整、交换而改变土地所有权和使用权的；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（二）因继承、赠与或者其他合法方式转让土地使用权的；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（三）因单位合并、分立、企业兼并等原因引起土地使用权变更的；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（四）因买卖、转让、分割地上建筑物、附着物等引起土地使用权转移或变更的；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（五）因处分抵押财产引起土地使用权变更的；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（六）企业改组或者设立股份制企业涉及土地权属变更的；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（七）其他原因引起土地权属变更的。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pacing w:val="-3"/>
          <w:sz w:val="32"/>
          <w:szCs w:val="32"/>
        </w:rPr>
      </w:pPr>
      <w:r>
        <w:rPr>
          <w:rFonts w:hint="eastAsia" w:ascii="黑体" w:eastAsia="黑体"/>
          <w:sz w:val="32"/>
          <w:szCs w:val="32"/>
        </w:rPr>
        <w:t>第十八条</w:t>
      </w:r>
      <w:r>
        <w:rPr>
          <w:rFonts w:hint="eastAsia" w:ascii="仿宋_GB2312" w:eastAsia="仿宋_GB2312"/>
          <w:sz w:val="32"/>
          <w:szCs w:val="32"/>
        </w:rPr>
        <w:t xml:space="preserve">  </w:t>
      </w:r>
      <w:r>
        <w:rPr>
          <w:rFonts w:hint="eastAsia" w:ascii="仿宋_GB2312" w:eastAsia="仿宋_GB2312"/>
          <w:spacing w:val="-3"/>
          <w:sz w:val="32"/>
          <w:szCs w:val="32"/>
        </w:rPr>
        <w:t>新开工的大中型建设项目使用划拨国有土地的，建设单位应当在接到县级以上人民政府发给的建设用地批准书之日起30日内，持建设用地批准书申请土地预登记，建设项目竣工验收后，建设单位应在建设项目竣工验收之日起30日内，持建设项目竣工验收报告和其他有关文件申请国有土地使用权设定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有下列情形之一的，土地权利人与义务人应当在合同签订后15日内，持合同及有关文件，向县级以上人民政府国土行政管理部门申请土地他项权利的设定登记：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（一）以国有土地、集体土地使用权抵押或者抵押合同变更的；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（二）经发包方同意，以荒山、荒沟、荒丘、荒滩等荒地的土地使用权抵押的；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（三）国有土地使用权出租的；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（四）因土地权属变更引起他项权利转移的；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（五）法律、法规规定需要登记的其他土地他项权利的。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土地权利人变更名称、地址或者改变土地用途的，应在发生变更之日起30日内，持有关证明文件向县级以上人民政府国土行政管理部门申请变更登记。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有下列情形之一，引起土地权利终止的，权利人应当自事实发生之日起15日内，持合同或者有关证明文件，向县级以上人民政府国土行政管理部门申请注销登记，并交回土地权利证书：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（一）集体土地依法被全部征用或者农业集体经济组织所属成员依法成建制转为城镇非农业居民的；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（二）依法收回国有土地使用权的；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（三）土地使用权出让或者租赁期满，未申请续期或者续期申请未获批准；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（四）因自然灾害造成土地灭失的；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（五）土地他项权利终止的。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注销登记期满，逾期不申请的，县级以上人民政府国土行政管理部门可按规定注销土地登记。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r>
        <w:rPr>
          <w:rFonts w:hint="eastAsia" w:ascii="黑体" w:eastAsia="黑体"/>
          <w:sz w:val="32"/>
          <w:szCs w:val="32"/>
        </w:rPr>
        <w:t>第四章　受理和审核</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县级以上人民政府国土行政管理部门接到土地登记申请后，经审查符合规定条件的，应予受理。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共同使用一宗土地的当事人，一方申请，其他方不申请的，县级以上人民政府国土行政管理部门可以受理一方当事人的申请，并通知其他方当事人限期办理登记。其他方当事人逾期仍未办理登记的，可依法核准一方当事人的申请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县级以上人民政府国土行政管理部门按照下列规定权限，负责土地登记工作：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（一）省属国家机关、社会团体、企事业单位和在本省的中直单位，以及经国务院和省人民政府批准的经济技术开发区，依法取得的国有土地使用权，由省人民政府国土行政管理部门登记；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（二）设区的市、自治州人民政府和地区行政公署所属国家机关、社会团体和企事业单位，依法取得的国有土地使用权，由本级国土行政管理部门登记；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（三）依法取得跨行政区域的国有土地使用权，由其共同的上一级人民政府国土行政管理部门登记；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（四）本条（一）、（二）、（三）项规定以外的单位和个人，依法取得的土地权利，由县级人民政府国土行政管理部门登记。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上级国土行政管理部门可以将其负责的土地登记工作委托下级国土行政管理部门办理。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依法收回或者以其他形式限定土地使用权以及有法律、法规规定的其他情形的，由县级以上人民政府国土行政管理部门直接登记。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有下列情形之一的，县级以上人民政府国土行政管理部门应当作出暂缓登记的决定：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（一）土地权属争议尚未解决的；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（二）土地违法行为尚未处理或者处理未结案的；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（三）依法限制土地权利或者依法查封地上建筑物、附着物而限制土地权利的；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（四）因拆除、自然坍塌以及其他原因造成地上建筑物和其他附着物灭失后未重新使用土地的；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（五）法律、法规规定暂缓登记的其他事项。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作出暂缓登记决定的，应当自作出决定之日起15日内将理由书面通知当事人。暂缓登记情形消除后，通知当事人按本条例的有关规定予以注册登记。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县级以上人民政府国土行政管理部门自受理土地登记申请之日起，初始登记在公告期限内审结，变更登记在30日内审结，他项权利变更登记在15日内审结。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处理异议时间不计算在前款所列期限内。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当事人因不可抗力或者有其他正当理由不能在规定的期限内申请登记的，在障碍消除后的10日内，可以申请顺延登记期限。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土地权利人应当按照国家规定缴纳土地登记费用。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土地权利证书实行定期查验和定期公告制度。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本条例规定应办理土地登记而未办理的，由县级以上人民政府国土行政管理部门责令当事人限期补办登记手续，逾期不补办的，对个人处以200元至2000元的罚款，对单位处以1000元至10000元的罚款；情节严重的，按违法占地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有下列情形之一的，当事人所取得的土地权利证书无效，由县级以上人民政府国土行政管理部门注销登记，并可处以1000元至10000元的罚款：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（一）故意隐瞒真实情况或者弄虚作假使土地权利证书记载内容失真的；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（二）擅自涂改土地权利证书或者其他有关图件、证明文件的；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（三）采取虚报灭失、遗失等欺骗手段获得土地权利证书的；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（四）未按注册登记的用途使用土地，经有关部门指出拒不改正的；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pacing w:val="-4"/>
          <w:sz w:val="32"/>
          <w:szCs w:val="32"/>
        </w:rPr>
      </w:pPr>
      <w:r>
        <w:rPr>
          <w:rFonts w:hint="eastAsia" w:ascii="仿宋_GB2312" w:eastAsia="仿宋_GB2312"/>
          <w:sz w:val="32"/>
          <w:szCs w:val="32"/>
        </w:rPr>
        <w:t>（五）</w:t>
      </w:r>
      <w:r>
        <w:rPr>
          <w:rFonts w:hint="eastAsia" w:ascii="仿宋_GB2312" w:eastAsia="仿宋_GB2312"/>
          <w:spacing w:val="-4"/>
          <w:sz w:val="32"/>
          <w:szCs w:val="32"/>
        </w:rPr>
        <w:t>违法用地被强制收回土地使用权，拒交土地权利证书的。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有下列情形之一的，由县级以上人民政府国土行政管理部门注销土地权利证书，没收违法所得，并处以违法所得2至3倍的罚款；构成犯罪的，依法追究刑事责任：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（一）利用土地权利证书进行诈骗或者牟取不正当利益的；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（二）非法印制、发放、出售、伪造土地权利证书的；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（三）擅自改变国有土地使用权的。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因国土行政管理部门及其登记工作人员过错造成错、漏登记的，国土行政管理部门应及时更正或者补登记，给权利人造成经济损失的，依照国家赔偿法及有关规定赔偿。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罚款开具财政部门统一印制的收据，罚款收入一律上交同级财政。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土地登记工作人员滥用职权、徇私舞弊、玩忽职守、或者侵害土地权利人合法权益的，由其所在单位或者上级主管机关给予行政处分；构成犯罪的，依法追究刑事责任。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当事人对行政处罚决定不服的，可以依法申请复议或者向人民法院起诉。逾期不申请复议不起诉又不履行处罚决定的，作出处罚决定的机关可以申请人民法院强制执行。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本条例实施前经县级以上人民政府国土行政管理部门依法核发的土地权利证书继续有效。</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96AC1"/>
    <w:rsid w:val="001363E7"/>
    <w:rsid w:val="001C05FC"/>
    <w:rsid w:val="001C262D"/>
    <w:rsid w:val="00221928"/>
    <w:rsid w:val="002267FC"/>
    <w:rsid w:val="00295553"/>
    <w:rsid w:val="002C1866"/>
    <w:rsid w:val="002D1DDC"/>
    <w:rsid w:val="00347280"/>
    <w:rsid w:val="00351C26"/>
    <w:rsid w:val="00383932"/>
    <w:rsid w:val="003D0DBB"/>
    <w:rsid w:val="00467FE2"/>
    <w:rsid w:val="00477004"/>
    <w:rsid w:val="004A7168"/>
    <w:rsid w:val="004D2C17"/>
    <w:rsid w:val="004D4C93"/>
    <w:rsid w:val="00534AAD"/>
    <w:rsid w:val="00542540"/>
    <w:rsid w:val="00592C15"/>
    <w:rsid w:val="005A4960"/>
    <w:rsid w:val="00617EEA"/>
    <w:rsid w:val="00626C58"/>
    <w:rsid w:val="006C0A6E"/>
    <w:rsid w:val="006E5125"/>
    <w:rsid w:val="00725660"/>
    <w:rsid w:val="00737BF1"/>
    <w:rsid w:val="007878FA"/>
    <w:rsid w:val="007F1195"/>
    <w:rsid w:val="00802EA5"/>
    <w:rsid w:val="00820E35"/>
    <w:rsid w:val="00831089"/>
    <w:rsid w:val="00832614"/>
    <w:rsid w:val="008F2D13"/>
    <w:rsid w:val="008F2DB2"/>
    <w:rsid w:val="00995FA7"/>
    <w:rsid w:val="00A40906"/>
    <w:rsid w:val="00A83AC4"/>
    <w:rsid w:val="00B636AA"/>
    <w:rsid w:val="00B77FCF"/>
    <w:rsid w:val="00BB25EF"/>
    <w:rsid w:val="00C329A2"/>
    <w:rsid w:val="00D41479"/>
    <w:rsid w:val="00E106AE"/>
    <w:rsid w:val="00E2158E"/>
    <w:rsid w:val="00E267B2"/>
    <w:rsid w:val="00E2690F"/>
    <w:rsid w:val="00E527BA"/>
    <w:rsid w:val="00EB653C"/>
    <w:rsid w:val="00ED139E"/>
    <w:rsid w:val="00EE3BE3"/>
    <w:rsid w:val="00F34085"/>
    <w:rsid w:val="00F36389"/>
    <w:rsid w:val="00F64A3E"/>
    <w:rsid w:val="00F71DBD"/>
    <w:rsid w:val="00F8031B"/>
    <w:rsid w:val="00FE59E1"/>
    <w:rsid w:val="03FE091C"/>
    <w:rsid w:val="0CEE0471"/>
    <w:rsid w:val="12F046C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11</Pages>
  <Words>689</Words>
  <Characters>3929</Characters>
  <Lines>32</Lines>
  <Paragraphs>9</Paragraphs>
  <ScaleCrop>false</ScaleCrop>
  <LinksUpToDate>false</LinksUpToDate>
  <CharactersWithSpaces>4609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2017-01-09T08:48:33Z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