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15" w:rsidRDefault="006B0F15" w:rsidP="006B0F15">
      <w:pPr>
        <w:spacing w:line="592" w:lineRule="exact"/>
        <w:ind w:firstLineChars="200" w:firstLine="31680"/>
        <w:rPr>
          <w:rFonts w:ascii="宋体" w:cs="宋体"/>
          <w:b/>
          <w:bCs/>
        </w:rPr>
      </w:pPr>
    </w:p>
    <w:p w:rsidR="006B0F15" w:rsidRDefault="006B0F15" w:rsidP="008C4C44">
      <w:pPr>
        <w:spacing w:line="592" w:lineRule="exact"/>
        <w:ind w:firstLineChars="200" w:firstLine="31680"/>
        <w:rPr>
          <w:rFonts w:ascii="宋体" w:cs="宋体"/>
          <w:b/>
          <w:bCs/>
        </w:rPr>
      </w:pPr>
    </w:p>
    <w:p w:rsidR="006B0F15" w:rsidRPr="00F43E01" w:rsidRDefault="006B0F15" w:rsidP="008C4C44">
      <w:pPr>
        <w:spacing w:line="592" w:lineRule="exact"/>
        <w:jc w:val="center"/>
        <w:rPr>
          <w:rFonts w:ascii="宋体"/>
        </w:rPr>
      </w:pPr>
      <w:r w:rsidRPr="004E52AD">
        <w:rPr>
          <w:rFonts w:ascii="宋体" w:hAnsi="宋体" w:cs="宋体" w:hint="eastAsia"/>
          <w:sz w:val="44"/>
          <w:szCs w:val="44"/>
        </w:rPr>
        <w:t>贵州省顶效经济开发区管理条例</w:t>
      </w:r>
    </w:p>
    <w:p w:rsidR="006B0F15" w:rsidRPr="008C4C44" w:rsidRDefault="006B0F15" w:rsidP="008C4C44">
      <w:pPr>
        <w:spacing w:line="592" w:lineRule="exact"/>
        <w:ind w:firstLineChars="200" w:firstLine="31680"/>
        <w:rPr>
          <w:rFonts w:ascii="黑体" w:eastAsia="黑体"/>
        </w:rPr>
      </w:pPr>
    </w:p>
    <w:p w:rsidR="006B0F15" w:rsidRPr="00F43E01" w:rsidRDefault="006B0F15" w:rsidP="008C4C44">
      <w:pPr>
        <w:spacing w:line="592" w:lineRule="exact"/>
        <w:ind w:leftChars="200" w:left="31680" w:rightChars="248" w:right="31680"/>
        <w:rPr>
          <w:rFonts w:ascii="楷体_GB2312"/>
        </w:rPr>
      </w:pPr>
      <w:r w:rsidRPr="00374B6A">
        <w:rPr>
          <w:rFonts w:ascii="楷体_GB2312" w:eastAsia="楷体_GB2312" w:cs="楷体_GB2312" w:hint="eastAsia"/>
        </w:rPr>
        <w:t>（</w:t>
      </w:r>
      <w:r w:rsidRPr="00374B6A">
        <w:rPr>
          <w:rFonts w:ascii="楷体_GB2312" w:eastAsia="楷体_GB2312" w:cs="楷体_GB2312"/>
        </w:rPr>
        <w:t>1999</w:t>
      </w:r>
      <w:r w:rsidRPr="00374B6A">
        <w:rPr>
          <w:rFonts w:ascii="楷体_GB2312" w:eastAsia="楷体_GB2312" w:cs="楷体_GB2312" w:hint="eastAsia"/>
        </w:rPr>
        <w:t>年</w:t>
      </w:r>
      <w:r w:rsidRPr="00374B6A">
        <w:rPr>
          <w:rFonts w:ascii="楷体_GB2312" w:eastAsia="楷体_GB2312" w:cs="楷体_GB2312"/>
        </w:rPr>
        <w:t>3</w:t>
      </w:r>
      <w:r w:rsidRPr="00374B6A">
        <w:rPr>
          <w:rFonts w:ascii="楷体_GB2312" w:eastAsia="楷体_GB2312" w:cs="楷体_GB2312" w:hint="eastAsia"/>
        </w:rPr>
        <w:t>月</w:t>
      </w:r>
      <w:r w:rsidRPr="00374B6A">
        <w:rPr>
          <w:rFonts w:ascii="楷体_GB2312" w:eastAsia="楷体_GB2312" w:cs="楷体_GB2312"/>
        </w:rPr>
        <w:t>26</w:t>
      </w:r>
      <w:r w:rsidRPr="00374B6A">
        <w:rPr>
          <w:rFonts w:ascii="楷体_GB2312" w:eastAsia="楷体_GB2312" w:cs="楷体_GB2312" w:hint="eastAsia"/>
        </w:rPr>
        <w:t>日黔西南布依族苗族自治州第四届人民代表大会第四次会议通过</w:t>
      </w:r>
      <w:r>
        <w:rPr>
          <w:rFonts w:ascii="楷体_GB2312" w:eastAsia="楷体_GB2312" w:cs="楷体_GB2312"/>
        </w:rPr>
        <w:t xml:space="preserve">  </w:t>
      </w:r>
      <w:r w:rsidRPr="00374B6A">
        <w:rPr>
          <w:rFonts w:ascii="楷体_GB2312" w:eastAsia="楷体_GB2312" w:cs="楷体_GB2312"/>
        </w:rPr>
        <w:t>1999</w:t>
      </w:r>
      <w:r w:rsidRPr="00374B6A">
        <w:rPr>
          <w:rFonts w:ascii="楷体_GB2312" w:eastAsia="楷体_GB2312" w:cs="楷体_GB2312" w:hint="eastAsia"/>
        </w:rPr>
        <w:t>年</w:t>
      </w:r>
      <w:r w:rsidRPr="00374B6A">
        <w:rPr>
          <w:rFonts w:ascii="楷体_GB2312" w:eastAsia="楷体_GB2312" w:cs="楷体_GB2312"/>
        </w:rPr>
        <w:t>7</w:t>
      </w:r>
      <w:r w:rsidRPr="00374B6A">
        <w:rPr>
          <w:rFonts w:ascii="楷体_GB2312" w:eastAsia="楷体_GB2312" w:cs="楷体_GB2312" w:hint="eastAsia"/>
        </w:rPr>
        <w:t>月</w:t>
      </w:r>
      <w:r w:rsidRPr="00374B6A">
        <w:rPr>
          <w:rFonts w:ascii="楷体_GB2312" w:eastAsia="楷体_GB2312" w:cs="楷体_GB2312"/>
        </w:rPr>
        <w:t>27</w:t>
      </w:r>
      <w:r w:rsidRPr="00374B6A">
        <w:rPr>
          <w:rFonts w:ascii="楷体_GB2312" w:eastAsia="楷体_GB2312" w:cs="楷体_GB2312" w:hint="eastAsia"/>
        </w:rPr>
        <w:t xml:space="preserve">日贵州省第九届人民代表大会常务委员会第十次会议批准　</w:t>
      </w:r>
      <w:r w:rsidRPr="00374B6A">
        <w:rPr>
          <w:rFonts w:ascii="楷体_GB2312" w:eastAsia="楷体_GB2312" w:cs="楷体_GB2312"/>
        </w:rPr>
        <w:t>1999</w:t>
      </w:r>
      <w:r w:rsidRPr="00374B6A">
        <w:rPr>
          <w:rFonts w:ascii="楷体_GB2312" w:eastAsia="楷体_GB2312" w:cs="楷体_GB2312" w:hint="eastAsia"/>
        </w:rPr>
        <w:t>年</w:t>
      </w:r>
      <w:r w:rsidRPr="00374B6A">
        <w:rPr>
          <w:rFonts w:ascii="楷体_GB2312" w:eastAsia="楷体_GB2312" w:cs="楷体_GB2312"/>
        </w:rPr>
        <w:t>12</w:t>
      </w:r>
      <w:r w:rsidRPr="00374B6A">
        <w:rPr>
          <w:rFonts w:ascii="楷体_GB2312" w:eastAsia="楷体_GB2312" w:cs="楷体_GB2312" w:hint="eastAsia"/>
        </w:rPr>
        <w:t>月</w:t>
      </w:r>
      <w:r w:rsidRPr="00374B6A">
        <w:rPr>
          <w:rFonts w:ascii="楷体_GB2312" w:eastAsia="楷体_GB2312" w:cs="楷体_GB2312"/>
        </w:rPr>
        <w:t>30</w:t>
      </w:r>
      <w:r w:rsidRPr="00374B6A">
        <w:rPr>
          <w:rFonts w:ascii="楷体_GB2312" w:eastAsia="楷体_GB2312" w:cs="楷体_GB2312" w:hint="eastAsia"/>
        </w:rPr>
        <w:t>日黔西南布依族苗族自治州人民代表大会常务委员会公告公布施行）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楷体_GB2312"/>
        </w:rPr>
      </w:pPr>
    </w:p>
    <w:p w:rsidR="006B0F15" w:rsidRPr="00F43E01" w:rsidRDefault="006B0F15" w:rsidP="008C4C44">
      <w:pPr>
        <w:spacing w:line="592" w:lineRule="exact"/>
        <w:jc w:val="center"/>
        <w:rPr>
          <w:rFonts w:ascii="楷体_GB2312"/>
        </w:rPr>
      </w:pPr>
      <w:r>
        <w:rPr>
          <w:rFonts w:ascii="楷体_GB2312" w:eastAsia="楷体_GB2312" w:cs="楷体_GB2312" w:hint="eastAsia"/>
        </w:rPr>
        <w:t>目</w:t>
      </w:r>
      <w:r>
        <w:rPr>
          <w:rFonts w:ascii="楷体_GB2312" w:eastAsia="楷体_GB2312" w:cs="楷体_GB2312"/>
        </w:rPr>
        <w:t xml:space="preserve">    </w:t>
      </w:r>
      <w:r>
        <w:rPr>
          <w:rFonts w:ascii="楷体_GB2312" w:eastAsia="楷体_GB2312" w:cs="楷体_GB2312" w:hint="eastAsia"/>
        </w:rPr>
        <w:t>录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 w:hAnsi="黑体"/>
        </w:rPr>
      </w:pPr>
    </w:p>
    <w:p w:rsidR="006B0F15" w:rsidRPr="008C4C44" w:rsidRDefault="006B0F15" w:rsidP="008C4C44">
      <w:pPr>
        <w:spacing w:line="592" w:lineRule="exact"/>
        <w:ind w:firstLineChars="200" w:firstLine="31680"/>
        <w:rPr>
          <w:rFonts w:ascii="仿宋_GB2312" w:eastAsia="仿宋_GB2312" w:hAnsi="宋体"/>
        </w:rPr>
      </w:pPr>
      <w:r w:rsidRPr="008C4C44">
        <w:rPr>
          <w:rFonts w:ascii="仿宋_GB2312" w:eastAsia="仿宋_GB2312" w:hAnsi="宋体" w:cs="仿宋_GB2312" w:hint="eastAsia"/>
        </w:rPr>
        <w:t>第一章</w:t>
      </w:r>
      <w:r w:rsidRPr="008C4C44">
        <w:rPr>
          <w:rFonts w:ascii="仿宋_GB2312" w:eastAsia="仿宋_GB2312" w:hAnsi="宋体" w:cs="仿宋_GB2312"/>
        </w:rPr>
        <w:t xml:space="preserve">  </w:t>
      </w:r>
      <w:r w:rsidRPr="008C4C44">
        <w:rPr>
          <w:rFonts w:ascii="仿宋_GB2312" w:eastAsia="仿宋_GB2312" w:hAnsi="宋体" w:cs="仿宋_GB2312" w:hint="eastAsia"/>
        </w:rPr>
        <w:t>总　则</w:t>
      </w:r>
    </w:p>
    <w:p w:rsidR="006B0F15" w:rsidRPr="008C4C44" w:rsidRDefault="006B0F15" w:rsidP="008C4C44">
      <w:pPr>
        <w:spacing w:line="592" w:lineRule="exact"/>
        <w:ind w:firstLineChars="200" w:firstLine="31680"/>
        <w:rPr>
          <w:rFonts w:ascii="仿宋_GB2312" w:eastAsia="仿宋_GB2312" w:hAnsi="宋体"/>
        </w:rPr>
      </w:pPr>
      <w:r w:rsidRPr="008C4C44">
        <w:rPr>
          <w:rFonts w:ascii="仿宋_GB2312" w:eastAsia="仿宋_GB2312" w:hAnsi="宋体" w:cs="仿宋_GB2312" w:hint="eastAsia"/>
        </w:rPr>
        <w:t>第二章</w:t>
      </w:r>
      <w:r w:rsidRPr="008C4C44">
        <w:rPr>
          <w:rFonts w:ascii="仿宋_GB2312" w:eastAsia="仿宋_GB2312" w:hAnsi="宋体" w:cs="仿宋_GB2312"/>
        </w:rPr>
        <w:t xml:space="preserve">  </w:t>
      </w:r>
      <w:r w:rsidRPr="008C4C44">
        <w:rPr>
          <w:rFonts w:ascii="仿宋_GB2312" w:eastAsia="仿宋_GB2312" w:hAnsi="宋体" w:cs="仿宋_GB2312" w:hint="eastAsia"/>
        </w:rPr>
        <w:t>行政管理</w:t>
      </w:r>
    </w:p>
    <w:p w:rsidR="006B0F15" w:rsidRPr="008C4C44" w:rsidRDefault="006B0F15" w:rsidP="008C4C44">
      <w:pPr>
        <w:spacing w:line="592" w:lineRule="exact"/>
        <w:ind w:firstLineChars="200" w:firstLine="31680"/>
        <w:rPr>
          <w:rFonts w:ascii="仿宋_GB2312" w:eastAsia="仿宋_GB2312" w:hAnsi="宋体"/>
        </w:rPr>
      </w:pPr>
      <w:r w:rsidRPr="008C4C44">
        <w:rPr>
          <w:rFonts w:ascii="仿宋_GB2312" w:eastAsia="仿宋_GB2312" w:hAnsi="宋体" w:cs="仿宋_GB2312" w:hint="eastAsia"/>
        </w:rPr>
        <w:t>第三章</w:t>
      </w:r>
      <w:r w:rsidRPr="008C4C44">
        <w:rPr>
          <w:rFonts w:ascii="仿宋_GB2312" w:eastAsia="仿宋_GB2312" w:hAnsi="宋体" w:cs="仿宋_GB2312"/>
        </w:rPr>
        <w:t xml:space="preserve">  </w:t>
      </w:r>
      <w:r w:rsidRPr="008C4C44">
        <w:rPr>
          <w:rFonts w:ascii="仿宋_GB2312" w:eastAsia="仿宋_GB2312" w:hAnsi="宋体" w:cs="仿宋_GB2312" w:hint="eastAsia"/>
        </w:rPr>
        <w:t>开发建设</w:t>
      </w:r>
    </w:p>
    <w:p w:rsidR="006B0F15" w:rsidRPr="008C4C44" w:rsidRDefault="006B0F15" w:rsidP="008C4C44">
      <w:pPr>
        <w:spacing w:line="592" w:lineRule="exact"/>
        <w:ind w:firstLineChars="200" w:firstLine="31680"/>
        <w:rPr>
          <w:rFonts w:ascii="仿宋_GB2312" w:eastAsia="仿宋_GB2312" w:hAnsi="宋体"/>
        </w:rPr>
      </w:pPr>
      <w:r w:rsidRPr="008C4C44">
        <w:rPr>
          <w:rFonts w:ascii="仿宋_GB2312" w:eastAsia="仿宋_GB2312" w:hAnsi="宋体" w:cs="仿宋_GB2312" w:hint="eastAsia"/>
        </w:rPr>
        <w:t>第四章</w:t>
      </w:r>
      <w:r w:rsidRPr="008C4C44">
        <w:rPr>
          <w:rFonts w:ascii="仿宋_GB2312" w:eastAsia="仿宋_GB2312" w:hAnsi="宋体" w:cs="仿宋_GB2312"/>
        </w:rPr>
        <w:t xml:space="preserve">  </w:t>
      </w:r>
      <w:r w:rsidRPr="008C4C44">
        <w:rPr>
          <w:rFonts w:ascii="仿宋_GB2312" w:eastAsia="仿宋_GB2312" w:hAnsi="宋体" w:cs="仿宋_GB2312" w:hint="eastAsia"/>
        </w:rPr>
        <w:t>优惠办法</w:t>
      </w:r>
    </w:p>
    <w:p w:rsidR="006B0F15" w:rsidRPr="008C4C44" w:rsidRDefault="006B0F15" w:rsidP="008C4C44">
      <w:pPr>
        <w:spacing w:line="592" w:lineRule="exact"/>
        <w:ind w:firstLineChars="200" w:firstLine="31680"/>
        <w:rPr>
          <w:rFonts w:ascii="仿宋_GB2312" w:eastAsia="仿宋_GB2312" w:hAnsi="宋体"/>
        </w:rPr>
      </w:pPr>
      <w:r w:rsidRPr="008C4C44">
        <w:rPr>
          <w:rFonts w:ascii="仿宋_GB2312" w:eastAsia="仿宋_GB2312" w:hAnsi="宋体" w:cs="仿宋_GB2312" w:hint="eastAsia"/>
        </w:rPr>
        <w:t>第五章</w:t>
      </w:r>
      <w:r w:rsidRPr="008C4C44">
        <w:rPr>
          <w:rFonts w:ascii="仿宋_GB2312" w:eastAsia="仿宋_GB2312" w:hAnsi="宋体" w:cs="仿宋_GB2312"/>
        </w:rPr>
        <w:t xml:space="preserve">  </w:t>
      </w:r>
      <w:r w:rsidRPr="008C4C44">
        <w:rPr>
          <w:rFonts w:ascii="仿宋_GB2312" w:eastAsia="仿宋_GB2312" w:hAnsi="宋体" w:cs="仿宋_GB2312" w:hint="eastAsia"/>
        </w:rPr>
        <w:t>附</w:t>
      </w:r>
      <w:r w:rsidRPr="008C4C44">
        <w:rPr>
          <w:rFonts w:ascii="仿宋_GB2312" w:eastAsia="仿宋_GB2312" w:hAnsi="宋体" w:cs="仿宋_GB2312"/>
        </w:rPr>
        <w:t xml:space="preserve"> </w:t>
      </w:r>
      <w:r w:rsidRPr="008C4C44">
        <w:rPr>
          <w:rFonts w:ascii="仿宋_GB2312" w:eastAsia="仿宋_GB2312" w:hAnsi="宋体" w:cs="仿宋_GB2312" w:hint="eastAsia"/>
        </w:rPr>
        <w:t>则</w:t>
      </w:r>
    </w:p>
    <w:p w:rsidR="006B0F15" w:rsidRDefault="006B0F15" w:rsidP="008C4C44">
      <w:pPr>
        <w:spacing w:line="592" w:lineRule="exact"/>
        <w:jc w:val="center"/>
        <w:rPr>
          <w:rFonts w:ascii="黑体" w:eastAsia="黑体" w:hAnsi="黑体"/>
        </w:rPr>
      </w:pPr>
    </w:p>
    <w:p w:rsidR="006B0F15" w:rsidRPr="00F43E01" w:rsidRDefault="006B0F15" w:rsidP="008C4C44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hAnsi="黑体" w:cs="黑体" w:hint="eastAsia"/>
        </w:rPr>
        <w:t xml:space="preserve">第一章　总　</w:t>
      </w:r>
      <w:r w:rsidRPr="00F738AF">
        <w:rPr>
          <w:rFonts w:ascii="黑体" w:eastAsia="黑体" w:hAnsi="黑体" w:cs="黑体" w:hint="eastAsia"/>
        </w:rPr>
        <w:t>则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738AF">
        <w:rPr>
          <w:rFonts w:ascii="黑体" w:eastAsia="黑体" w:hAnsi="黑体" w:cs="黑体" w:hint="eastAsia"/>
        </w:rPr>
        <w:t>第一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为加快贵州顶效经济开发区（以下简称开发区）建设，根据国家有关法律、法规和《黔西南布依族苗族自治州自治条例》，结合实际，制定本条例。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738AF">
        <w:rPr>
          <w:rFonts w:ascii="黑体" w:eastAsia="黑体" w:hAnsi="黑体" w:cs="黑体" w:hint="eastAsia"/>
        </w:rPr>
        <w:t>第二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开发区应按照建立社会主义市场经济体制的目标，贯彻落实多种所有制经济共同繁荣的国家政策，充分利用资源优势和区位优势引进资金和技术，加快技术进步，带动民族区域经济发展。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738AF">
        <w:rPr>
          <w:rFonts w:ascii="黑体" w:eastAsia="黑体" w:hAnsi="黑体" w:cs="黑体" w:hint="eastAsia"/>
        </w:rPr>
        <w:t>第三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开发区应为国内外投资者创造良好的投资条件和经营环境，依法保护投资者、经营者和劳动者的合法权益。</w:t>
      </w:r>
    </w:p>
    <w:p w:rsidR="006B0F15" w:rsidRDefault="006B0F15" w:rsidP="008C4C44">
      <w:pPr>
        <w:spacing w:line="592" w:lineRule="exact"/>
        <w:jc w:val="center"/>
        <w:rPr>
          <w:rFonts w:ascii="仿宋_GB2312"/>
        </w:rPr>
      </w:pPr>
    </w:p>
    <w:p w:rsidR="006B0F15" w:rsidRPr="00F43E01" w:rsidRDefault="006B0F15" w:rsidP="008C4C44">
      <w:pPr>
        <w:spacing w:line="592" w:lineRule="exact"/>
        <w:jc w:val="center"/>
        <w:rPr>
          <w:rFonts w:ascii="黑体" w:eastAsia="黑体"/>
        </w:rPr>
      </w:pPr>
      <w:r w:rsidRPr="00F738AF">
        <w:rPr>
          <w:rFonts w:ascii="黑体" w:eastAsia="黑体" w:hAnsi="黑体" w:cs="黑体" w:hint="eastAsia"/>
        </w:rPr>
        <w:t>第二</w:t>
      </w:r>
      <w:r w:rsidRPr="00F43E01">
        <w:rPr>
          <w:rFonts w:ascii="黑体" w:eastAsia="黑体" w:hAnsi="黑体" w:cs="黑体" w:hint="eastAsia"/>
        </w:rPr>
        <w:t>章</w:t>
      </w:r>
      <w:r w:rsidRPr="00F43E01">
        <w:rPr>
          <w:rFonts w:ascii="黑体" w:eastAsia="黑体" w:hAnsi="黑体" w:cs="黑体"/>
        </w:rPr>
        <w:t xml:space="preserve">  </w:t>
      </w:r>
      <w:r w:rsidRPr="00F738AF">
        <w:rPr>
          <w:rFonts w:ascii="黑体" w:eastAsia="黑体" w:hAnsi="黑体" w:cs="黑体" w:hint="eastAsia"/>
        </w:rPr>
        <w:t>行政管理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738AF">
        <w:rPr>
          <w:rFonts w:ascii="黑体" w:eastAsia="黑体" w:hAnsi="黑体" w:cs="黑体" w:hint="eastAsia"/>
        </w:rPr>
        <w:t>第四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开发区本着精干、高效、服务和有利开发建设的原则，设立管理委员会（以下简称管委会）。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开发区管委会设主任、副主任，实行主任负责制。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管委会根据需要设立职能部门，职能部门负责人及工作人员实行聘任制。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45693">
        <w:rPr>
          <w:rFonts w:ascii="黑体" w:eastAsia="黑体" w:hAnsi="黑体" w:cs="黑体" w:hint="eastAsia"/>
        </w:rPr>
        <w:t>第五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开发区管委会依法行使下列职能：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（一）贯彻执行国家法律、法规和上级国家权力机关、行政机关的决议、决定和命令；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（二）编制开发区总体规划、年度经济社会发展计划，报州政府批准后组织实施；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（三）对开发区建设和招商引资实行统一管理；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>
        <w:rPr>
          <w:rFonts w:ascii="仿宋_GB2312" w:eastAsia="仿宋_GB2312" w:cs="仿宋_GB2312" w:hint="eastAsia"/>
        </w:rPr>
        <w:t>（四）按省、州政府授权审批开发区内的建设项目；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（五）按照开发区土地利用总体规划，对开发区内土地实行统一规划，依法征用、出让、开发和管理；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（六）组织开发区市政基础设施和公共设施的开发建设和管理。对街、路和</w:t>
      </w:r>
      <w:r>
        <w:rPr>
          <w:rFonts w:ascii="仿宋_GB2312" w:eastAsia="仿宋_GB2312" w:cs="仿宋_GB2312" w:hint="eastAsia"/>
        </w:rPr>
        <w:t>地理实体名称统一规划，依法命名；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（七）大力培育发展开发区的商品市场和劳动力市场；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（八）组织人才招聘、调配、培训和交流；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（九）对开发区内的企业、事业单位依法进行指导、服务和监督；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（十）指导和管理开发区内的农业经济、工矿企业、科学技术、环境保护等工作；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（十一）按照国家、省和州的规定，统一管理开发区内的进出口业务和有关涉外事务；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（十二）省、州人民政府授予的其他职能。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45693">
        <w:rPr>
          <w:rFonts w:ascii="黑体" w:eastAsia="黑体" w:hAnsi="黑体" w:cs="黑体" w:hint="eastAsia"/>
        </w:rPr>
        <w:t>第六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开发区管委会和有关部门应公开办事程序，提高服务质量和工作效率。</w:t>
      </w:r>
    </w:p>
    <w:p w:rsidR="006B0F15" w:rsidRDefault="006B0F15" w:rsidP="008C4C44">
      <w:pPr>
        <w:spacing w:line="592" w:lineRule="exact"/>
        <w:jc w:val="center"/>
        <w:rPr>
          <w:rFonts w:ascii="仿宋_GB2312"/>
        </w:rPr>
      </w:pPr>
    </w:p>
    <w:p w:rsidR="006B0F15" w:rsidRPr="00F43E01" w:rsidRDefault="006B0F15" w:rsidP="008C4C44">
      <w:pPr>
        <w:spacing w:line="592" w:lineRule="exact"/>
        <w:jc w:val="center"/>
        <w:rPr>
          <w:rFonts w:ascii="黑体" w:eastAsia="黑体"/>
        </w:rPr>
      </w:pPr>
      <w:r w:rsidRPr="001E7A7C">
        <w:rPr>
          <w:rFonts w:ascii="黑体" w:eastAsia="黑体" w:hAnsi="黑体" w:cs="黑体" w:hint="eastAsia"/>
        </w:rPr>
        <w:t>第三</w:t>
      </w:r>
      <w:r w:rsidRPr="00F43E01">
        <w:rPr>
          <w:rFonts w:ascii="黑体" w:eastAsia="黑体" w:hAnsi="黑体" w:cs="黑体" w:hint="eastAsia"/>
        </w:rPr>
        <w:t>章</w:t>
      </w:r>
      <w:r w:rsidRPr="00F43E01">
        <w:rPr>
          <w:rFonts w:ascii="黑体" w:eastAsia="黑体" w:hAnsi="黑体" w:cs="黑体"/>
        </w:rPr>
        <w:t xml:space="preserve">  </w:t>
      </w:r>
      <w:r w:rsidRPr="001E7A7C">
        <w:rPr>
          <w:rFonts w:ascii="黑体" w:eastAsia="黑体" w:hAnsi="黑体" w:cs="黑体" w:hint="eastAsia"/>
        </w:rPr>
        <w:t>开发建设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45693">
        <w:rPr>
          <w:rFonts w:ascii="黑体" w:eastAsia="黑体" w:hAnsi="黑体" w:cs="黑体" w:hint="eastAsia"/>
        </w:rPr>
        <w:t>第七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开发区管委会应将基础设施建设作为重点，把招商引资、土地开发和基础设施建设紧密结合起来，按照批准的规划组织实施。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52DA9">
        <w:rPr>
          <w:rFonts w:ascii="黑体" w:eastAsia="黑体" w:hAnsi="黑体" w:cs="黑体" w:hint="eastAsia"/>
        </w:rPr>
        <w:t>第八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鼓励、支持在开发区大力发展非公有制经济。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52DA9">
        <w:rPr>
          <w:rFonts w:ascii="黑体" w:eastAsia="黑体" w:hAnsi="黑体" w:cs="黑体" w:hint="eastAsia"/>
        </w:rPr>
        <w:t>第九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开发区可根据国家有关法律、法规建立开发建设基金、抵押担保基金及其管理机构。基金来源及使用办法，由州人民政府另行规定。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52DA9">
        <w:rPr>
          <w:rFonts w:ascii="黑体" w:eastAsia="黑体" w:hAnsi="黑体" w:cs="黑体" w:hint="eastAsia"/>
        </w:rPr>
        <w:t>第十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开发区国有土地实行有偿、有限期使用制度，国有土地使用权可依法出让，按规定收取土地使用权出让金。土地使用权出让金的优惠办法，根据土地不同等级、用途予以确认。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开发区内的集体土地本着从严控制的原则，按开发区的用地总体规划，根据建设用地需要，依法办理征用手续。　　第十一</w:t>
      </w:r>
      <w:r>
        <w:rPr>
          <w:rFonts w:ascii="仿宋_GB2312" w:eastAsia="仿宋_GB2312" w:cs="仿宋_GB2312" w:hint="eastAsia"/>
        </w:rPr>
        <w:t>条</w:t>
      </w:r>
      <w:r w:rsidRPr="00F43E01">
        <w:rPr>
          <w:rFonts w:ascii="仿宋_GB2312" w:eastAsia="黑体" w:cs="仿宋_GB2312"/>
        </w:rPr>
        <w:t xml:space="preserve">  </w:t>
      </w:r>
      <w:r w:rsidRPr="00262184">
        <w:rPr>
          <w:rFonts w:ascii="仿宋_GB2312" w:eastAsia="仿宋_GB2312" w:cs="仿宋_GB2312" w:hint="eastAsia"/>
        </w:rPr>
        <w:t>开发区因开发建设征地涉及的补偿和安置，由开发区管委会本着有利开发，有利稳定，有利共同发展的原则，依照有关法律、法规和行政规章统筹解决。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52DA9">
        <w:rPr>
          <w:rFonts w:ascii="黑体" w:eastAsia="黑体" w:hAnsi="黑体" w:cs="黑体" w:hint="eastAsia"/>
        </w:rPr>
        <w:t>第十二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鼓励在开发区内兴办下列项目：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（一）符合国家产业政策和开发区产业导向的；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（二）高新技术和先进技术设备或国内急需的；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（三）产品出口的；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（四）有利于产业结构调整和企业技术改造的；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（五）基础设施方面的；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（六）第三产业类的。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52DA9">
        <w:rPr>
          <w:rFonts w:ascii="黑体" w:eastAsia="黑体" w:hAnsi="黑体" w:cs="黑体" w:hint="eastAsia"/>
        </w:rPr>
        <w:t>第十三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禁止在开发区新建下列项目：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（一）技术落后或设备陈旧的；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（二）污染环境和严重危害人体健康而无有效处理措施的；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（三）国家淘汰和禁止的。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E0889">
        <w:rPr>
          <w:rFonts w:ascii="黑体" w:eastAsia="黑体" w:hAnsi="黑体" w:cs="黑体" w:hint="eastAsia"/>
        </w:rPr>
        <w:t>第十四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在开发区兴办企业，须向管委会提出申请，依法办理有关手续，管委会应提供方便快捷优质的服务。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E0889">
        <w:rPr>
          <w:rFonts w:ascii="黑体" w:eastAsia="黑体" w:hAnsi="黑体" w:cs="黑体" w:hint="eastAsia"/>
        </w:rPr>
        <w:t>第十五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金融部门和会计、审计、律师、公证等中介机构，可在开发区拓展业务，提供配套服务。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E0889">
        <w:rPr>
          <w:rFonts w:ascii="黑体" w:eastAsia="黑体" w:hAnsi="黑体" w:cs="黑体" w:hint="eastAsia"/>
        </w:rPr>
        <w:t>第十六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开发区的企业、事业单位应依法建立健全会计核算制度。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FE0889">
        <w:rPr>
          <w:rFonts w:ascii="黑体" w:eastAsia="黑体" w:hAnsi="黑体" w:cs="黑体" w:hint="eastAsia"/>
        </w:rPr>
        <w:t>第十七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开发区内的企业、事业单位必须依照有关法律、法规保护劳动者的合法权益，实行安全生产和文明生产。　　第十八</w:t>
      </w:r>
      <w:r>
        <w:rPr>
          <w:rFonts w:ascii="仿宋_GB2312" w:eastAsia="仿宋_GB2312" w:cs="仿宋_GB2312" w:hint="eastAsia"/>
        </w:rPr>
        <w:t>条</w:t>
      </w:r>
      <w:r w:rsidRPr="00F43E01">
        <w:rPr>
          <w:rFonts w:ascii="仿宋_GB2312" w:eastAsia="黑体" w:cs="仿宋_GB2312"/>
        </w:rPr>
        <w:t xml:space="preserve">  </w:t>
      </w:r>
      <w:r w:rsidRPr="00262184">
        <w:rPr>
          <w:rFonts w:ascii="仿宋_GB2312" w:eastAsia="仿宋_GB2312" w:cs="仿宋_GB2312" w:hint="eastAsia"/>
        </w:rPr>
        <w:t>开发区内的企业、事业单位应按照国家和省的有关规定，建立社会保障制度。</w:t>
      </w:r>
    </w:p>
    <w:p w:rsidR="006B0F15" w:rsidRDefault="006B0F15" w:rsidP="008C4C44">
      <w:pPr>
        <w:spacing w:line="592" w:lineRule="exact"/>
        <w:rPr>
          <w:rFonts w:ascii="仿宋_GB2312"/>
        </w:rPr>
      </w:pPr>
    </w:p>
    <w:p w:rsidR="006B0F15" w:rsidRPr="00F43E01" w:rsidRDefault="006B0F15" w:rsidP="008C4C44">
      <w:pPr>
        <w:spacing w:line="592" w:lineRule="exact"/>
        <w:jc w:val="center"/>
        <w:rPr>
          <w:rFonts w:ascii="黑体" w:eastAsia="黑体"/>
        </w:rPr>
      </w:pPr>
      <w:r w:rsidRPr="00A4788E">
        <w:rPr>
          <w:rFonts w:ascii="黑体" w:eastAsia="黑体" w:hAnsi="黑体" w:cs="黑体" w:hint="eastAsia"/>
        </w:rPr>
        <w:t>第四</w:t>
      </w:r>
      <w:r w:rsidRPr="00F43E01">
        <w:rPr>
          <w:rFonts w:ascii="黑体" w:eastAsia="黑体" w:hAnsi="黑体" w:cs="黑体" w:hint="eastAsia"/>
        </w:rPr>
        <w:t>章</w:t>
      </w:r>
      <w:r w:rsidRPr="00F43E01">
        <w:rPr>
          <w:rFonts w:ascii="黑体" w:eastAsia="黑体" w:hAnsi="黑体" w:cs="黑体"/>
        </w:rPr>
        <w:t xml:space="preserve">  </w:t>
      </w:r>
      <w:r w:rsidRPr="00A4788E">
        <w:rPr>
          <w:rFonts w:ascii="黑体" w:eastAsia="黑体" w:hAnsi="黑体" w:cs="黑体" w:hint="eastAsia"/>
        </w:rPr>
        <w:t>优惠办法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第十九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外商和华侨、港澳台同胞在开发区兴办企业，除享受国家和地方鼓励外商和华侨、港澳台同胞投资条例规定的权益外，所得税可享受即征即返或先征后退的优惠，还可就鼓励开发的项目进行洽谈，商定其它优惠条件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国内投资者在开发区兴办企业，可参照前款规定办理。　　兴办产品出口企业，自投产之日起，所得税可享受即征即返或先征后退的优惠。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第二十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在开发区内经营</w:t>
      </w:r>
      <w:r w:rsidRPr="00262184">
        <w:rPr>
          <w:rFonts w:ascii="仿宋_GB2312" w:eastAsia="仿宋_GB2312" w:cs="仿宋_GB2312"/>
        </w:rPr>
        <w:t>10</w:t>
      </w:r>
      <w:r w:rsidRPr="00262184">
        <w:rPr>
          <w:rFonts w:ascii="仿宋_GB2312" w:eastAsia="仿宋_GB2312" w:cs="仿宋_GB2312" w:hint="eastAsia"/>
        </w:rPr>
        <w:t>年以上的企业和兴办农业、林业、畜牧业、渔业、水利项目、土地使用费可按有关规定给予优惠。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第二十一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开发区内的企业，除按国家法律、法规规定的收费项目和标准缴纳外，任何单位和部门不得另行收费。对违法违规收费，企业有权拒缴。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第二十二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鼓励投资者对开发区的基础设施进行投资建设，谁投资，谁受益。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第二十三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经批准，开发区可成立有进出口经营权的外贸进出口公司，采取多种经营方式，拓展开发区的对外贸易。　　第二十四</w:t>
      </w:r>
      <w:r>
        <w:rPr>
          <w:rFonts w:ascii="仿宋_GB2312" w:eastAsia="仿宋_GB2312" w:cs="仿宋_GB2312" w:hint="eastAsia"/>
        </w:rPr>
        <w:t>条</w:t>
      </w:r>
      <w:r w:rsidRPr="00F43E01">
        <w:rPr>
          <w:rFonts w:ascii="仿宋_GB2312" w:eastAsia="黑体" w:cs="仿宋_GB2312"/>
        </w:rPr>
        <w:t xml:space="preserve">  </w:t>
      </w:r>
      <w:r w:rsidRPr="00262184">
        <w:rPr>
          <w:rFonts w:ascii="仿宋_GB2312" w:eastAsia="仿宋_GB2312" w:cs="仿宋_GB2312" w:hint="eastAsia"/>
        </w:rPr>
        <w:t>开发区企业所需进口的原材料、辅助材料和设备，按国家有关规定报经批准后，享受有关优惠条件。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第二十五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鼓励贫困地区到开发区投资兴办企业。企业注册地不限，并按有关规定划转产值、税收、利润。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第二十六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参与土地开发的投资经营者，可依法取得土地使用权。对已开发土地的使用权，有权依法转让、出租、抵押或作价入股合资、合作兴办企业。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第二十七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开发区内企业可依法自行确定用工形式、工资形式、工资标准和奖金、津贴制度。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第二十八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简化开发区内商务人员的进出境（国）管理程序，由开发区管委会直接向省人民政府有关部门申报办理。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第二十九</w:t>
      </w:r>
      <w:r>
        <w:rPr>
          <w:rFonts w:ascii="仿宋_GB2312" w:eastAsia="仿宋_GB2312" w:cs="仿宋_GB2312" w:hint="eastAsia"/>
        </w:rPr>
        <w:t>条</w:t>
      </w:r>
      <w:r w:rsidRPr="00F43E01">
        <w:rPr>
          <w:rFonts w:ascii="仿宋_GB2312" w:eastAsia="黑体" w:cs="仿宋_GB2312"/>
        </w:rPr>
        <w:t xml:space="preserve">  </w:t>
      </w:r>
      <w:r w:rsidRPr="00262184">
        <w:rPr>
          <w:rFonts w:ascii="仿宋_GB2312" w:eastAsia="仿宋_GB2312" w:cs="仿宋_GB2312" w:hint="eastAsia"/>
        </w:rPr>
        <w:t>对引进国内外资金到开发区投资建设的人员进行奖励。经验资确认，引进有偿资金的，根据利率情况，按引资额的２－</w:t>
      </w:r>
      <w:r w:rsidRPr="00262184">
        <w:rPr>
          <w:rFonts w:ascii="仿宋_GB2312" w:eastAsia="仿宋_GB2312" w:cs="仿宋_GB2312"/>
        </w:rPr>
        <w:t>5</w:t>
      </w:r>
      <w:r w:rsidRPr="00262184">
        <w:rPr>
          <w:rFonts w:ascii="仿宋_GB2312" w:eastAsia="仿宋_GB2312"/>
        </w:rPr>
        <w:t>‰</w:t>
      </w:r>
      <w:r w:rsidRPr="00262184">
        <w:rPr>
          <w:rFonts w:ascii="仿宋_GB2312" w:eastAsia="仿宋_GB2312" w:cs="仿宋_GB2312" w:hint="eastAsia"/>
        </w:rPr>
        <w:t>给予一次性奖励；引进无息资金的，按引资额的</w:t>
      </w:r>
      <w:r w:rsidRPr="00262184">
        <w:rPr>
          <w:rFonts w:ascii="仿宋_GB2312" w:eastAsia="仿宋_GB2312" w:cs="仿宋_GB2312"/>
        </w:rPr>
        <w:t>2</w:t>
      </w:r>
      <w:r w:rsidRPr="00262184">
        <w:rPr>
          <w:rFonts w:ascii="仿宋_GB2312" w:eastAsia="仿宋_GB2312" w:cs="仿宋_GB2312" w:hint="eastAsia"/>
        </w:rPr>
        <w:t>％给予一次性奖励；引进无偿资金的，按引资额的</w:t>
      </w:r>
      <w:r w:rsidRPr="00262184">
        <w:rPr>
          <w:rFonts w:ascii="仿宋_GB2312" w:eastAsia="仿宋_GB2312" w:cs="仿宋_GB2312"/>
        </w:rPr>
        <w:t>5-10</w:t>
      </w:r>
      <w:r w:rsidRPr="00262184">
        <w:rPr>
          <w:rFonts w:ascii="仿宋_GB2312" w:eastAsia="仿宋_GB2312" w:cs="仿宋_GB2312" w:hint="eastAsia"/>
        </w:rPr>
        <w:t>％给予一次性奖励。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</w:p>
    <w:p w:rsidR="006B0F15" w:rsidRPr="00F43E01" w:rsidRDefault="006B0F15" w:rsidP="008C4C44">
      <w:pPr>
        <w:spacing w:line="592" w:lineRule="exact"/>
        <w:jc w:val="center"/>
        <w:rPr>
          <w:rFonts w:ascii="黑体" w:eastAsia="黑体"/>
        </w:rPr>
      </w:pPr>
      <w:r w:rsidRPr="004E52AD">
        <w:rPr>
          <w:rFonts w:ascii="黑体" w:eastAsia="黑体" w:hAnsi="黑体" w:cs="黑体" w:hint="eastAsia"/>
        </w:rPr>
        <w:t>第五</w:t>
      </w:r>
      <w:r w:rsidRPr="00F43E01">
        <w:rPr>
          <w:rFonts w:ascii="黑体" w:eastAsia="黑体" w:hAnsi="黑体" w:cs="黑体" w:hint="eastAsia"/>
        </w:rPr>
        <w:t>章</w:t>
      </w:r>
      <w:r>
        <w:rPr>
          <w:rFonts w:ascii="黑体" w:eastAsia="黑体" w:hAnsi="黑体" w:cs="黑体"/>
        </w:rPr>
        <w:t xml:space="preserve">  </w:t>
      </w:r>
      <w:r w:rsidRPr="004E52AD">
        <w:rPr>
          <w:rFonts w:ascii="黑体" w:eastAsia="黑体" w:hAnsi="黑体" w:cs="黑体" w:hint="eastAsia"/>
        </w:rPr>
        <w:t>附</w:t>
      </w:r>
      <w:r>
        <w:rPr>
          <w:rFonts w:ascii="黑体" w:eastAsia="黑体" w:hAnsi="黑体" w:cs="黑体"/>
        </w:rPr>
        <w:t xml:space="preserve"> </w:t>
      </w:r>
      <w:r w:rsidRPr="004E52AD">
        <w:rPr>
          <w:rFonts w:ascii="黑体" w:eastAsia="黑体" w:hAnsi="黑体" w:cs="黑体" w:hint="eastAsia"/>
        </w:rPr>
        <w:t>则</w:t>
      </w:r>
    </w:p>
    <w:p w:rsidR="006B0F15" w:rsidRPr="00F43E01" w:rsidRDefault="006B0F15" w:rsidP="008C4C44">
      <w:pPr>
        <w:spacing w:line="592" w:lineRule="exact"/>
        <w:ind w:firstLineChars="200" w:firstLine="31680"/>
        <w:rPr>
          <w:rFonts w:ascii="仿宋_GB2312"/>
        </w:rPr>
      </w:pPr>
    </w:p>
    <w:p w:rsidR="006B0F15" w:rsidRPr="00F43E01" w:rsidRDefault="006B0F15" w:rsidP="004C128C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第三十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黔西南州</w:t>
      </w:r>
      <w:r>
        <w:rPr>
          <w:rFonts w:ascii="仿宋_GB2312" w:eastAsia="仿宋_GB2312" w:cs="仿宋_GB2312" w:hint="eastAsia"/>
        </w:rPr>
        <w:t>认</w:t>
      </w:r>
      <w:r w:rsidRPr="00262184">
        <w:rPr>
          <w:rFonts w:ascii="仿宋_GB2312" w:eastAsia="仿宋_GB2312" w:cs="仿宋_GB2312" w:hint="eastAsia"/>
        </w:rPr>
        <w:t>民政府可根据本条例制定具体办法。</w:t>
      </w:r>
    </w:p>
    <w:p w:rsidR="006B0F15" w:rsidRPr="008C4C44" w:rsidRDefault="006B0F15" w:rsidP="004C128C">
      <w:pPr>
        <w:spacing w:line="592" w:lineRule="exact"/>
        <w:ind w:firstLineChars="200" w:firstLine="31680"/>
        <w:rPr>
          <w:rFonts w:ascii="仿宋_GB2312"/>
        </w:rPr>
      </w:pPr>
      <w:r w:rsidRPr="00821325">
        <w:rPr>
          <w:rFonts w:ascii="黑体" w:eastAsia="黑体" w:hAnsi="黑体" w:cs="黑体" w:hint="eastAsia"/>
        </w:rPr>
        <w:t>第三十一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本条例自公布之日起施行。</w:t>
      </w:r>
    </w:p>
    <w:sectPr w:rsidR="006B0F15" w:rsidRPr="008C4C44" w:rsidSect="006B0F15">
      <w:headerReference w:type="default" r:id="rId6"/>
      <w:footerReference w:type="default" r:id="rId7"/>
      <w:pgSz w:w="11906" w:h="16838"/>
      <w:pgMar w:top="1928" w:right="1531" w:bottom="1701" w:left="1531" w:header="851" w:footer="1531" w:gutter="0"/>
      <w:cols w:space="720"/>
      <w:docGrid w:type="linesAndChars" w:linePitch="600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F15" w:rsidRDefault="006B0F15">
      <w:r>
        <w:separator/>
      </w:r>
    </w:p>
  </w:endnote>
  <w:endnote w:type="continuationSeparator" w:id="1">
    <w:p w:rsidR="006B0F15" w:rsidRDefault="006B0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F15" w:rsidRDefault="006B0F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04pt;margin-top:0;width:2in;height:2in;z-index:251660288;mso-wrap-style:none;mso-position-horizontal:outside;mso-position-horizontal-relative:margin" filled="f" stroked="f">
          <v:fill o:detectmouseclick="t"/>
          <v:textbox style="mso-fit-shape-to-text:t" inset="0,0,0,0">
            <w:txbxContent>
              <w:p w:rsidR="006B0F15" w:rsidRDefault="006B0F15">
                <w:pPr>
                  <w:pStyle w:val="Footer"/>
                  <w:rPr>
                    <w:rStyle w:val="PageNumber"/>
                    <w:sz w:val="28"/>
                    <w:szCs w:val="28"/>
                  </w:rPr>
                </w:pPr>
                <w:r>
                  <w:rPr>
                    <w:rStyle w:val="PageNumber"/>
                    <w:rFonts w:cs="宋体"/>
                    <w:sz w:val="28"/>
                    <w:szCs w:val="28"/>
                  </w:rPr>
                  <w:t>—</w:t>
                </w:r>
                <w:r>
                  <w:rPr>
                    <w:rStyle w:val="PageNumber"/>
                    <w:sz w:val="28"/>
                    <w:szCs w:val="28"/>
                  </w:rPr>
                  <w:t xml:space="preserve"> </w:t>
                </w:r>
                <w:r>
                  <w:rPr>
                    <w:rStyle w:val="PageNumber"/>
                    <w:sz w:val="28"/>
                    <w:szCs w:val="28"/>
                  </w:rPr>
                  <w:fldChar w:fldCharType="begin"/>
                </w:r>
                <w:r>
                  <w:rPr>
                    <w:rStyle w:val="PageNumber"/>
                    <w:sz w:val="28"/>
                    <w:szCs w:val="28"/>
                  </w:rPr>
                  <w:instrText xml:space="preserve">PAGE  </w:instrText>
                </w:r>
                <w:r>
                  <w:rPr>
                    <w:rStyle w:val="PageNumber"/>
                    <w:sz w:val="28"/>
                    <w:szCs w:val="28"/>
                  </w:rPr>
                  <w:fldChar w:fldCharType="separate"/>
                </w:r>
                <w:r>
                  <w:rPr>
                    <w:rStyle w:val="PageNumber"/>
                    <w:noProof/>
                    <w:sz w:val="28"/>
                    <w:szCs w:val="28"/>
                  </w:rPr>
                  <w:t>1</w:t>
                </w:r>
                <w:r>
                  <w:rPr>
                    <w:rStyle w:val="PageNumber"/>
                    <w:sz w:val="28"/>
                    <w:szCs w:val="28"/>
                  </w:rPr>
                  <w:fldChar w:fldCharType="end"/>
                </w:r>
                <w:r>
                  <w:rPr>
                    <w:rStyle w:val="PageNumber"/>
                    <w:sz w:val="28"/>
                    <w:szCs w:val="28"/>
                  </w:rPr>
                  <w:t xml:space="preserve"> </w:t>
                </w:r>
                <w:r>
                  <w:rPr>
                    <w:rStyle w:val="PageNumber"/>
                    <w:rFonts w:cs="宋体"/>
                    <w:sz w:val="28"/>
                    <w:szCs w:val="28"/>
                  </w:rPr>
                  <w:t>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F15" w:rsidRDefault="006B0F15">
      <w:r>
        <w:separator/>
      </w:r>
    </w:p>
  </w:footnote>
  <w:footnote w:type="continuationSeparator" w:id="1">
    <w:p w:rsidR="006B0F15" w:rsidRDefault="006B0F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F15" w:rsidRDefault="006B0F15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389"/>
    <w:rsid w:val="00117BB5"/>
    <w:rsid w:val="001363E7"/>
    <w:rsid w:val="001E7A7C"/>
    <w:rsid w:val="00252DA9"/>
    <w:rsid w:val="00262184"/>
    <w:rsid w:val="00374B6A"/>
    <w:rsid w:val="003E6D53"/>
    <w:rsid w:val="004A7168"/>
    <w:rsid w:val="004C128C"/>
    <w:rsid w:val="004E52AD"/>
    <w:rsid w:val="005403FD"/>
    <w:rsid w:val="00542540"/>
    <w:rsid w:val="006B0F15"/>
    <w:rsid w:val="00777B95"/>
    <w:rsid w:val="00784E1D"/>
    <w:rsid w:val="007B2458"/>
    <w:rsid w:val="007F1195"/>
    <w:rsid w:val="00821325"/>
    <w:rsid w:val="008A2943"/>
    <w:rsid w:val="008C4C44"/>
    <w:rsid w:val="00A4788E"/>
    <w:rsid w:val="00A836D0"/>
    <w:rsid w:val="00B63057"/>
    <w:rsid w:val="00D331EC"/>
    <w:rsid w:val="00D41479"/>
    <w:rsid w:val="00E106AE"/>
    <w:rsid w:val="00F36389"/>
    <w:rsid w:val="00F43E01"/>
    <w:rsid w:val="00F45693"/>
    <w:rsid w:val="00F738AF"/>
    <w:rsid w:val="00FE0889"/>
    <w:rsid w:val="159171A8"/>
    <w:rsid w:val="1C15775C"/>
    <w:rsid w:val="3076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671E"/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6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7</Pages>
  <Words>389</Words>
  <Characters>2219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贵州省顶效经济开发区管理条例</dc:title>
  <dc:subject/>
  <dc:creator>Microsoft</dc:creator>
  <cp:keywords/>
  <dc:description/>
  <cp:lastModifiedBy>Windows 用户</cp:lastModifiedBy>
  <cp:revision>2</cp:revision>
  <cp:lastPrinted>2011-10-10T07:32:00Z</cp:lastPrinted>
  <dcterms:created xsi:type="dcterms:W3CDTF">2017-03-14T04:43:00Z</dcterms:created>
  <dcterms:modified xsi:type="dcterms:W3CDTF">2017-03-14T04:43:00Z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