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AD" w:rsidRDefault="00157CAD">
      <w:pPr>
        <w:spacing w:line="592" w:lineRule="exact"/>
        <w:jc w:val="center"/>
        <w:rPr>
          <w:rFonts w:ascii="宋体" w:cs="宋体"/>
          <w:b/>
          <w:bCs/>
        </w:rPr>
      </w:pPr>
    </w:p>
    <w:p w:rsidR="00157CAD" w:rsidRDefault="00157CAD">
      <w:pPr>
        <w:spacing w:line="592" w:lineRule="exact"/>
        <w:jc w:val="center"/>
        <w:rPr>
          <w:rFonts w:ascii="宋体" w:cs="宋体"/>
          <w:b/>
          <w:bCs/>
        </w:rPr>
      </w:pPr>
    </w:p>
    <w:p w:rsidR="00157CAD" w:rsidRPr="00D767E9" w:rsidRDefault="00FC7D05" w:rsidP="00A14A20">
      <w:pPr>
        <w:spacing w:line="592" w:lineRule="exact"/>
        <w:jc w:val="center"/>
        <w:rPr>
          <w:rFonts w:ascii="宋体" w:cs="宋体"/>
          <w:sz w:val="44"/>
          <w:szCs w:val="44"/>
        </w:rPr>
      </w:pPr>
      <w:r w:rsidRPr="00FC7D05">
        <w:rPr>
          <w:rFonts w:asciiTheme="majorEastAsia" w:eastAsiaTheme="majorEastAsia" w:hAnsiTheme="majorEastAsia" w:hint="eastAsia"/>
          <w:bCs/>
          <w:sz w:val="44"/>
          <w:szCs w:val="44"/>
          <w:shd w:val="clear" w:color="auto" w:fill="FFFFFF"/>
        </w:rPr>
        <w:t>贵阳市公园和绿化广场管理办</w:t>
      </w:r>
      <w:r w:rsidR="003F09C7">
        <w:rPr>
          <w:rFonts w:asciiTheme="majorEastAsia" w:eastAsiaTheme="majorEastAsia" w:hAnsiTheme="majorEastAsia" w:hint="eastAsia"/>
          <w:bCs/>
          <w:sz w:val="44"/>
          <w:szCs w:val="44"/>
          <w:shd w:val="clear" w:color="auto" w:fill="FFFFFF"/>
        </w:rPr>
        <w:t>法</w:t>
      </w:r>
    </w:p>
    <w:p w:rsidR="00157CAD" w:rsidRDefault="004260E6" w:rsidP="000F2257">
      <w:pPr>
        <w:spacing w:line="592" w:lineRule="exact"/>
        <w:ind w:leftChars="304" w:left="960" w:rightChars="355" w:right="1121"/>
        <w:rPr>
          <w:rFonts w:ascii="宋体" w:hAnsi="宋体" w:cs="宋体"/>
        </w:rPr>
      </w:pPr>
      <w:r>
        <w:rPr>
          <w:rFonts w:ascii="宋体" w:hAnsi="宋体" w:cs="宋体"/>
        </w:rPr>
        <w:t xml:space="preserve">　　</w:t>
      </w:r>
    </w:p>
    <w:p w:rsidR="00157CAD" w:rsidRDefault="004260E6" w:rsidP="0041320F">
      <w:pPr>
        <w:spacing w:line="592" w:lineRule="exact"/>
        <w:ind w:left="638" w:rightChars="250" w:right="790" w:hangingChars="202" w:hanging="638"/>
        <w:rPr>
          <w:rFonts w:ascii="楷体_GB2312" w:eastAsia="楷体_GB2312"/>
        </w:rPr>
      </w:pPr>
      <w:r>
        <w:rPr>
          <w:rFonts w:ascii="楷体_GB2312" w:eastAsia="楷体_GB2312" w:cs="楷体_GB2312"/>
        </w:rPr>
        <w:t xml:space="preserve">　　</w:t>
      </w:r>
      <w:r w:rsidR="00333B73" w:rsidRPr="00333B73">
        <w:rPr>
          <w:rFonts w:ascii="楷体_GB2312" w:eastAsia="楷体_GB2312" w:cs="楷体_GB2312" w:hint="eastAsia"/>
          <w:kern w:val="0"/>
        </w:rPr>
        <w:t>（</w:t>
      </w:r>
      <w:r w:rsidR="0041320F" w:rsidRPr="0041320F">
        <w:rPr>
          <w:rFonts w:ascii="楷体_GB2312" w:eastAsia="楷体_GB2312" w:cs="楷体_GB2312" w:hint="eastAsia"/>
          <w:kern w:val="0"/>
        </w:rPr>
        <w:t>2006年9月22日贵阳市第十一届人民代表大会常务委员会第三十二次会议通过</w:t>
      </w:r>
      <w:r w:rsidR="0041320F">
        <w:rPr>
          <w:rFonts w:ascii="楷体_GB2312" w:eastAsia="楷体_GB2312" w:cs="楷体_GB2312" w:hint="eastAsia"/>
          <w:kern w:val="0"/>
        </w:rPr>
        <w:t xml:space="preserve">　</w:t>
      </w:r>
      <w:r w:rsidR="0041320F" w:rsidRPr="0041320F">
        <w:rPr>
          <w:rFonts w:ascii="楷体_GB2312" w:eastAsia="楷体_GB2312" w:cs="楷体_GB2312" w:hint="eastAsia"/>
          <w:kern w:val="0"/>
        </w:rPr>
        <w:t>2006年11月24日贵州省第十届人民代表大会常务委员会第二十四次会议批准</w:t>
      </w:r>
      <w:r w:rsidR="0041320F">
        <w:rPr>
          <w:rFonts w:ascii="楷体_GB2312" w:eastAsia="楷体_GB2312" w:cs="楷体_GB2312" w:hint="eastAsia"/>
          <w:kern w:val="0"/>
        </w:rPr>
        <w:t xml:space="preserve">　</w:t>
      </w:r>
      <w:r w:rsidR="0041320F" w:rsidRPr="0041320F">
        <w:rPr>
          <w:rFonts w:ascii="楷体_GB2312" w:eastAsia="楷体_GB2312" w:cs="楷体_GB2312" w:hint="eastAsia"/>
          <w:kern w:val="0"/>
        </w:rPr>
        <w:t>根据2011年1月7日贵州省第十一届人民代表大会常务委员会第二十次会议批准的《贵阳市人民代表大会常务委员会关于修改部分地方性法规的决定》第一次修正</w:t>
      </w:r>
      <w:r w:rsidR="00333B73" w:rsidRPr="00333B73">
        <w:rPr>
          <w:rFonts w:ascii="楷体_GB2312" w:eastAsia="楷体_GB2312" w:cs="楷体_GB2312" w:hint="eastAsia"/>
          <w:kern w:val="0"/>
        </w:rPr>
        <w:t>）</w:t>
      </w:r>
    </w:p>
    <w:p w:rsidR="000F6BA2" w:rsidRDefault="000F6BA2" w:rsidP="000F6BA2">
      <w:pPr>
        <w:spacing w:line="592" w:lineRule="exact"/>
        <w:ind w:firstLineChars="200" w:firstLine="632"/>
        <w:rPr>
          <w:rFonts w:ascii="宋体" w:cs="宋体"/>
        </w:rPr>
      </w:pP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Fonts w:ascii="楷体_GB2312" w:eastAsia="楷体_GB2312" w:hAnsiTheme="minorEastAsia"/>
          <w:sz w:val="32"/>
          <w:szCs w:val="32"/>
        </w:rPr>
      </w:pPr>
      <w:r>
        <w:rPr>
          <w:rFonts w:ascii="楷体_GB2312" w:eastAsia="楷体_GB2312" w:hAnsiTheme="minorEastAsia" w:hint="eastAsia"/>
          <w:sz w:val="32"/>
          <w:szCs w:val="32"/>
        </w:rPr>
        <w:t>目</w:t>
      </w:r>
      <w:r w:rsidRPr="00FA274A">
        <w:rPr>
          <w:rFonts w:ascii="仿宋_GB2312" w:eastAsia="仿宋_GB2312" w:cs="楷体_GB2312" w:hint="eastAsia"/>
          <w:sz w:val="32"/>
          <w:szCs w:val="32"/>
        </w:rPr>
        <w:t xml:space="preserve">　　</w:t>
      </w:r>
      <w:r>
        <w:rPr>
          <w:rFonts w:ascii="楷体_GB2312" w:eastAsia="楷体_GB2312" w:hAnsiTheme="minorEastAsia" w:hint="eastAsia"/>
          <w:sz w:val="32"/>
          <w:szCs w:val="32"/>
        </w:rPr>
        <w:t>录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176" w:firstLine="556"/>
        <w:jc w:val="both"/>
        <w:rPr>
          <w:rFonts w:ascii="楷体_GB2312" w:eastAsia="楷体_GB2312" w:hAnsi="����" w:hint="eastAsia"/>
          <w:sz w:val="32"/>
          <w:szCs w:val="32"/>
        </w:rPr>
      </w:pPr>
      <w:r>
        <w:rPr>
          <w:rStyle w:val="a7"/>
          <w:rFonts w:ascii="楷体_GB2312" w:eastAsia="楷体_GB2312" w:hint="eastAsia"/>
          <w:b w:val="0"/>
          <w:sz w:val="32"/>
          <w:szCs w:val="32"/>
        </w:rPr>
        <w:t>第一章</w:t>
      </w:r>
      <w:r w:rsidRPr="002869AC">
        <w:rPr>
          <w:rStyle w:val="a7"/>
          <w:rFonts w:hint="eastAsia"/>
          <w:b w:val="0"/>
          <w:sz w:val="32"/>
          <w:szCs w:val="32"/>
        </w:rPr>
        <w:t xml:space="preserve">　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总则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176" w:firstLine="556"/>
        <w:jc w:val="both"/>
        <w:rPr>
          <w:rFonts w:ascii="楷体_GB2312" w:eastAsia="楷体_GB2312" w:hAnsi="����" w:hint="eastAsia"/>
          <w:sz w:val="32"/>
          <w:szCs w:val="32"/>
        </w:rPr>
      </w:pPr>
      <w:r>
        <w:rPr>
          <w:rStyle w:val="a7"/>
          <w:rFonts w:ascii="楷体_GB2312" w:eastAsia="楷体_GB2312" w:hint="eastAsia"/>
          <w:b w:val="0"/>
          <w:sz w:val="32"/>
          <w:szCs w:val="32"/>
        </w:rPr>
        <w:t>第二章</w:t>
      </w:r>
      <w:r w:rsidRPr="002869AC">
        <w:rPr>
          <w:rStyle w:val="a7"/>
          <w:rFonts w:hint="eastAsia"/>
          <w:b w:val="0"/>
          <w:sz w:val="32"/>
          <w:szCs w:val="32"/>
        </w:rPr>
        <w:t xml:space="preserve">　</w:t>
      </w:r>
      <w:r w:rsidR="0041320F" w:rsidRPr="0041320F">
        <w:rPr>
          <w:rStyle w:val="a7"/>
          <w:rFonts w:ascii="楷体_GB2312" w:eastAsia="楷体_GB2312" w:hint="eastAsia"/>
          <w:b w:val="0"/>
          <w:sz w:val="32"/>
          <w:szCs w:val="32"/>
        </w:rPr>
        <w:t>规划建设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176" w:firstLine="556"/>
        <w:jc w:val="both"/>
        <w:rPr>
          <w:rFonts w:ascii="楷体_GB2312" w:eastAsia="楷体_GB2312" w:hAnsi="����" w:hint="eastAsia"/>
          <w:sz w:val="32"/>
          <w:szCs w:val="32"/>
        </w:rPr>
      </w:pPr>
      <w:r>
        <w:rPr>
          <w:rStyle w:val="a7"/>
          <w:rFonts w:ascii="楷体_GB2312" w:eastAsia="楷体_GB2312" w:hint="eastAsia"/>
          <w:b w:val="0"/>
          <w:sz w:val="32"/>
          <w:szCs w:val="32"/>
        </w:rPr>
        <w:t>第三章</w:t>
      </w:r>
      <w:r w:rsidRPr="002869AC">
        <w:rPr>
          <w:rStyle w:val="a7"/>
          <w:rFonts w:hint="eastAsia"/>
          <w:b w:val="0"/>
          <w:sz w:val="32"/>
          <w:szCs w:val="32"/>
        </w:rPr>
        <w:t xml:space="preserve">　</w:t>
      </w:r>
      <w:r w:rsidR="0041320F">
        <w:rPr>
          <w:rStyle w:val="a7"/>
          <w:rFonts w:ascii="楷体_GB2312" w:eastAsia="楷体_GB2312" w:hint="eastAsia"/>
          <w:b w:val="0"/>
          <w:sz w:val="32"/>
          <w:szCs w:val="32"/>
        </w:rPr>
        <w:t>管理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176" w:firstLine="556"/>
        <w:jc w:val="both"/>
        <w:rPr>
          <w:rStyle w:val="a7"/>
          <w:rFonts w:ascii="楷体_GB2312" w:eastAsia="楷体_GB2312"/>
          <w:b w:val="0"/>
          <w:sz w:val="32"/>
          <w:szCs w:val="32"/>
        </w:rPr>
      </w:pPr>
      <w:r>
        <w:rPr>
          <w:rStyle w:val="a7"/>
          <w:rFonts w:ascii="楷体_GB2312" w:eastAsia="楷体_GB2312" w:hint="eastAsia"/>
          <w:b w:val="0"/>
          <w:sz w:val="32"/>
          <w:szCs w:val="32"/>
        </w:rPr>
        <w:t>第</w:t>
      </w:r>
      <w:r w:rsidR="0041320F">
        <w:rPr>
          <w:rStyle w:val="a7"/>
          <w:rFonts w:ascii="楷体_GB2312" w:eastAsia="楷体_GB2312" w:hint="eastAsia"/>
          <w:b w:val="0"/>
          <w:sz w:val="32"/>
          <w:szCs w:val="32"/>
        </w:rPr>
        <w:t>四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章</w:t>
      </w:r>
      <w:r w:rsidRPr="002869AC">
        <w:rPr>
          <w:rStyle w:val="a7"/>
          <w:rFonts w:hint="eastAsia"/>
          <w:b w:val="0"/>
          <w:sz w:val="32"/>
          <w:szCs w:val="32"/>
        </w:rPr>
        <w:t xml:space="preserve">　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法律责任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176" w:firstLine="556"/>
        <w:jc w:val="both"/>
        <w:rPr>
          <w:rFonts w:ascii="楷体_GB2312" w:eastAsia="楷体_GB2312" w:hAnsi="����" w:hint="eastAsia"/>
          <w:sz w:val="32"/>
          <w:szCs w:val="32"/>
        </w:rPr>
      </w:pPr>
      <w:r>
        <w:rPr>
          <w:rStyle w:val="a7"/>
          <w:rFonts w:ascii="楷体_GB2312" w:eastAsia="楷体_GB2312" w:hint="eastAsia"/>
          <w:b w:val="0"/>
          <w:sz w:val="32"/>
          <w:szCs w:val="32"/>
        </w:rPr>
        <w:t>第</w:t>
      </w:r>
      <w:r w:rsidR="0041320F">
        <w:rPr>
          <w:rStyle w:val="a7"/>
          <w:rFonts w:ascii="楷体_GB2312" w:eastAsia="楷体_GB2312" w:hint="eastAsia"/>
          <w:b w:val="0"/>
          <w:sz w:val="32"/>
          <w:szCs w:val="32"/>
        </w:rPr>
        <w:t>五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章</w:t>
      </w:r>
      <w:r w:rsidRPr="002869AC">
        <w:rPr>
          <w:rStyle w:val="a7"/>
          <w:rFonts w:hint="eastAsia"/>
          <w:b w:val="0"/>
          <w:sz w:val="32"/>
          <w:szCs w:val="32"/>
        </w:rPr>
        <w:t xml:space="preserve">　</w:t>
      </w:r>
      <w:r w:rsidRPr="002869AC">
        <w:rPr>
          <w:rStyle w:val="a7"/>
          <w:rFonts w:ascii="楷体_GB2312" w:eastAsia="楷体_GB2312" w:hint="eastAsia"/>
          <w:b w:val="0"/>
          <w:sz w:val="32"/>
          <w:szCs w:val="32"/>
        </w:rPr>
        <w:t>附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则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both"/>
        <w:rPr>
          <w:rFonts w:asciiTheme="minorEastAsia" w:eastAsiaTheme="minorEastAsia" w:hAnsiTheme="minorEastAsia"/>
          <w:sz w:val="32"/>
          <w:szCs w:val="32"/>
        </w:rPr>
      </w:pP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Style w:val="a7"/>
          <w:rFonts w:ascii="黑体" w:eastAsia="黑体" w:hAnsi="黑体"/>
          <w:b w:val="0"/>
        </w:rPr>
      </w:pPr>
      <w:r>
        <w:rPr>
          <w:rStyle w:val="a7"/>
          <w:rFonts w:ascii="黑体" w:eastAsia="黑体" w:hAnsi="黑体" w:hint="eastAsia"/>
          <w:b w:val="0"/>
          <w:sz w:val="32"/>
          <w:szCs w:val="32"/>
        </w:rPr>
        <w:t>第一章</w:t>
      </w:r>
      <w:r>
        <w:rPr>
          <w:rFonts w:ascii="楷体_GB2312" w:eastAsia="楷体_GB2312" w:cs="楷体_GB2312" w:hint="eastAsia"/>
        </w:rPr>
        <w:t xml:space="preserve">　</w:t>
      </w:r>
      <w:r>
        <w:rPr>
          <w:rStyle w:val="a7"/>
          <w:rFonts w:ascii="黑体" w:eastAsia="黑体" w:hAnsi="黑体" w:hint="eastAsia"/>
          <w:b w:val="0"/>
          <w:sz w:val="32"/>
          <w:szCs w:val="32"/>
        </w:rPr>
        <w:t>总</w:t>
      </w:r>
      <w:r>
        <w:rPr>
          <w:rFonts w:ascii="仿宋_GB2312" w:eastAsia="仿宋_GB2312" w:cs="楷体_GB2312" w:hint="eastAsia"/>
          <w:sz w:val="32"/>
          <w:szCs w:val="32"/>
        </w:rPr>
        <w:t xml:space="preserve">　</w:t>
      </w:r>
      <w:r>
        <w:rPr>
          <w:rStyle w:val="a7"/>
          <w:rFonts w:ascii="黑体" w:eastAsia="黑体" w:hAnsi="黑体" w:hint="eastAsia"/>
          <w:b w:val="0"/>
          <w:sz w:val="32"/>
          <w:szCs w:val="32"/>
        </w:rPr>
        <w:t>则</w:t>
      </w:r>
    </w:p>
    <w:p w:rsidR="000F6BA2" w:rsidRPr="00992CD4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left="1605" w:firstLineChars="200" w:firstLine="634"/>
        <w:jc w:val="both"/>
        <w:rPr>
          <w:b/>
          <w:sz w:val="32"/>
          <w:szCs w:val="32"/>
        </w:rPr>
      </w:pP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第一条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为了加强公园、绿化广场的规划、建设和管理，保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lastRenderedPageBreak/>
        <w:t>护自然资源，营造优美环境，根据有关法律法规的规定，结合本市实际，制定本办法。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公园、绿化广场坚持统一规划、分级分类建设和管理的原则。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第三条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本办法适用于本市行政区域内公园、绿化广场的规划、建设和管理。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第四条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县级以上人民政府公园、绿化广场行政主管部门按照权限，负责本行政区域内公园、绿化广场的管理工作。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公园、绿化广场行政主管部门可以在法定权限内，委托符合法定条件的组织实施行政处罚。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规划、建设、国土资源、环境保护、城市管理、质量技术监督等有关行政管理部门按照职责，协同做好公园、绿化广场的建设和管理工作。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第五条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县级以上人民政府应当将公园、绿化广场的建设纳入国民经济和社会发展计划，多渠道筹集资金投入建设。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第六条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鼓励单位和个人投资建设公园，捐资建设公园、绿化广场。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第二章</w:t>
      </w:r>
      <w:r w:rsidRPr="0041320F">
        <w:rPr>
          <w:rStyle w:val="apple-converted-space"/>
          <w:rFonts w:hint="eastAsia"/>
          <w:bCs/>
          <w:color w:val="000000"/>
          <w:sz w:val="32"/>
          <w:szCs w:val="32"/>
        </w:rPr>
        <w:t> </w:t>
      </w: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规划建设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="200"/>
        <w:jc w:val="both"/>
        <w:rPr>
          <w:rFonts w:ascii="黑体" w:eastAsia="黑体" w:hAnsi="黑体"/>
          <w:color w:val="000000"/>
          <w:sz w:val="32"/>
          <w:szCs w:val="32"/>
        </w:rPr>
      </w:pP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第七条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公园、绿化广场行政主管部门应当会同规划行政管理部门，根据城市总体规划，编制公园、绿化广场建设规划，经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lastRenderedPageBreak/>
        <w:t>本级人民政府批准后执行。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总体规划确定的公园、绿化广场用地，任何单位和个人不得擅自占用。因城市公共设施建设需要占用的，应当按照编制规划的程序批准。经批准占用的，应当先补偿、后占用。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第八条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公园、绿化广场行政主管部门应当会同有关行政管理部门，根据公园、绿化广场建设规划，公开征求各方意见，编制公园建设详细规划、绿化广场规划设计方案，经县级以上人民政府批准后向社会公布。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第九条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公园、绿化广场的建设应当符合以下要求：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（一）因地制宜、布局合理、规模恰当、突出特色；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（二）绿化用地比例达到国家规定标准；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（三）配套设施完善，管网埋地敷设；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（四）具有生态、景观效应。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新建公园、绿化广场，以及在公园、绿化广场内的建设活动，应当按照公园建设详细规划、绿化广场规划设计方案实施。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公园内新建的游乐设施，应当进行景观、环境、技术、安全评估，新建缆车、索道以及其他大型游乐设施还应当举行听证。符合要求的，按照规定程序报批。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公园行政主管部门应当定期组织游乐设施安全检测、评估。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第十一条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公园、绿化广场行政主管部门应当向社会公布公园、绿化广场名录、界址。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lastRenderedPageBreak/>
        <w:t>公园、绿化广场的界址，由建设单位或者管理单位申请，公园、绿化广场行政主管部门会同有关行政管理部门根据规划具体划定。界址划定后，由县级以上人民政府依法核发土地使用权证或者林权证。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第十二条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不得在公园内新设与公园管理无关的单位。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已有的住户和与公园管理无关的单位，由县级以上人民政府按照公园建设详细规划，逐步迁出。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第十三条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规划、国土资源、公园、绿化广场行政主管部门，应当在公园周围划定建设控制地带保护范围，实施控制管理；划定的保护范围，应当向社会公布。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建设控制地带内建造的建筑物、构筑物，其形式、高度、体量、色彩应当与公园、绿化广场整体景观相协调。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第三章</w:t>
      </w:r>
      <w:r w:rsidRPr="0041320F">
        <w:rPr>
          <w:rStyle w:val="apple-converted-space"/>
          <w:rFonts w:hint="eastAsia"/>
          <w:bCs/>
          <w:color w:val="000000"/>
          <w:sz w:val="32"/>
          <w:szCs w:val="32"/>
        </w:rPr>
        <w:t> </w:t>
      </w: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管</w:t>
      </w:r>
      <w:r w:rsidRPr="00FA274A">
        <w:rPr>
          <w:rFonts w:ascii="仿宋_GB2312" w:eastAsia="仿宋_GB2312" w:cs="楷体_GB2312" w:hint="eastAsia"/>
          <w:sz w:val="32"/>
          <w:szCs w:val="32"/>
        </w:rPr>
        <w:t xml:space="preserve">　</w:t>
      </w: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理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bCs/>
          <w:color w:val="000000"/>
          <w:sz w:val="32"/>
          <w:szCs w:val="32"/>
        </w:rPr>
      </w:pP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第十四条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公园、绿化广场管理单位履行下列职责：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（一）保护公园、绿化广场内的自然、人文景观，绿化种植，水源，湖泊，河流，湿地；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（二）制定安全制度，落实安全防范措施；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（三）保持环境整洁、设施完好；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（四）定时开放灯饰、喷泉、音影等设施；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（五）加强动物管护。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lastRenderedPageBreak/>
        <w:t>公园、绿化广场因施工等原因需要关闭的，管理单位应当于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3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日前通过媒体公告关闭时间、范围。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第十五条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公园、绿化广场内应当设置下列设施：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（一）示意图、指示牌、标志牌；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（二）游客守则、须知；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（三）收费项目、标准、依据公告栏；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（四）服务监督电话公告栏。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前款规定的设施应当整洁完备、醒目准确，文字图形规范、中外文对照。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第十六条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公园管理单位设置经营性项目，应当符合公园建设详细规划的要求，并且与公园功能相适应。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经营性项目应当经过有关行政管理部门依法批准，并且符合以下规定：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（一）不污染环境；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（二）不影响景观；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（三）不妨碍游客；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（四）不占用道路；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（五）不超过确定的区域、范围；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（六）不损害公园绿化种植、设施；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（七）符合安全规范。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第十七条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老、幼、病、残专用的非机动车，消防、急救、抢险、救灾、警务、设施维护等执行任务的车辆，可以进入公园。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lastRenderedPageBreak/>
        <w:t>公园管理单位根据道路设施、游客流量等实际情况，确定禁止或者允许车辆进入，确定后应当明示。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允许进入公园的车辆，应当按照规定的时间、线路、速度行驶，在指定的地点停放。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必需路过公园内道路的车辆，不得在公园内滞留。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第十八条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公园、绿化广场禁止下列行为：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（一）损毁绿化、公共设施；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（二）擅自宿营、烧烤食品；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（三）在树木上拴挂吊床，践踏草坪花坛、采挖树木花草；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（四）捕鱼、捕鸟、狩猎；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（五）恐吓、伤害动物，翻越动物保护围拦；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（六）开荒种地、凿山取石、挖泥取土；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（七）新建墓地；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（八）法律、法规规定的其他行为。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禁止在绿化广场摆摊设点、搭棚盖房、设立经营性游乐设施。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第十九条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在公园、绿化广场开展社会公益活动，应当经过管理单位同意。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公益活动以及市民集中进行的健身、娱乐活动，应当在规定的时间、范围内进行，使用高音响器材可能产生干扰周围生活环境过大音量的，应当遵守当地公安机关的规定。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="200"/>
        <w:jc w:val="both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第四章</w:t>
      </w:r>
      <w:r w:rsidRPr="0041320F">
        <w:rPr>
          <w:rStyle w:val="apple-converted-space"/>
          <w:rFonts w:hint="eastAsia"/>
          <w:bCs/>
          <w:color w:val="000000"/>
          <w:sz w:val="32"/>
          <w:szCs w:val="32"/>
        </w:rPr>
        <w:t> </w:t>
      </w: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法律责任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="200"/>
        <w:jc w:val="both"/>
        <w:rPr>
          <w:rFonts w:ascii="黑体" w:eastAsia="黑体" w:hAnsi="黑体"/>
          <w:color w:val="000000"/>
          <w:sz w:val="32"/>
          <w:szCs w:val="32"/>
        </w:rPr>
      </w:pP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违反本办法规定的，由公园、绿化广场行政主管部门或者有关行政管理部门依法予以处罚。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第二十一条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违反本办法第七条第二款规定，擅自占用公园、绿化广场的，责令限期退还，依法拆除建筑物和设施，恢复原状，可以处每平方米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500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1000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元以下罚款；造成损失的，依法赔偿。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第二十二条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违反本办法第十条第一、二款、第十二条第一款规定的，责令停止施工，</w:t>
      </w:r>
      <w:proofErr w:type="gramStart"/>
      <w:r w:rsidRPr="0041320F">
        <w:rPr>
          <w:rFonts w:ascii="仿宋_GB2312" w:eastAsia="仿宋_GB2312" w:hint="eastAsia"/>
          <w:color w:val="000000"/>
          <w:sz w:val="32"/>
          <w:szCs w:val="32"/>
        </w:rPr>
        <w:t>己建成</w:t>
      </w:r>
      <w:proofErr w:type="gramEnd"/>
      <w:r w:rsidRPr="0041320F">
        <w:rPr>
          <w:rFonts w:ascii="仿宋_GB2312" w:eastAsia="仿宋_GB2312" w:hint="eastAsia"/>
          <w:color w:val="000000"/>
          <w:sz w:val="32"/>
          <w:szCs w:val="32"/>
        </w:rPr>
        <w:t>的，责令拆除，处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万元以上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5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万元以下罚款。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第二十三条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违反本办法第十五条规定之一的，责令限期改正，逾期不改的，处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100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500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元以下罚款。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第二十四条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违反本办法第十六条第二款规定之一的，责令停止施工或者依法予以拆除，处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2000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万元以下罚款；对经营性摊点予以取缔，对经营者处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100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500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元以下罚款。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第二十五条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违反本办法第十七条第三、四款规定的，责令改正，拒不改正的，处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50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200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元以下罚款。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第二十六条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违反本办法第十八条规定的，按照下列规定予以处罚：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（一）有第一款第一项至第七项行为之一的，责令立即改正，可以处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50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200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元以下罚款；造成损失的，依法赔偿，</w:t>
      </w:r>
      <w:proofErr w:type="gramStart"/>
      <w:r w:rsidRPr="0041320F">
        <w:rPr>
          <w:rFonts w:ascii="仿宋_GB2312" w:eastAsia="仿宋_GB2312" w:hint="eastAsia"/>
          <w:color w:val="000000"/>
          <w:sz w:val="32"/>
          <w:szCs w:val="32"/>
        </w:rPr>
        <w:t>处造成</w:t>
      </w:r>
      <w:proofErr w:type="gramEnd"/>
      <w:r w:rsidRPr="0041320F">
        <w:rPr>
          <w:rFonts w:ascii="仿宋_GB2312" w:eastAsia="仿宋_GB2312" w:hint="eastAsia"/>
          <w:color w:val="000000"/>
          <w:sz w:val="32"/>
          <w:szCs w:val="32"/>
        </w:rPr>
        <w:t>损失价值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至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3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倍的罚款；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lastRenderedPageBreak/>
        <w:t>（二）有第二款行为的，予以取缔或者依法拆除，处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200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1000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元以下罚款。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第二十七条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违反本办法第十九条规定的，责令限期改正；逾期不改的，予以取缔，处以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50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200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元以下罚款。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第二十八条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违反本办法第八条、第十条第三款、第十一条第一款、第十四条、第十七条第二款规定的，对直接负责的主管人员和直接责任人员依法给予处分。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="200"/>
        <w:jc w:val="both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第五章</w:t>
      </w:r>
      <w:r w:rsidRPr="0041320F">
        <w:rPr>
          <w:rStyle w:val="apple-converted-space"/>
          <w:rFonts w:hint="eastAsia"/>
          <w:bCs/>
          <w:color w:val="000000"/>
          <w:sz w:val="32"/>
          <w:szCs w:val="32"/>
        </w:rPr>
        <w:t> </w:t>
      </w: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附</w:t>
      </w:r>
      <w:r w:rsidRPr="00FA274A">
        <w:rPr>
          <w:rFonts w:ascii="仿宋_GB2312" w:eastAsia="仿宋_GB2312" w:cs="楷体_GB2312" w:hint="eastAsia"/>
          <w:sz w:val="32"/>
          <w:szCs w:val="32"/>
        </w:rPr>
        <w:t xml:space="preserve">　</w:t>
      </w:r>
      <w:bookmarkStart w:id="0" w:name="_GoBack"/>
      <w:bookmarkEnd w:id="0"/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则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="200"/>
        <w:jc w:val="both"/>
        <w:rPr>
          <w:rFonts w:ascii="黑体" w:eastAsia="黑体" w:hAnsi="黑体"/>
          <w:color w:val="000000"/>
          <w:sz w:val="32"/>
          <w:szCs w:val="32"/>
        </w:rPr>
      </w:pP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第二十九条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本办法有关名词的含义为：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（一）公园：是指公益性城市基础设施，是改善生态环境的公共绿地，是供公众游览、休息、观赏的场所，包括综合公园、专类公园、森林公园等；</w:t>
      </w:r>
    </w:p>
    <w:p w:rsidR="0041320F" w:rsidRPr="0041320F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Fonts w:ascii="仿宋_GB2312" w:eastAsia="仿宋_GB2312" w:hint="eastAsia"/>
          <w:color w:val="000000"/>
          <w:sz w:val="32"/>
          <w:szCs w:val="32"/>
        </w:rPr>
        <w:t>（二）绿化广场：是指经过绿化、亮化、美化，配置一定公共设施，免费向公众开放的公共绿地。</w:t>
      </w:r>
    </w:p>
    <w:p w:rsidR="00C52286" w:rsidRPr="000F6BA2" w:rsidRDefault="0041320F" w:rsidP="0041320F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41320F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第三十条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本办法自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2007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年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月</w:t>
      </w:r>
      <w:r w:rsidRPr="0041320F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41320F">
        <w:rPr>
          <w:rFonts w:ascii="仿宋_GB2312" w:eastAsia="仿宋_GB2312" w:hint="eastAsia"/>
          <w:color w:val="000000"/>
          <w:sz w:val="32"/>
          <w:szCs w:val="32"/>
        </w:rPr>
        <w:t>日起施行</w:t>
      </w:r>
      <w:r w:rsidR="00C52286" w:rsidRPr="000F6BA2">
        <w:rPr>
          <w:rFonts w:ascii="仿宋_GB2312" w:eastAsia="仿宋_GB2312" w:hint="eastAsia"/>
          <w:color w:val="000000"/>
          <w:sz w:val="32"/>
          <w:szCs w:val="32"/>
        </w:rPr>
        <w:t>。</w:t>
      </w:r>
    </w:p>
    <w:sectPr w:rsidR="00C52286" w:rsidRPr="000F6BA2" w:rsidSect="000F2257">
      <w:headerReference w:type="default" r:id="rId8"/>
      <w:footerReference w:type="default" r:id="rId9"/>
      <w:pgSz w:w="11906" w:h="16838"/>
      <w:pgMar w:top="2041" w:right="1531" w:bottom="1588" w:left="1531" w:header="851" w:footer="1531" w:gutter="0"/>
      <w:cols w:space="720"/>
      <w:docGrid w:type="linesAndChars" w:linePitch="600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A2F" w:rsidRDefault="00101A2F">
      <w:r>
        <w:separator/>
      </w:r>
    </w:p>
  </w:endnote>
  <w:endnote w:type="continuationSeparator" w:id="0">
    <w:p w:rsidR="00101A2F" w:rsidRDefault="0010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����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CAD" w:rsidRDefault="00A442A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27B8FC" wp14:editId="3AF04D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534035" cy="20447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7CAD" w:rsidRDefault="00157CAD">
                          <w:pPr>
                            <w:pStyle w:val="a4"/>
                            <w:rPr>
                              <w:rStyle w:val="a3"/>
                              <w:sz w:val="28"/>
                              <w:szCs w:val="28"/>
                            </w:rPr>
                          </w:pPr>
                          <w:r>
                            <w:rPr>
                              <w:rStyle w:val="a3"/>
                              <w:rFonts w:cs="宋体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Style w:val="a3"/>
                              <w:sz w:val="28"/>
                              <w:szCs w:val="28"/>
                            </w:rPr>
                            <w:t xml:space="preserve"> </w:t>
                          </w:r>
                          <w:r w:rsidR="00A93918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 w:rsidR="00A93918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1320F">
                            <w:rPr>
                              <w:rStyle w:val="a3"/>
                              <w:noProof/>
                              <w:sz w:val="28"/>
                              <w:szCs w:val="28"/>
                            </w:rPr>
                            <w:t>8</w:t>
                          </w:r>
                          <w:r w:rsidR="00A93918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Style w:val="a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Style w:val="a3"/>
                              <w:rFonts w:cs="宋体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-9.15pt;margin-top:0;width:42.05pt;height:16.1pt;z-index:251657728;visibility:visible;mso-wrap-style:none;mso-width-percent:0;mso-height-percent:0;mso-wrap-distance-left:9pt;mso-wrap-distance-top:0;mso-wrap-distance-right:9pt;mso-wrap-distance-bottom:0;mso-position-horizontal:out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" filled="f" stroked="f">
              <v:textbox style="mso-fit-shape-to-text:t" inset="0,0,0,0">
                <w:txbxContent>
                  <w:p w:rsidR="00157CAD" w:rsidRDefault="00157CAD">
                    <w:pPr>
                      <w:pStyle w:val="a4"/>
                      <w:rPr>
                        <w:rStyle w:val="a3"/>
                        <w:sz w:val="28"/>
                        <w:szCs w:val="28"/>
                      </w:rPr>
                    </w:pPr>
                    <w:r>
                      <w:rPr>
                        <w:rStyle w:val="a3"/>
                        <w:rFonts w:cs="宋体"/>
                        <w:sz w:val="28"/>
                        <w:szCs w:val="28"/>
                      </w:rPr>
                      <w:t>—</w:t>
                    </w:r>
                    <w:r>
                      <w:rPr>
                        <w:rStyle w:val="a3"/>
                        <w:sz w:val="28"/>
                        <w:szCs w:val="28"/>
                      </w:rPr>
                      <w:t xml:space="preserve"> </w:t>
                    </w:r>
                    <w:r w:rsidR="00A93918">
                      <w:rPr>
                        <w:rStyle w:val="a3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a3"/>
                        <w:sz w:val="28"/>
                        <w:szCs w:val="28"/>
                      </w:rPr>
                      <w:instrText xml:space="preserve">PAGE  </w:instrText>
                    </w:r>
                    <w:r w:rsidR="00A93918">
                      <w:rPr>
                        <w:rStyle w:val="a3"/>
                        <w:sz w:val="28"/>
                        <w:szCs w:val="28"/>
                      </w:rPr>
                      <w:fldChar w:fldCharType="separate"/>
                    </w:r>
                    <w:r w:rsidR="0041320F">
                      <w:rPr>
                        <w:rStyle w:val="a3"/>
                        <w:noProof/>
                        <w:sz w:val="28"/>
                        <w:szCs w:val="28"/>
                      </w:rPr>
                      <w:t>8</w:t>
                    </w:r>
                    <w:r w:rsidR="00A93918">
                      <w:rPr>
                        <w:rStyle w:val="a3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Style w:val="a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Style w:val="a3"/>
                        <w:rFonts w:cs="宋体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A2F" w:rsidRDefault="00101A2F">
      <w:r>
        <w:separator/>
      </w:r>
    </w:p>
  </w:footnote>
  <w:footnote w:type="continuationSeparator" w:id="0">
    <w:p w:rsidR="00101A2F" w:rsidRDefault="00101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CAD" w:rsidRDefault="00157CA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7F80"/>
    <w:multiLevelType w:val="hybridMultilevel"/>
    <w:tmpl w:val="741234CC"/>
    <w:lvl w:ilvl="0" w:tplc="1EA898D4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03BC5"/>
    <w:multiLevelType w:val="hybridMultilevel"/>
    <w:tmpl w:val="76C83C16"/>
    <w:lvl w:ilvl="0" w:tplc="4E76945E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020F4"/>
    <w:multiLevelType w:val="hybridMultilevel"/>
    <w:tmpl w:val="ED766FCC"/>
    <w:lvl w:ilvl="0" w:tplc="BBF8D006">
      <w:start w:val="5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3">
    <w:nsid w:val="17553D07"/>
    <w:multiLevelType w:val="hybridMultilevel"/>
    <w:tmpl w:val="B0C4CF34"/>
    <w:lvl w:ilvl="0" w:tplc="90707F8C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B52A6A"/>
    <w:multiLevelType w:val="hybridMultilevel"/>
    <w:tmpl w:val="56BAB480"/>
    <w:lvl w:ilvl="0" w:tplc="66CC2CBA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1B5D60"/>
    <w:multiLevelType w:val="hybridMultilevel"/>
    <w:tmpl w:val="2B7CA420"/>
    <w:lvl w:ilvl="0" w:tplc="A9D85CF8">
      <w:start w:val="1"/>
      <w:numFmt w:val="japaneseCounting"/>
      <w:lvlText w:val="第%1章"/>
      <w:lvlJc w:val="left"/>
      <w:pPr>
        <w:ind w:left="1605" w:hanging="16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4D6741"/>
    <w:multiLevelType w:val="hybridMultilevel"/>
    <w:tmpl w:val="EB24682E"/>
    <w:lvl w:ilvl="0" w:tplc="954E48C4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C95485"/>
    <w:multiLevelType w:val="hybridMultilevel"/>
    <w:tmpl w:val="D846A816"/>
    <w:lvl w:ilvl="0" w:tplc="B87883C6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541DA0"/>
    <w:multiLevelType w:val="hybridMultilevel"/>
    <w:tmpl w:val="1602B69C"/>
    <w:lvl w:ilvl="0" w:tplc="D05E4EF2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91284E"/>
    <w:multiLevelType w:val="hybridMultilevel"/>
    <w:tmpl w:val="EDD48B94"/>
    <w:lvl w:ilvl="0" w:tplc="AB1CBF00">
      <w:start w:val="6"/>
      <w:numFmt w:val="japaneseCounting"/>
      <w:lvlText w:val="（%1）"/>
      <w:lvlJc w:val="left"/>
      <w:pPr>
        <w:ind w:left="17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0">
    <w:nsid w:val="50547598"/>
    <w:multiLevelType w:val="hybridMultilevel"/>
    <w:tmpl w:val="0B54D1AE"/>
    <w:lvl w:ilvl="0" w:tplc="D102E1A4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7E59AE"/>
    <w:multiLevelType w:val="hybridMultilevel"/>
    <w:tmpl w:val="E6D0430A"/>
    <w:lvl w:ilvl="0" w:tplc="C5527AAE">
      <w:start w:val="5"/>
      <w:numFmt w:val="japaneseCounting"/>
      <w:lvlText w:val="（%1）"/>
      <w:lvlJc w:val="left"/>
      <w:pPr>
        <w:ind w:left="17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2">
    <w:nsid w:val="6EBB3BFC"/>
    <w:multiLevelType w:val="hybridMultilevel"/>
    <w:tmpl w:val="60844476"/>
    <w:lvl w:ilvl="0" w:tplc="9B2680BE">
      <w:start w:val="6"/>
      <w:numFmt w:val="japaneseCounting"/>
      <w:lvlText w:val="（%1）"/>
      <w:lvlJc w:val="left"/>
      <w:pPr>
        <w:ind w:left="17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3">
    <w:nsid w:val="6FCA6E09"/>
    <w:multiLevelType w:val="hybridMultilevel"/>
    <w:tmpl w:val="8C344240"/>
    <w:lvl w:ilvl="0" w:tplc="09CAECD6">
      <w:start w:val="2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1"/>
  </w:num>
  <w:num w:numId="5">
    <w:abstractNumId w:val="11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12"/>
  </w:num>
  <w:num w:numId="12">
    <w:abstractNumId w:val="9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89"/>
    <w:rsid w:val="00016AEE"/>
    <w:rsid w:val="000B7EAB"/>
    <w:rsid w:val="000C2548"/>
    <w:rsid w:val="000F0BA3"/>
    <w:rsid w:val="000F2257"/>
    <w:rsid w:val="000F6BA2"/>
    <w:rsid w:val="000F7862"/>
    <w:rsid w:val="00101A2F"/>
    <w:rsid w:val="001357A7"/>
    <w:rsid w:val="001363E7"/>
    <w:rsid w:val="00145DD7"/>
    <w:rsid w:val="00157CAD"/>
    <w:rsid w:val="00177007"/>
    <w:rsid w:val="00180365"/>
    <w:rsid w:val="001925F5"/>
    <w:rsid w:val="0028039C"/>
    <w:rsid w:val="002869AC"/>
    <w:rsid w:val="002A6D1A"/>
    <w:rsid w:val="002D56CE"/>
    <w:rsid w:val="0032436D"/>
    <w:rsid w:val="00333B73"/>
    <w:rsid w:val="00370A82"/>
    <w:rsid w:val="003D7921"/>
    <w:rsid w:val="003F09C7"/>
    <w:rsid w:val="0041320F"/>
    <w:rsid w:val="004260E6"/>
    <w:rsid w:val="004344D9"/>
    <w:rsid w:val="00435DCD"/>
    <w:rsid w:val="00494E00"/>
    <w:rsid w:val="004A7168"/>
    <w:rsid w:val="0052069F"/>
    <w:rsid w:val="00542540"/>
    <w:rsid w:val="005B5700"/>
    <w:rsid w:val="005C458F"/>
    <w:rsid w:val="005C719E"/>
    <w:rsid w:val="005D0DB9"/>
    <w:rsid w:val="005D250D"/>
    <w:rsid w:val="006071BC"/>
    <w:rsid w:val="00683610"/>
    <w:rsid w:val="00690DA2"/>
    <w:rsid w:val="007070B2"/>
    <w:rsid w:val="0076676E"/>
    <w:rsid w:val="00776820"/>
    <w:rsid w:val="00784E1D"/>
    <w:rsid w:val="007C0F5D"/>
    <w:rsid w:val="007D44E0"/>
    <w:rsid w:val="007F1195"/>
    <w:rsid w:val="00831C7A"/>
    <w:rsid w:val="00894B14"/>
    <w:rsid w:val="008A2943"/>
    <w:rsid w:val="00925375"/>
    <w:rsid w:val="00946822"/>
    <w:rsid w:val="009516CE"/>
    <w:rsid w:val="00962820"/>
    <w:rsid w:val="00992CD4"/>
    <w:rsid w:val="00A14A20"/>
    <w:rsid w:val="00A14B1D"/>
    <w:rsid w:val="00A24913"/>
    <w:rsid w:val="00A431B1"/>
    <w:rsid w:val="00A442A4"/>
    <w:rsid w:val="00A6350F"/>
    <w:rsid w:val="00A739B7"/>
    <w:rsid w:val="00A836D0"/>
    <w:rsid w:val="00A93918"/>
    <w:rsid w:val="00B44D89"/>
    <w:rsid w:val="00B5761C"/>
    <w:rsid w:val="00BF6546"/>
    <w:rsid w:val="00C035CA"/>
    <w:rsid w:val="00C52286"/>
    <w:rsid w:val="00C660A9"/>
    <w:rsid w:val="00C74A3A"/>
    <w:rsid w:val="00C75C20"/>
    <w:rsid w:val="00C925EC"/>
    <w:rsid w:val="00CA19D0"/>
    <w:rsid w:val="00CB63E8"/>
    <w:rsid w:val="00CD0B8A"/>
    <w:rsid w:val="00D331EC"/>
    <w:rsid w:val="00D34AD5"/>
    <w:rsid w:val="00D41479"/>
    <w:rsid w:val="00D767E9"/>
    <w:rsid w:val="00DE3B76"/>
    <w:rsid w:val="00E106AE"/>
    <w:rsid w:val="00E72069"/>
    <w:rsid w:val="00E941F8"/>
    <w:rsid w:val="00EE13B3"/>
    <w:rsid w:val="00F0567B"/>
    <w:rsid w:val="00F36389"/>
    <w:rsid w:val="00F43F43"/>
    <w:rsid w:val="00FA274A"/>
    <w:rsid w:val="00FC7D05"/>
    <w:rsid w:val="159171A8"/>
    <w:rsid w:val="1C15775C"/>
    <w:rsid w:val="3076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AB"/>
    <w:pPr>
      <w:widowControl w:val="0"/>
      <w:jc w:val="both"/>
    </w:pPr>
    <w:rPr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0B7EAB"/>
  </w:style>
  <w:style w:type="paragraph" w:styleId="a4">
    <w:name w:val="footer"/>
    <w:basedOn w:val="a"/>
    <w:link w:val="Char"/>
    <w:uiPriority w:val="99"/>
    <w:rsid w:val="000B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4458A"/>
    <w:rPr>
      <w:sz w:val="18"/>
      <w:szCs w:val="18"/>
    </w:rPr>
  </w:style>
  <w:style w:type="paragraph" w:styleId="a5">
    <w:name w:val="header"/>
    <w:basedOn w:val="a"/>
    <w:link w:val="Char0"/>
    <w:uiPriority w:val="99"/>
    <w:rsid w:val="000B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458A"/>
    <w:rPr>
      <w:sz w:val="18"/>
      <w:szCs w:val="18"/>
    </w:rPr>
  </w:style>
  <w:style w:type="paragraph" w:styleId="a6">
    <w:name w:val="Normal (Web)"/>
    <w:basedOn w:val="a"/>
    <w:uiPriority w:val="99"/>
    <w:unhideWhenUsed/>
    <w:rsid w:val="00E720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2069"/>
  </w:style>
  <w:style w:type="character" w:styleId="a7">
    <w:name w:val="Strong"/>
    <w:basedOn w:val="a0"/>
    <w:uiPriority w:val="22"/>
    <w:qFormat/>
    <w:rsid w:val="00E720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AB"/>
    <w:pPr>
      <w:widowControl w:val="0"/>
      <w:jc w:val="both"/>
    </w:pPr>
    <w:rPr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0B7EAB"/>
  </w:style>
  <w:style w:type="paragraph" w:styleId="a4">
    <w:name w:val="footer"/>
    <w:basedOn w:val="a"/>
    <w:link w:val="Char"/>
    <w:uiPriority w:val="99"/>
    <w:rsid w:val="000B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4458A"/>
    <w:rPr>
      <w:sz w:val="18"/>
      <w:szCs w:val="18"/>
    </w:rPr>
  </w:style>
  <w:style w:type="paragraph" w:styleId="a5">
    <w:name w:val="header"/>
    <w:basedOn w:val="a"/>
    <w:link w:val="Char0"/>
    <w:uiPriority w:val="99"/>
    <w:rsid w:val="000B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458A"/>
    <w:rPr>
      <w:sz w:val="18"/>
      <w:szCs w:val="18"/>
    </w:rPr>
  </w:style>
  <w:style w:type="paragraph" w:styleId="a6">
    <w:name w:val="Normal (Web)"/>
    <w:basedOn w:val="a"/>
    <w:uiPriority w:val="99"/>
    <w:unhideWhenUsed/>
    <w:rsid w:val="00E720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2069"/>
  </w:style>
  <w:style w:type="character" w:styleId="a7">
    <w:name w:val="Strong"/>
    <w:basedOn w:val="a0"/>
    <w:uiPriority w:val="22"/>
    <w:qFormat/>
    <w:rsid w:val="00E72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472</Words>
  <Characters>2694</Characters>
  <Application>Microsoft Office Word</Application>
  <DocSecurity>0</DocSecurity>
  <Lines>22</Lines>
  <Paragraphs>6</Paragraphs>
  <ScaleCrop>false</ScaleCrop>
  <Company>China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贵州省实施《中华人民共和国</dc:title>
  <dc:creator>Microsoft</dc:creator>
  <cp:lastModifiedBy>srd</cp:lastModifiedBy>
  <cp:revision>3</cp:revision>
  <cp:lastPrinted>2011-10-10T07:32:00Z</cp:lastPrinted>
  <dcterms:created xsi:type="dcterms:W3CDTF">2017-02-28T02:59:00Z</dcterms:created>
  <dcterms:modified xsi:type="dcterms:W3CDTF">2017-02-28T03:02:00Z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