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spacing w:before="0" w:beforeAutospacing="0" w:after="0" w:afterAutospacing="0" w:line="592" w:lineRule="exact"/>
        <w:ind w:left="0" w:right="0" w:firstLine="632" w:firstLineChars="200"/>
        <w:jc w:val="both"/>
        <w:rPr>
          <w:rFonts w:hint="eastAsia" w:ascii="仿宋_GB2312" w:eastAsia="仿宋_GB2312" w:cs="仿宋_GB2312"/>
          <w:sz w:val="32"/>
          <w:szCs w:val="32"/>
          <w:lang w:val="en-US"/>
        </w:rPr>
      </w:pP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spacing w:before="0" w:beforeAutospacing="0" w:after="0" w:afterAutospacing="0" w:line="592" w:lineRule="exact"/>
        <w:ind w:left="0" w:right="0" w:firstLine="632" w:firstLineChars="200"/>
        <w:jc w:val="both"/>
        <w:rPr>
          <w:rFonts w:hint="eastAsia" w:ascii="仿宋_GB2312" w:eastAsia="仿宋_GB2312" w:cs="仿宋_GB2312"/>
          <w:sz w:val="32"/>
          <w:szCs w:val="32"/>
          <w:lang w:val="en-US"/>
        </w:rPr>
      </w:pP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spacing w:before="0" w:beforeAutospacing="0" w:after="0" w:afterAutospacing="0" w:line="592" w:lineRule="exact"/>
        <w:ind w:left="0" w:right="0"/>
        <w:jc w:val="center"/>
        <w:rPr>
          <w:rFonts w:hint="eastAsia" w:asciiTheme="majorEastAsia" w:hAnsiTheme="majorEastAsia" w:eastAsiaTheme="majorEastAsia" w:cstheme="majorEastAsia"/>
          <w:bCs/>
          <w:color w:val="000000"/>
          <w:sz w:val="44"/>
          <w:szCs w:val="44"/>
          <w:lang w:val="en-US"/>
        </w:rPr>
      </w:pPr>
      <w:r>
        <w:rPr>
          <w:rFonts w:hint="eastAsia" w:asciiTheme="majorEastAsia" w:hAnsiTheme="majorEastAsia" w:eastAsiaTheme="majorEastAsia" w:cstheme="majorEastAsia"/>
          <w:bCs/>
          <w:color w:val="000000"/>
          <w:kern w:val="2"/>
          <w:sz w:val="44"/>
          <w:szCs w:val="44"/>
          <w:lang w:val="en-US" w:eastAsia="zh-CN" w:bidi="ar"/>
        </w:rPr>
        <w:t>贵阳市公园和绿化广场管理办法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spacing w:before="0" w:beforeAutospacing="0" w:after="0" w:afterAutospacing="0" w:line="592" w:lineRule="exact"/>
        <w:ind w:left="0" w:right="0" w:firstLine="632" w:firstLineChars="200"/>
        <w:jc w:val="both"/>
        <w:rPr>
          <w:rFonts w:hint="eastAsia" w:ascii="楷体_GB2312" w:hAnsi="仿宋" w:eastAsia="楷体_GB2312" w:cs="仿宋_GB2312"/>
          <w:kern w:val="2"/>
          <w:sz w:val="32"/>
          <w:szCs w:val="32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spacing w:before="0" w:beforeAutospacing="0" w:after="0" w:afterAutospacing="0" w:line="592" w:lineRule="exact"/>
        <w:ind w:left="638" w:leftChars="202" w:right="641" w:rightChars="203" w:firstLine="0" w:firstLineChars="0"/>
        <w:jc w:val="both"/>
        <w:rPr>
          <w:rFonts w:hint="eastAsia" w:ascii="楷体_GB2312" w:hAnsi="仿宋" w:eastAsia="楷体_GB2312" w:cs="仿宋_GB2312"/>
          <w:sz w:val="32"/>
          <w:szCs w:val="32"/>
          <w:lang w:val="en-US"/>
        </w:rPr>
      </w:pPr>
      <w:r>
        <w:rPr>
          <w:rFonts w:hint="eastAsia" w:ascii="楷体_GB2312" w:hAnsi="仿宋" w:eastAsia="楷体_GB2312" w:cs="仿宋_GB2312"/>
          <w:kern w:val="2"/>
          <w:sz w:val="32"/>
          <w:szCs w:val="32"/>
          <w:lang w:val="en-US" w:eastAsia="zh-CN" w:bidi="ar"/>
        </w:rPr>
        <w:t>（2006年9月22日贵阳市第十一届人民代表大会常务委员会第三十二次会议通过  2006年11月24日贵州省第十届人民代表大会常务委员会第二十四次会议批准  根据2011年1月7日贵州省第十一届人民代表大会常务委员会第二十次会议批准的《贵阳市人民代表大会常务委员会关于修改部分地方性法规的决定》第一次修正  根据2019年5月31日贵州省第十三届人民代表大会常务委员会第十次会议批准的《贵阳市人民代表大会常务委员会关于修改〈贵阳市建设生态文明城市条例〉等地方性法规个别条款的决定》第二次修正）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spacing w:before="240" w:beforeLines="100" w:beforeAutospacing="0" w:after="240" w:afterLines="100" w:afterAutospacing="0" w:line="592" w:lineRule="exact"/>
        <w:ind w:left="0" w:right="0"/>
        <w:jc w:val="center"/>
        <w:rPr>
          <w:rFonts w:hint="eastAsia" w:ascii="黑体" w:hAnsi="宋体" w:eastAsia="黑体" w:cs="仿宋_GB2312"/>
          <w:sz w:val="32"/>
          <w:szCs w:val="32"/>
          <w:lang w:val="en-US"/>
        </w:rPr>
      </w:pPr>
      <w:r>
        <w:rPr>
          <w:rFonts w:hint="eastAsia" w:ascii="黑体" w:hAnsi="宋体" w:eastAsia="黑体" w:cs="仿宋_GB2312"/>
          <w:kern w:val="2"/>
          <w:sz w:val="32"/>
          <w:szCs w:val="32"/>
          <w:lang w:val="en-US" w:eastAsia="zh-CN" w:bidi="ar"/>
        </w:rPr>
        <w:t>第一章</w:t>
      </w:r>
      <w:r>
        <w:rPr>
          <w:rFonts w:hint="eastAsia" w:ascii="宋体" w:hAnsi="宋体" w:eastAsia="宋体" w:cs="宋体"/>
          <w:kern w:val="2"/>
          <w:sz w:val="32"/>
          <w:szCs w:val="32"/>
          <w:lang w:val="en-US" w:eastAsia="zh-CN" w:bidi="ar"/>
        </w:rPr>
        <w:t xml:space="preserve">  </w:t>
      </w:r>
      <w:r>
        <w:rPr>
          <w:rFonts w:hint="eastAsia" w:ascii="黑体" w:hAnsi="宋体" w:eastAsia="黑体" w:cs="仿宋_GB2312"/>
          <w:kern w:val="2"/>
          <w:sz w:val="32"/>
          <w:szCs w:val="32"/>
          <w:lang w:val="en-US" w:eastAsia="zh-CN" w:bidi="ar"/>
        </w:rPr>
        <w:t>总</w:t>
      </w:r>
      <w:r>
        <w:rPr>
          <w:rFonts w:hint="eastAsia" w:ascii="宋体" w:hAnsi="宋体" w:eastAsia="宋体" w:cs="宋体"/>
          <w:kern w:val="2"/>
          <w:sz w:val="32"/>
          <w:szCs w:val="32"/>
          <w:lang w:val="en-US" w:eastAsia="zh-CN" w:bidi="ar"/>
        </w:rPr>
        <w:t xml:space="preserve">  </w:t>
      </w:r>
      <w:r>
        <w:rPr>
          <w:rFonts w:hint="eastAsia" w:ascii="黑体" w:hAnsi="宋体" w:eastAsia="黑体" w:cs="仿宋_GB2312"/>
          <w:kern w:val="2"/>
          <w:sz w:val="32"/>
          <w:szCs w:val="32"/>
          <w:lang w:val="en-US" w:eastAsia="zh-CN" w:bidi="ar"/>
        </w:rPr>
        <w:t>则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spacing w:before="0" w:beforeAutospacing="0" w:after="0" w:afterAutospacing="0" w:line="592" w:lineRule="exact"/>
        <w:ind w:left="0" w:right="0" w:firstLine="632" w:firstLineChars="200"/>
        <w:jc w:val="both"/>
        <w:rPr>
          <w:rFonts w:hint="eastAsia" w:ascii="仿宋_GB2312" w:eastAsia="仿宋_GB2312" w:cs="仿宋_GB2312"/>
          <w:sz w:val="32"/>
          <w:szCs w:val="32"/>
          <w:lang w:val="en-US"/>
        </w:rPr>
      </w:pPr>
      <w:r>
        <w:rPr>
          <w:rFonts w:hint="eastAsia" w:ascii="黑体" w:hAnsi="宋体" w:eastAsia="黑体" w:cs="仿宋_GB2312"/>
          <w:kern w:val="2"/>
          <w:sz w:val="32"/>
          <w:szCs w:val="32"/>
          <w:lang w:val="en-US" w:eastAsia="zh-CN" w:bidi="ar"/>
        </w:rPr>
        <w:t>第一条</w:t>
      </w:r>
      <w:r>
        <w:rPr>
          <w:rFonts w:hint="eastAsia" w:ascii="仿宋_GB2312" w:hAnsi="Times New Roman" w:eastAsia="仿宋_GB2312" w:cs="仿宋_GB2312"/>
          <w:kern w:val="2"/>
          <w:sz w:val="32"/>
          <w:szCs w:val="32"/>
          <w:lang w:val="en-US" w:eastAsia="zh-CN" w:bidi="ar"/>
        </w:rPr>
        <w:t xml:space="preserve">  为了加强公园、绿化广场的规划、建设和管理，保护自然资源，营造优美环境，根据有关法律法规的规定，结合本市实际，制定本办法。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spacing w:before="0" w:beforeAutospacing="0" w:after="0" w:afterAutospacing="0" w:line="592" w:lineRule="exact"/>
        <w:ind w:left="0" w:right="0" w:firstLine="632" w:firstLineChars="200"/>
        <w:jc w:val="both"/>
        <w:rPr>
          <w:rFonts w:hint="eastAsia" w:ascii="仿宋_GB2312" w:eastAsia="仿宋_GB2312" w:cs="仿宋_GB2312"/>
          <w:sz w:val="32"/>
          <w:szCs w:val="32"/>
          <w:lang w:val="en-US"/>
        </w:rPr>
      </w:pPr>
      <w:r>
        <w:rPr>
          <w:rFonts w:hint="eastAsia" w:ascii="黑体" w:hAnsi="宋体" w:eastAsia="黑体" w:cs="仿宋_GB2312"/>
          <w:kern w:val="2"/>
          <w:sz w:val="32"/>
          <w:szCs w:val="32"/>
          <w:lang w:val="en-US" w:eastAsia="zh-CN" w:bidi="ar"/>
        </w:rPr>
        <w:t xml:space="preserve">第二条 </w:t>
      </w:r>
      <w:r>
        <w:rPr>
          <w:rFonts w:hint="eastAsia" w:ascii="仿宋_GB2312" w:hAnsi="Times New Roman" w:eastAsia="仿宋_GB2312" w:cs="仿宋_GB2312"/>
          <w:kern w:val="2"/>
          <w:sz w:val="32"/>
          <w:szCs w:val="32"/>
          <w:lang w:val="en-US" w:eastAsia="zh-CN" w:bidi="ar"/>
        </w:rPr>
        <w:t xml:space="preserve"> 公园、绿化广场坚持统一规划、分级分类建设和管理的原则。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spacing w:before="0" w:beforeAutospacing="0" w:after="0" w:afterAutospacing="0" w:line="592" w:lineRule="exact"/>
        <w:ind w:left="0" w:right="0" w:firstLine="632" w:firstLineChars="200"/>
        <w:jc w:val="both"/>
        <w:rPr>
          <w:rFonts w:hint="eastAsia" w:ascii="仿宋_GB2312" w:eastAsia="仿宋_GB2312" w:cs="仿宋_GB2312"/>
          <w:sz w:val="32"/>
          <w:szCs w:val="32"/>
          <w:lang w:val="en-US"/>
        </w:rPr>
      </w:pPr>
      <w:r>
        <w:rPr>
          <w:rFonts w:hint="eastAsia" w:ascii="黑体" w:hAnsi="宋体" w:eastAsia="黑体" w:cs="仿宋_GB2312"/>
          <w:kern w:val="2"/>
          <w:sz w:val="32"/>
          <w:szCs w:val="32"/>
          <w:lang w:val="en-US" w:eastAsia="zh-CN" w:bidi="ar"/>
        </w:rPr>
        <w:t>第三条</w:t>
      </w:r>
      <w:r>
        <w:rPr>
          <w:rFonts w:hint="eastAsia" w:ascii="仿宋_GB2312" w:hAnsi="Times New Roman" w:eastAsia="仿宋_GB2312" w:cs="仿宋_GB2312"/>
          <w:kern w:val="2"/>
          <w:sz w:val="32"/>
          <w:szCs w:val="32"/>
          <w:lang w:val="en-US" w:eastAsia="zh-CN" w:bidi="ar"/>
        </w:rPr>
        <w:t xml:space="preserve">  本办法适用于本市行政区域内公园、绿化广场的规划、建设和管理。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spacing w:before="0" w:beforeAutospacing="0" w:after="0" w:afterAutospacing="0" w:line="592" w:lineRule="exact"/>
        <w:ind w:left="0" w:right="0" w:firstLine="632" w:firstLineChars="200"/>
        <w:jc w:val="both"/>
        <w:rPr>
          <w:rFonts w:hint="eastAsia" w:ascii="仿宋_GB2312" w:eastAsia="仿宋_GB2312" w:cs="仿宋_GB2312"/>
          <w:sz w:val="32"/>
          <w:szCs w:val="32"/>
          <w:lang w:val="en-US"/>
        </w:rPr>
      </w:pPr>
      <w:r>
        <w:rPr>
          <w:rFonts w:hint="eastAsia" w:ascii="黑体" w:hAnsi="宋体" w:eastAsia="黑体" w:cs="仿宋_GB2312"/>
          <w:kern w:val="2"/>
          <w:sz w:val="32"/>
          <w:szCs w:val="32"/>
          <w:lang w:val="en-US" w:eastAsia="zh-CN" w:bidi="ar"/>
        </w:rPr>
        <w:t xml:space="preserve">第四条  </w:t>
      </w:r>
      <w:r>
        <w:rPr>
          <w:rFonts w:hint="eastAsia" w:ascii="仿宋_GB2312" w:hAnsi="Times New Roman" w:eastAsia="仿宋_GB2312" w:cs="仿宋_GB2312"/>
          <w:kern w:val="2"/>
          <w:sz w:val="32"/>
          <w:szCs w:val="32"/>
          <w:lang w:val="en-US" w:eastAsia="zh-CN" w:bidi="ar"/>
        </w:rPr>
        <w:t>县级以上人民政府园林绿化主管部门按照权限，负责本行政区域内公园、绿化广场的管理工作。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spacing w:before="0" w:beforeAutospacing="0" w:after="0" w:afterAutospacing="0" w:line="592" w:lineRule="exact"/>
        <w:ind w:left="0" w:right="0" w:firstLine="632" w:firstLineChars="200"/>
        <w:jc w:val="both"/>
        <w:rPr>
          <w:rFonts w:hint="eastAsia" w:ascii="仿宋_GB2312" w:eastAsia="仿宋_GB2312" w:cs="仿宋_GB2312"/>
          <w:sz w:val="32"/>
          <w:szCs w:val="32"/>
          <w:lang w:val="en-US"/>
        </w:rPr>
      </w:pPr>
      <w:r>
        <w:rPr>
          <w:rFonts w:hint="eastAsia" w:ascii="仿宋_GB2312" w:hAnsi="Times New Roman" w:eastAsia="仿宋_GB2312" w:cs="仿宋_GB2312"/>
          <w:kern w:val="2"/>
          <w:sz w:val="32"/>
          <w:szCs w:val="32"/>
          <w:lang w:val="en-US" w:eastAsia="zh-CN" w:bidi="ar"/>
        </w:rPr>
        <w:t>园林绿化主管部门可以在法定权限内，委托符合法定条件的组织实施行政处罚。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spacing w:before="0" w:beforeAutospacing="0" w:after="0" w:afterAutospacing="0" w:line="592" w:lineRule="exact"/>
        <w:ind w:left="0" w:right="0" w:firstLine="632" w:firstLineChars="200"/>
        <w:jc w:val="both"/>
        <w:rPr>
          <w:rFonts w:hint="eastAsia" w:ascii="仿宋_GB2312" w:eastAsia="仿宋_GB2312" w:cs="仿宋_GB2312"/>
          <w:sz w:val="32"/>
          <w:szCs w:val="32"/>
          <w:lang w:val="en-US"/>
        </w:rPr>
      </w:pPr>
      <w:r>
        <w:rPr>
          <w:rFonts w:hint="eastAsia" w:ascii="仿宋_GB2312" w:hAnsi="Times New Roman" w:eastAsia="仿宋_GB2312" w:cs="仿宋_GB2312"/>
          <w:kern w:val="2"/>
          <w:sz w:val="32"/>
          <w:szCs w:val="32"/>
          <w:lang w:val="en-US" w:eastAsia="zh-CN" w:bidi="ar"/>
        </w:rPr>
        <w:t>自然资源和规划、建设、生态环境、城市管理、市场监管等有关主管部门按照职责，协同做好公园、绿化广场的建设和管理工作。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spacing w:before="0" w:beforeAutospacing="0" w:after="0" w:afterAutospacing="0" w:line="592" w:lineRule="exact"/>
        <w:ind w:left="0" w:right="0" w:firstLine="632" w:firstLineChars="200"/>
        <w:jc w:val="both"/>
        <w:rPr>
          <w:rFonts w:hint="eastAsia" w:ascii="仿宋_GB2312" w:eastAsia="仿宋_GB2312" w:cs="仿宋_GB2312"/>
          <w:sz w:val="32"/>
          <w:szCs w:val="32"/>
          <w:lang w:val="en-US"/>
        </w:rPr>
      </w:pPr>
      <w:r>
        <w:rPr>
          <w:rFonts w:hint="eastAsia" w:ascii="黑体" w:hAnsi="宋体" w:eastAsia="黑体" w:cs="仿宋_GB2312"/>
          <w:kern w:val="2"/>
          <w:sz w:val="32"/>
          <w:szCs w:val="32"/>
          <w:lang w:val="en-US" w:eastAsia="zh-CN" w:bidi="ar"/>
        </w:rPr>
        <w:t>第五条</w:t>
      </w:r>
      <w:r>
        <w:rPr>
          <w:rFonts w:hint="eastAsia" w:ascii="仿宋_GB2312" w:hAnsi="Times New Roman" w:eastAsia="仿宋_GB2312" w:cs="仿宋_GB2312"/>
          <w:kern w:val="2"/>
          <w:sz w:val="32"/>
          <w:szCs w:val="32"/>
          <w:lang w:val="en-US" w:eastAsia="zh-CN" w:bidi="ar"/>
        </w:rPr>
        <w:t xml:space="preserve">  县级以上人民政府应当将公园、绿化广场的建设纳入国民经济和社会发展计划，多渠道筹集资金投入建设。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spacing w:before="0" w:beforeAutospacing="0" w:after="0" w:afterAutospacing="0" w:line="592" w:lineRule="exact"/>
        <w:ind w:left="0" w:right="0" w:firstLine="632" w:firstLineChars="200"/>
        <w:jc w:val="both"/>
        <w:rPr>
          <w:rFonts w:hint="eastAsia" w:ascii="仿宋_GB2312" w:eastAsia="仿宋_GB2312" w:cs="仿宋_GB2312"/>
          <w:sz w:val="32"/>
          <w:szCs w:val="32"/>
          <w:lang w:val="en-US"/>
        </w:rPr>
      </w:pPr>
      <w:r>
        <w:rPr>
          <w:rFonts w:hint="eastAsia" w:ascii="黑体" w:hAnsi="宋体" w:eastAsia="黑体" w:cs="仿宋_GB2312"/>
          <w:kern w:val="2"/>
          <w:sz w:val="32"/>
          <w:szCs w:val="32"/>
          <w:lang w:val="en-US" w:eastAsia="zh-CN" w:bidi="ar"/>
        </w:rPr>
        <w:t xml:space="preserve">第六条 </w:t>
      </w:r>
      <w:r>
        <w:rPr>
          <w:rFonts w:hint="eastAsia" w:ascii="仿宋_GB2312" w:hAnsi="Times New Roman" w:eastAsia="仿宋_GB2312" w:cs="仿宋_GB2312"/>
          <w:kern w:val="2"/>
          <w:sz w:val="32"/>
          <w:szCs w:val="32"/>
          <w:lang w:val="en-US" w:eastAsia="zh-CN" w:bidi="ar"/>
        </w:rPr>
        <w:t xml:space="preserve"> 鼓励单位和个人投资建设公园，捐资建设公园、绿化广场。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spacing w:before="240" w:beforeLines="100" w:beforeAutospacing="0" w:after="240" w:afterLines="100" w:afterAutospacing="0" w:line="592" w:lineRule="exact"/>
        <w:ind w:left="0" w:right="0"/>
        <w:jc w:val="center"/>
        <w:rPr>
          <w:rFonts w:hint="eastAsia" w:ascii="黑体" w:hAnsi="宋体" w:eastAsia="黑体" w:cs="仿宋_GB2312"/>
          <w:sz w:val="32"/>
          <w:szCs w:val="32"/>
          <w:lang w:val="en-US"/>
        </w:rPr>
      </w:pPr>
      <w:r>
        <w:rPr>
          <w:rFonts w:hint="eastAsia" w:ascii="黑体" w:hAnsi="宋体" w:eastAsia="黑体" w:cs="仿宋_GB2312"/>
          <w:kern w:val="2"/>
          <w:sz w:val="32"/>
          <w:szCs w:val="32"/>
          <w:lang w:val="en-US" w:eastAsia="zh-CN" w:bidi="ar"/>
        </w:rPr>
        <w:t>第二章  规划建设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spacing w:before="0" w:beforeAutospacing="0" w:after="0" w:afterAutospacing="0" w:line="592" w:lineRule="exact"/>
        <w:ind w:left="0" w:right="0" w:firstLine="632" w:firstLineChars="200"/>
        <w:jc w:val="both"/>
        <w:rPr>
          <w:rFonts w:hint="eastAsia" w:ascii="仿宋_GB2312" w:eastAsia="仿宋_GB2312" w:cs="仿宋_GB2312"/>
          <w:sz w:val="32"/>
          <w:szCs w:val="32"/>
          <w:lang w:val="en-US"/>
        </w:rPr>
      </w:pPr>
      <w:r>
        <w:rPr>
          <w:rFonts w:hint="eastAsia" w:ascii="黑体" w:hAnsi="宋体" w:eastAsia="黑体" w:cs="仿宋_GB2312"/>
          <w:kern w:val="2"/>
          <w:sz w:val="32"/>
          <w:szCs w:val="32"/>
          <w:lang w:val="en-US" w:eastAsia="zh-CN" w:bidi="ar"/>
        </w:rPr>
        <w:t>第七条</w:t>
      </w:r>
      <w:r>
        <w:rPr>
          <w:rFonts w:hint="eastAsia" w:ascii="仿宋_GB2312" w:hAnsi="Times New Roman" w:eastAsia="仿宋_GB2312" w:cs="仿宋_GB2312"/>
          <w:kern w:val="2"/>
          <w:sz w:val="32"/>
          <w:szCs w:val="32"/>
          <w:lang w:val="en-US" w:eastAsia="zh-CN" w:bidi="ar"/>
        </w:rPr>
        <w:t xml:space="preserve">  园林绿化主管部门应当会同规划主管部门，根据城市总体规划，编制公园、绿化广场建设规划，经本级人民政府批准后执行。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spacing w:before="0" w:beforeAutospacing="0" w:after="0" w:afterAutospacing="0" w:line="592" w:lineRule="exact"/>
        <w:ind w:left="0" w:right="0" w:firstLine="632" w:firstLineChars="200"/>
        <w:jc w:val="both"/>
        <w:textAlignment w:val="top"/>
        <w:rPr>
          <w:rFonts w:hint="eastAsia" w:ascii="仿宋_GB2312" w:eastAsia="仿宋_GB2312" w:cs="仿宋_GB2312"/>
          <w:b/>
          <w:sz w:val="32"/>
          <w:szCs w:val="32"/>
          <w:lang w:val="en-US"/>
        </w:rPr>
      </w:pPr>
      <w:r>
        <w:rPr>
          <w:rFonts w:hint="eastAsia" w:ascii="仿宋_GB2312" w:hAnsi="Times New Roman" w:eastAsia="仿宋_GB2312" w:cs="仿宋_GB2312"/>
          <w:kern w:val="2"/>
          <w:sz w:val="32"/>
          <w:szCs w:val="32"/>
          <w:lang w:val="en-US" w:eastAsia="zh-CN" w:bidi="ar"/>
        </w:rPr>
        <w:t>总体规划确定的公园、绿化广场用地，任何单位和个人不得擅自占用。因城市公共设施建设需要临时占用的，应当征得园林绿化主管部门同意，并按照有关规定办理临时用地手续。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spacing w:before="0" w:beforeAutospacing="0" w:after="0" w:afterAutospacing="0" w:line="592" w:lineRule="exact"/>
        <w:ind w:left="0" w:right="0" w:firstLine="632" w:firstLineChars="200"/>
        <w:jc w:val="both"/>
        <w:rPr>
          <w:rFonts w:hint="eastAsia" w:ascii="仿宋_GB2312" w:eastAsia="仿宋_GB2312" w:cs="仿宋_GB2312"/>
          <w:sz w:val="32"/>
          <w:szCs w:val="32"/>
          <w:lang w:val="en-US"/>
        </w:rPr>
      </w:pPr>
      <w:r>
        <w:rPr>
          <w:rFonts w:hint="eastAsia" w:ascii="黑体" w:hAnsi="宋体" w:eastAsia="黑体" w:cs="仿宋_GB2312"/>
          <w:kern w:val="2"/>
          <w:sz w:val="32"/>
          <w:szCs w:val="32"/>
          <w:lang w:val="en-US" w:eastAsia="zh-CN" w:bidi="ar"/>
        </w:rPr>
        <w:t>第八条</w:t>
      </w:r>
      <w:r>
        <w:rPr>
          <w:rFonts w:hint="eastAsia" w:ascii="仿宋_GB2312" w:hAnsi="Times New Roman" w:eastAsia="仿宋_GB2312" w:cs="仿宋_GB2312"/>
          <w:b/>
          <w:kern w:val="2"/>
          <w:sz w:val="32"/>
          <w:szCs w:val="32"/>
          <w:lang w:val="en-US" w:eastAsia="zh-CN" w:bidi="ar"/>
        </w:rPr>
        <w:t xml:space="preserve">  </w:t>
      </w:r>
      <w:r>
        <w:rPr>
          <w:rFonts w:hint="eastAsia" w:ascii="仿宋_GB2312" w:hAnsi="Times New Roman" w:eastAsia="仿宋_GB2312" w:cs="仿宋_GB2312"/>
          <w:kern w:val="2"/>
          <w:sz w:val="32"/>
          <w:szCs w:val="32"/>
          <w:lang w:val="en-US" w:eastAsia="zh-CN" w:bidi="ar"/>
        </w:rPr>
        <w:t>园林绿化主管部门应当会同有关主管部门，根据公园、绿化广场建设规划，公开征求各方意见，编制公园建设详细规划、绿化广场规划设计方案，经县级以上人民政府批准后向社会公布。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spacing w:before="0" w:beforeAutospacing="0" w:after="0" w:afterAutospacing="0" w:line="592" w:lineRule="exact"/>
        <w:ind w:left="0" w:right="0" w:firstLine="632" w:firstLineChars="200"/>
        <w:jc w:val="both"/>
        <w:rPr>
          <w:rFonts w:hint="eastAsia" w:ascii="仿宋_GB2312" w:eastAsia="仿宋_GB2312" w:cs="仿宋_GB2312"/>
          <w:sz w:val="32"/>
          <w:szCs w:val="32"/>
          <w:lang w:val="en-US"/>
        </w:rPr>
      </w:pPr>
      <w:r>
        <w:rPr>
          <w:rFonts w:hint="eastAsia" w:ascii="黑体" w:hAnsi="宋体" w:eastAsia="黑体" w:cs="仿宋_GB2312"/>
          <w:kern w:val="2"/>
          <w:sz w:val="32"/>
          <w:szCs w:val="32"/>
          <w:lang w:val="en-US" w:eastAsia="zh-CN" w:bidi="ar"/>
        </w:rPr>
        <w:t xml:space="preserve">第九条 </w:t>
      </w:r>
      <w:r>
        <w:rPr>
          <w:rFonts w:hint="eastAsia" w:ascii="仿宋_GB2312" w:hAnsi="Times New Roman" w:eastAsia="仿宋_GB2312" w:cs="仿宋_GB2312"/>
          <w:kern w:val="2"/>
          <w:sz w:val="32"/>
          <w:szCs w:val="32"/>
          <w:lang w:val="en-US" w:eastAsia="zh-CN" w:bidi="ar"/>
        </w:rPr>
        <w:t xml:space="preserve"> 公园、绿化广场的建设应当符合以下要求：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spacing w:before="0" w:beforeAutospacing="0" w:after="0" w:afterAutospacing="0" w:line="592" w:lineRule="exact"/>
        <w:ind w:left="0" w:right="0" w:firstLine="632" w:firstLineChars="200"/>
        <w:jc w:val="both"/>
        <w:rPr>
          <w:rFonts w:hint="eastAsia" w:ascii="仿宋_GB2312" w:eastAsia="仿宋_GB2312" w:cs="仿宋_GB2312"/>
          <w:sz w:val="32"/>
          <w:szCs w:val="32"/>
          <w:lang w:val="en-US"/>
        </w:rPr>
      </w:pPr>
      <w:r>
        <w:rPr>
          <w:rFonts w:hint="eastAsia" w:ascii="仿宋_GB2312" w:hAnsi="Times New Roman" w:eastAsia="仿宋_GB2312" w:cs="仿宋_GB2312"/>
          <w:kern w:val="2"/>
          <w:sz w:val="32"/>
          <w:szCs w:val="32"/>
          <w:lang w:val="en-US" w:eastAsia="zh-CN" w:bidi="ar"/>
        </w:rPr>
        <w:t>（一）因地制宜、布局合理、规模恰当、突出特色；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spacing w:before="0" w:beforeAutospacing="0" w:after="0" w:afterAutospacing="0" w:line="592" w:lineRule="exact"/>
        <w:ind w:left="0" w:right="0" w:firstLine="632" w:firstLineChars="200"/>
        <w:jc w:val="both"/>
        <w:rPr>
          <w:rFonts w:hint="eastAsia" w:ascii="仿宋_GB2312" w:eastAsia="仿宋_GB2312" w:cs="仿宋_GB2312"/>
          <w:sz w:val="32"/>
          <w:szCs w:val="32"/>
          <w:lang w:val="en-US"/>
        </w:rPr>
      </w:pPr>
      <w:r>
        <w:rPr>
          <w:rFonts w:hint="eastAsia" w:ascii="仿宋_GB2312" w:hAnsi="Times New Roman" w:eastAsia="仿宋_GB2312" w:cs="仿宋_GB2312"/>
          <w:kern w:val="2"/>
          <w:sz w:val="32"/>
          <w:szCs w:val="32"/>
          <w:lang w:val="en-US" w:eastAsia="zh-CN" w:bidi="ar"/>
        </w:rPr>
        <w:t>（二）绿化用地比例达到国家规定标准；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spacing w:before="0" w:beforeAutospacing="0" w:after="0" w:afterAutospacing="0" w:line="592" w:lineRule="exact"/>
        <w:ind w:left="0" w:right="0" w:firstLine="632" w:firstLineChars="200"/>
        <w:jc w:val="both"/>
        <w:rPr>
          <w:rFonts w:hint="eastAsia" w:ascii="仿宋_GB2312" w:eastAsia="仿宋_GB2312" w:cs="仿宋_GB2312"/>
          <w:sz w:val="32"/>
          <w:szCs w:val="32"/>
          <w:lang w:val="en-US"/>
        </w:rPr>
      </w:pPr>
      <w:r>
        <w:rPr>
          <w:rFonts w:hint="eastAsia" w:ascii="仿宋_GB2312" w:hAnsi="Times New Roman" w:eastAsia="仿宋_GB2312" w:cs="仿宋_GB2312"/>
          <w:kern w:val="2"/>
          <w:sz w:val="32"/>
          <w:szCs w:val="32"/>
          <w:lang w:val="en-US" w:eastAsia="zh-CN" w:bidi="ar"/>
        </w:rPr>
        <w:t>（三）配套设施完善，管网埋地敷设；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spacing w:before="0" w:beforeAutospacing="0" w:after="0" w:afterAutospacing="0" w:line="592" w:lineRule="exact"/>
        <w:ind w:left="0" w:right="0" w:firstLine="632" w:firstLineChars="200"/>
        <w:jc w:val="both"/>
        <w:rPr>
          <w:rFonts w:hint="eastAsia" w:ascii="仿宋_GB2312" w:eastAsia="仿宋_GB2312" w:cs="仿宋_GB2312"/>
          <w:sz w:val="32"/>
          <w:szCs w:val="32"/>
          <w:lang w:val="en-US"/>
        </w:rPr>
      </w:pPr>
      <w:r>
        <w:rPr>
          <w:rFonts w:hint="eastAsia" w:ascii="仿宋_GB2312" w:hAnsi="Times New Roman" w:eastAsia="仿宋_GB2312" w:cs="仿宋_GB2312"/>
          <w:kern w:val="2"/>
          <w:sz w:val="32"/>
          <w:szCs w:val="32"/>
          <w:lang w:val="en-US" w:eastAsia="zh-CN" w:bidi="ar"/>
        </w:rPr>
        <w:t>（四）具有生态、景观效应。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spacing w:before="0" w:beforeAutospacing="0" w:after="0" w:afterAutospacing="0" w:line="592" w:lineRule="exact"/>
        <w:ind w:left="0" w:right="0" w:firstLine="632" w:firstLineChars="200"/>
        <w:jc w:val="both"/>
        <w:rPr>
          <w:rFonts w:hint="eastAsia" w:ascii="仿宋_GB2312" w:eastAsia="仿宋_GB2312" w:cs="仿宋_GB2312"/>
          <w:sz w:val="32"/>
          <w:szCs w:val="32"/>
          <w:lang w:val="en-US"/>
        </w:rPr>
      </w:pPr>
      <w:r>
        <w:rPr>
          <w:rFonts w:hint="eastAsia" w:ascii="黑体" w:hAnsi="宋体" w:eastAsia="黑体" w:cs="仿宋_GB2312"/>
          <w:kern w:val="2"/>
          <w:sz w:val="32"/>
          <w:szCs w:val="32"/>
          <w:lang w:val="en-US" w:eastAsia="zh-CN" w:bidi="ar"/>
        </w:rPr>
        <w:t>第十条</w:t>
      </w:r>
      <w:r>
        <w:rPr>
          <w:rFonts w:hint="eastAsia" w:ascii="仿宋_GB2312" w:hAnsi="Times New Roman" w:eastAsia="仿宋_GB2312" w:cs="仿宋_GB2312"/>
          <w:kern w:val="2"/>
          <w:sz w:val="32"/>
          <w:szCs w:val="32"/>
          <w:lang w:val="en-US" w:eastAsia="zh-CN" w:bidi="ar"/>
        </w:rPr>
        <w:t xml:space="preserve">  新建公园、绿化广场，以及在公园、绿化广场内的建设活动，应当按照公园建设详细规划、绿化广场规划设计方案实施。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spacing w:before="0" w:beforeAutospacing="0" w:after="0" w:afterAutospacing="0" w:line="592" w:lineRule="exact"/>
        <w:ind w:left="0" w:right="0" w:firstLine="632" w:firstLineChars="200"/>
        <w:jc w:val="both"/>
        <w:rPr>
          <w:rFonts w:hint="eastAsia" w:ascii="仿宋_GB2312" w:eastAsia="仿宋_GB2312" w:cs="仿宋_GB2312"/>
          <w:sz w:val="32"/>
          <w:szCs w:val="32"/>
          <w:lang w:val="en-US"/>
        </w:rPr>
      </w:pPr>
      <w:r>
        <w:rPr>
          <w:rFonts w:hint="eastAsia" w:ascii="仿宋_GB2312" w:hAnsi="Times New Roman" w:eastAsia="仿宋_GB2312" w:cs="仿宋_GB2312"/>
          <w:kern w:val="2"/>
          <w:sz w:val="32"/>
          <w:szCs w:val="32"/>
          <w:lang w:val="en-US" w:eastAsia="zh-CN" w:bidi="ar"/>
        </w:rPr>
        <w:t>公园内新建的游乐设施，应当进行景观、环境、技术、安全评估，新建缆车、索道以及其他大型游乐设施还应当举行听证。符合要求的，按照规定程序报批。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spacing w:before="0" w:beforeAutospacing="0" w:after="0" w:afterAutospacing="0" w:line="592" w:lineRule="exact"/>
        <w:ind w:left="0" w:right="0" w:firstLine="632" w:firstLineChars="200"/>
        <w:jc w:val="both"/>
        <w:rPr>
          <w:rFonts w:hint="eastAsia" w:ascii="仿宋_GB2312" w:eastAsia="仿宋_GB2312" w:cs="仿宋_GB2312"/>
          <w:sz w:val="32"/>
          <w:szCs w:val="32"/>
          <w:lang w:val="en-US"/>
        </w:rPr>
      </w:pPr>
      <w:r>
        <w:rPr>
          <w:rFonts w:hint="eastAsia" w:ascii="仿宋_GB2312" w:hAnsi="Times New Roman" w:eastAsia="仿宋_GB2312" w:cs="仿宋_GB2312"/>
          <w:kern w:val="2"/>
          <w:sz w:val="32"/>
          <w:szCs w:val="32"/>
          <w:lang w:val="en-US" w:eastAsia="zh-CN" w:bidi="ar"/>
        </w:rPr>
        <w:t>园林绿化主管部门应当定期组织游乐设施安全检测、评估。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spacing w:before="0" w:beforeAutospacing="0" w:after="0" w:afterAutospacing="0" w:line="592" w:lineRule="exact"/>
        <w:ind w:left="0" w:right="0" w:firstLine="632" w:firstLineChars="200"/>
        <w:jc w:val="both"/>
        <w:rPr>
          <w:rFonts w:hint="eastAsia" w:ascii="仿宋_GB2312" w:eastAsia="仿宋_GB2312" w:cs="仿宋_GB2312"/>
          <w:sz w:val="32"/>
          <w:szCs w:val="32"/>
          <w:lang w:val="en-US"/>
        </w:rPr>
      </w:pPr>
      <w:r>
        <w:rPr>
          <w:rFonts w:hint="eastAsia" w:ascii="黑体" w:hAnsi="宋体" w:eastAsia="黑体" w:cs="仿宋_GB2312"/>
          <w:kern w:val="2"/>
          <w:sz w:val="32"/>
          <w:szCs w:val="32"/>
          <w:lang w:val="en-US" w:eastAsia="zh-CN" w:bidi="ar"/>
        </w:rPr>
        <w:t>第十一条</w:t>
      </w:r>
      <w:r>
        <w:rPr>
          <w:rFonts w:hint="eastAsia" w:ascii="仿宋_GB2312" w:hAnsi="Times New Roman" w:eastAsia="仿宋_GB2312" w:cs="仿宋_GB2312"/>
          <w:kern w:val="2"/>
          <w:sz w:val="32"/>
          <w:szCs w:val="32"/>
          <w:lang w:val="en-US" w:eastAsia="zh-CN" w:bidi="ar"/>
        </w:rPr>
        <w:t xml:space="preserve">  园林绿化主管部门应当向社会公布公园、绿化广场名录、界址。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spacing w:before="0" w:beforeAutospacing="0" w:after="0" w:afterAutospacing="0" w:line="592" w:lineRule="exact"/>
        <w:ind w:left="0" w:right="0" w:firstLine="632" w:firstLineChars="200"/>
        <w:jc w:val="both"/>
        <w:rPr>
          <w:rFonts w:hint="eastAsia" w:ascii="仿宋_GB2312" w:eastAsia="仿宋_GB2312" w:cs="仿宋_GB2312"/>
          <w:strike w:val="0"/>
          <w:dstrike/>
          <w:sz w:val="32"/>
          <w:szCs w:val="32"/>
          <w:lang w:val="en-US"/>
        </w:rPr>
      </w:pPr>
      <w:r>
        <w:rPr>
          <w:rFonts w:hint="eastAsia" w:ascii="仿宋_GB2312" w:hAnsi="Times New Roman" w:eastAsia="仿宋_GB2312" w:cs="仿宋_GB2312"/>
          <w:kern w:val="2"/>
          <w:sz w:val="32"/>
          <w:szCs w:val="32"/>
          <w:lang w:val="en-US" w:eastAsia="zh-CN" w:bidi="ar"/>
        </w:rPr>
        <w:t>公园、绿化广场的界址，由建设单位或者管理单位申请，园林绿化主管部门会同有关主管部门根据规划具体划定。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spacing w:before="0" w:beforeAutospacing="0" w:after="0" w:afterAutospacing="0" w:line="592" w:lineRule="exact"/>
        <w:ind w:left="0" w:right="0" w:firstLine="632" w:firstLineChars="200"/>
        <w:jc w:val="both"/>
        <w:rPr>
          <w:rFonts w:hint="eastAsia" w:ascii="仿宋_GB2312" w:eastAsia="仿宋_GB2312" w:cs="仿宋_GB2312"/>
          <w:sz w:val="32"/>
          <w:szCs w:val="32"/>
          <w:lang w:val="en-US"/>
        </w:rPr>
      </w:pPr>
      <w:r>
        <w:rPr>
          <w:rFonts w:hint="eastAsia" w:ascii="仿宋_GB2312" w:hAnsi="Times New Roman" w:eastAsia="仿宋_GB2312" w:cs="仿宋_GB2312"/>
          <w:kern w:val="2"/>
          <w:sz w:val="32"/>
          <w:szCs w:val="32"/>
          <w:lang w:val="en-US" w:eastAsia="zh-CN" w:bidi="ar"/>
        </w:rPr>
        <w:t>公园、绿化广场的用地和林木由县级以上人民政府登记造册，发放使用权证书，法律、法规另有规定的除外。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spacing w:before="0" w:beforeAutospacing="0" w:after="0" w:afterAutospacing="0" w:line="592" w:lineRule="exact"/>
        <w:ind w:left="0" w:right="0" w:firstLine="632" w:firstLineChars="200"/>
        <w:jc w:val="both"/>
        <w:rPr>
          <w:rFonts w:hint="eastAsia" w:ascii="仿宋_GB2312" w:eastAsia="仿宋_GB2312" w:cs="仿宋_GB2312"/>
          <w:sz w:val="32"/>
          <w:szCs w:val="32"/>
          <w:lang w:val="en-US"/>
        </w:rPr>
      </w:pPr>
      <w:r>
        <w:rPr>
          <w:rFonts w:hint="eastAsia" w:ascii="黑体" w:hAnsi="宋体" w:eastAsia="黑体" w:cs="仿宋_GB2312"/>
          <w:kern w:val="2"/>
          <w:sz w:val="32"/>
          <w:szCs w:val="32"/>
          <w:lang w:val="en-US" w:eastAsia="zh-CN" w:bidi="ar"/>
        </w:rPr>
        <w:t>第十二条</w:t>
      </w:r>
      <w:r>
        <w:rPr>
          <w:rFonts w:hint="eastAsia" w:ascii="仿宋_GB2312" w:hAnsi="Times New Roman" w:eastAsia="仿宋_GB2312" w:cs="仿宋_GB2312"/>
          <w:kern w:val="2"/>
          <w:sz w:val="32"/>
          <w:szCs w:val="32"/>
          <w:lang w:val="en-US" w:eastAsia="zh-CN" w:bidi="ar"/>
        </w:rPr>
        <w:t xml:space="preserve">  不得在公园内新设与公园管理无关的单位。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spacing w:before="0" w:beforeAutospacing="0" w:after="0" w:afterAutospacing="0" w:line="592" w:lineRule="exact"/>
        <w:ind w:left="0" w:right="0" w:firstLine="632" w:firstLineChars="200"/>
        <w:jc w:val="both"/>
        <w:rPr>
          <w:rFonts w:hint="eastAsia" w:ascii="仿宋_GB2312" w:eastAsia="仿宋_GB2312" w:cs="仿宋_GB2312"/>
          <w:sz w:val="32"/>
          <w:szCs w:val="32"/>
          <w:lang w:val="en-US"/>
        </w:rPr>
      </w:pPr>
      <w:r>
        <w:rPr>
          <w:rFonts w:hint="eastAsia" w:ascii="仿宋_GB2312" w:hAnsi="Times New Roman" w:eastAsia="仿宋_GB2312" w:cs="仿宋_GB2312"/>
          <w:kern w:val="2"/>
          <w:sz w:val="32"/>
          <w:szCs w:val="32"/>
          <w:lang w:val="en-US" w:eastAsia="zh-CN" w:bidi="ar"/>
        </w:rPr>
        <w:t>已有的住户和与公园管理无关的单位，由县级以上人民政府按照公园建设详细规划，逐步迁出。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spacing w:before="0" w:beforeAutospacing="0" w:after="0" w:afterAutospacing="0" w:line="592" w:lineRule="exact"/>
        <w:ind w:left="0" w:right="0" w:firstLine="632" w:firstLineChars="200"/>
        <w:jc w:val="both"/>
        <w:rPr>
          <w:rFonts w:hint="eastAsia" w:ascii="仿宋_GB2312" w:eastAsia="仿宋_GB2312" w:cs="仿宋_GB2312"/>
          <w:sz w:val="32"/>
          <w:szCs w:val="32"/>
          <w:lang w:val="en-US"/>
        </w:rPr>
      </w:pPr>
      <w:r>
        <w:rPr>
          <w:rFonts w:hint="eastAsia" w:ascii="黑体" w:hAnsi="宋体" w:eastAsia="黑体" w:cs="仿宋_GB2312"/>
          <w:kern w:val="2"/>
          <w:sz w:val="32"/>
          <w:szCs w:val="32"/>
          <w:lang w:val="en-US" w:eastAsia="zh-CN" w:bidi="ar"/>
        </w:rPr>
        <w:t xml:space="preserve">第十三条 </w:t>
      </w:r>
      <w:r>
        <w:rPr>
          <w:rFonts w:hint="eastAsia" w:ascii="仿宋_GB2312" w:hAnsi="Times New Roman" w:eastAsia="仿宋_GB2312" w:cs="仿宋_GB2312"/>
          <w:kern w:val="2"/>
          <w:sz w:val="32"/>
          <w:szCs w:val="32"/>
          <w:lang w:val="en-US" w:eastAsia="zh-CN" w:bidi="ar"/>
        </w:rPr>
        <w:t xml:space="preserve"> 自然资源和规划、园林绿化主管部门，应当在公园周围划定建设控制地带保护范围，实施控制管理；划定的保护范围，应当向社会公布。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spacing w:before="0" w:beforeAutospacing="0" w:after="0" w:afterAutospacing="0" w:line="592" w:lineRule="exact"/>
        <w:ind w:left="0" w:right="0" w:firstLine="632" w:firstLineChars="200"/>
        <w:jc w:val="both"/>
        <w:rPr>
          <w:rFonts w:hint="eastAsia" w:ascii="仿宋_GB2312" w:eastAsia="仿宋_GB2312" w:cs="仿宋_GB2312"/>
          <w:sz w:val="32"/>
          <w:szCs w:val="32"/>
          <w:lang w:val="en-US"/>
        </w:rPr>
      </w:pPr>
      <w:r>
        <w:rPr>
          <w:rFonts w:hint="eastAsia" w:ascii="仿宋_GB2312" w:hAnsi="Times New Roman" w:eastAsia="仿宋_GB2312" w:cs="仿宋_GB2312"/>
          <w:kern w:val="2"/>
          <w:sz w:val="32"/>
          <w:szCs w:val="32"/>
          <w:lang w:val="en-US" w:eastAsia="zh-CN" w:bidi="ar"/>
        </w:rPr>
        <w:t>建设控制地带内建造的建筑物、构筑物，其形式、高度、体量、色彩应当与公园、绿化广场整体景观相协调。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spacing w:before="240" w:beforeLines="100" w:beforeAutospacing="0" w:after="240" w:afterLines="100" w:afterAutospacing="0" w:line="592" w:lineRule="exact"/>
        <w:ind w:left="0" w:right="0"/>
        <w:jc w:val="center"/>
        <w:rPr>
          <w:rFonts w:hint="eastAsia" w:ascii="黑体" w:hAnsi="宋体" w:eastAsia="黑体" w:cs="仿宋_GB2312"/>
          <w:sz w:val="32"/>
          <w:szCs w:val="32"/>
          <w:lang w:val="en-US"/>
        </w:rPr>
      </w:pPr>
      <w:r>
        <w:rPr>
          <w:rFonts w:hint="eastAsia" w:ascii="黑体" w:hAnsi="宋体" w:eastAsia="黑体" w:cs="仿宋_GB2312"/>
          <w:kern w:val="2"/>
          <w:sz w:val="32"/>
          <w:szCs w:val="32"/>
          <w:lang w:val="en-US" w:eastAsia="zh-CN" w:bidi="ar"/>
        </w:rPr>
        <w:t>第三章  管  理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spacing w:before="0" w:beforeAutospacing="0" w:after="0" w:afterAutospacing="0" w:line="592" w:lineRule="exact"/>
        <w:ind w:left="0" w:right="0" w:firstLine="632" w:firstLineChars="200"/>
        <w:jc w:val="both"/>
        <w:rPr>
          <w:rFonts w:hint="eastAsia" w:ascii="仿宋_GB2312" w:eastAsia="仿宋_GB2312" w:cs="仿宋_GB2312"/>
          <w:sz w:val="32"/>
          <w:szCs w:val="32"/>
          <w:lang w:val="en-US"/>
        </w:rPr>
      </w:pPr>
      <w:r>
        <w:rPr>
          <w:rFonts w:hint="eastAsia" w:ascii="黑体" w:hAnsi="宋体" w:eastAsia="黑体" w:cs="仿宋_GB2312"/>
          <w:kern w:val="2"/>
          <w:sz w:val="32"/>
          <w:szCs w:val="32"/>
          <w:lang w:val="en-US" w:eastAsia="zh-CN" w:bidi="ar"/>
        </w:rPr>
        <w:t>第十四条</w:t>
      </w:r>
      <w:r>
        <w:rPr>
          <w:rFonts w:hint="eastAsia" w:ascii="仿宋_GB2312" w:hAnsi="Times New Roman" w:eastAsia="仿宋_GB2312" w:cs="仿宋_GB2312"/>
          <w:kern w:val="2"/>
          <w:sz w:val="32"/>
          <w:szCs w:val="32"/>
          <w:lang w:val="en-US" w:eastAsia="zh-CN" w:bidi="ar"/>
        </w:rPr>
        <w:t xml:space="preserve">  公园、绿化广场管理单位履行下列职责：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spacing w:before="0" w:beforeAutospacing="0" w:after="0" w:afterAutospacing="0" w:line="592" w:lineRule="exact"/>
        <w:ind w:left="0" w:right="0" w:firstLine="632" w:firstLineChars="200"/>
        <w:jc w:val="both"/>
        <w:rPr>
          <w:rFonts w:hint="eastAsia" w:ascii="仿宋_GB2312" w:eastAsia="仿宋_GB2312" w:cs="仿宋_GB2312"/>
          <w:sz w:val="32"/>
          <w:szCs w:val="32"/>
          <w:lang w:val="en-US"/>
        </w:rPr>
      </w:pPr>
      <w:r>
        <w:rPr>
          <w:rFonts w:hint="eastAsia" w:ascii="仿宋_GB2312" w:hAnsi="Times New Roman" w:eastAsia="仿宋_GB2312" w:cs="仿宋_GB2312"/>
          <w:kern w:val="2"/>
          <w:sz w:val="32"/>
          <w:szCs w:val="32"/>
          <w:lang w:val="en-US" w:eastAsia="zh-CN" w:bidi="ar"/>
        </w:rPr>
        <w:t>（一）保护公园、绿化广场内的自然、人文景观，绿化种植，水源，湖泊，河流，湿地；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spacing w:before="0" w:beforeAutospacing="0" w:after="0" w:afterAutospacing="0" w:line="592" w:lineRule="exact"/>
        <w:ind w:left="0" w:right="0" w:firstLine="632" w:firstLineChars="200"/>
        <w:jc w:val="both"/>
        <w:rPr>
          <w:rFonts w:hint="eastAsia" w:ascii="仿宋_GB2312" w:eastAsia="仿宋_GB2312" w:cs="仿宋_GB2312"/>
          <w:sz w:val="32"/>
          <w:szCs w:val="32"/>
          <w:lang w:val="en-US"/>
        </w:rPr>
      </w:pPr>
      <w:r>
        <w:rPr>
          <w:rFonts w:hint="eastAsia" w:ascii="仿宋_GB2312" w:hAnsi="Times New Roman" w:eastAsia="仿宋_GB2312" w:cs="仿宋_GB2312"/>
          <w:kern w:val="2"/>
          <w:sz w:val="32"/>
          <w:szCs w:val="32"/>
          <w:lang w:val="en-US" w:eastAsia="zh-CN" w:bidi="ar"/>
        </w:rPr>
        <w:t>（二）制定安全制度，落实安全防范措施；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spacing w:before="0" w:beforeAutospacing="0" w:after="0" w:afterAutospacing="0" w:line="592" w:lineRule="exact"/>
        <w:ind w:left="0" w:right="0" w:firstLine="632" w:firstLineChars="200"/>
        <w:jc w:val="both"/>
        <w:rPr>
          <w:rFonts w:hint="eastAsia" w:ascii="仿宋_GB2312" w:eastAsia="仿宋_GB2312" w:cs="仿宋_GB2312"/>
          <w:sz w:val="32"/>
          <w:szCs w:val="32"/>
          <w:lang w:val="en-US"/>
        </w:rPr>
      </w:pPr>
      <w:r>
        <w:rPr>
          <w:rFonts w:hint="eastAsia" w:ascii="仿宋_GB2312" w:hAnsi="Times New Roman" w:eastAsia="仿宋_GB2312" w:cs="仿宋_GB2312"/>
          <w:kern w:val="2"/>
          <w:sz w:val="32"/>
          <w:szCs w:val="32"/>
          <w:lang w:val="en-US" w:eastAsia="zh-CN" w:bidi="ar"/>
        </w:rPr>
        <w:t>（三）保持环境整洁、设施完好；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spacing w:before="0" w:beforeAutospacing="0" w:after="0" w:afterAutospacing="0" w:line="592" w:lineRule="exact"/>
        <w:ind w:left="0" w:right="0" w:firstLine="632" w:firstLineChars="200"/>
        <w:jc w:val="both"/>
        <w:rPr>
          <w:rFonts w:hint="eastAsia" w:ascii="仿宋_GB2312" w:eastAsia="仿宋_GB2312" w:cs="仿宋_GB2312"/>
          <w:sz w:val="32"/>
          <w:szCs w:val="32"/>
          <w:lang w:val="en-US"/>
        </w:rPr>
      </w:pPr>
      <w:r>
        <w:rPr>
          <w:rFonts w:hint="eastAsia" w:ascii="仿宋_GB2312" w:hAnsi="Times New Roman" w:eastAsia="仿宋_GB2312" w:cs="仿宋_GB2312"/>
          <w:kern w:val="2"/>
          <w:sz w:val="32"/>
          <w:szCs w:val="32"/>
          <w:lang w:val="en-US" w:eastAsia="zh-CN" w:bidi="ar"/>
        </w:rPr>
        <w:t>（四）定时开放灯饰、喷泉、音影等设施；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spacing w:before="0" w:beforeAutospacing="0" w:after="0" w:afterAutospacing="0" w:line="592" w:lineRule="exact"/>
        <w:ind w:left="0" w:right="0" w:firstLine="632" w:firstLineChars="200"/>
        <w:jc w:val="both"/>
        <w:rPr>
          <w:rFonts w:hint="eastAsia" w:ascii="仿宋_GB2312" w:eastAsia="仿宋_GB2312" w:cs="仿宋_GB2312"/>
          <w:sz w:val="32"/>
          <w:szCs w:val="32"/>
          <w:lang w:val="en-US"/>
        </w:rPr>
      </w:pPr>
      <w:r>
        <w:rPr>
          <w:rFonts w:hint="eastAsia" w:ascii="仿宋_GB2312" w:hAnsi="Times New Roman" w:eastAsia="仿宋_GB2312" w:cs="仿宋_GB2312"/>
          <w:kern w:val="2"/>
          <w:sz w:val="32"/>
          <w:szCs w:val="32"/>
          <w:lang w:val="en-US" w:eastAsia="zh-CN" w:bidi="ar"/>
        </w:rPr>
        <w:t>（五）加强动物管护。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spacing w:before="0" w:beforeAutospacing="0" w:after="0" w:afterAutospacing="0" w:line="592" w:lineRule="exact"/>
        <w:ind w:left="0" w:right="0" w:firstLine="632" w:firstLineChars="200"/>
        <w:jc w:val="both"/>
        <w:rPr>
          <w:rFonts w:hint="eastAsia" w:ascii="仿宋_GB2312" w:eastAsia="仿宋_GB2312" w:cs="仿宋_GB2312"/>
          <w:sz w:val="32"/>
          <w:szCs w:val="32"/>
          <w:lang w:val="en-US"/>
        </w:rPr>
      </w:pPr>
      <w:r>
        <w:rPr>
          <w:rFonts w:hint="eastAsia" w:ascii="仿宋_GB2312" w:hAnsi="Times New Roman" w:eastAsia="仿宋_GB2312" w:cs="仿宋_GB2312"/>
          <w:kern w:val="2"/>
          <w:sz w:val="32"/>
          <w:szCs w:val="32"/>
          <w:lang w:val="en-US" w:eastAsia="zh-CN" w:bidi="ar"/>
        </w:rPr>
        <w:t>公园、绿化广场因施工等原因需要关闭的，管理单位应当于3日前通过媒体公告关闭时间、范围。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spacing w:before="0" w:beforeAutospacing="0" w:after="0" w:afterAutospacing="0" w:line="592" w:lineRule="exact"/>
        <w:ind w:left="0" w:right="0" w:firstLine="632" w:firstLineChars="200"/>
        <w:jc w:val="both"/>
        <w:rPr>
          <w:rFonts w:hint="eastAsia" w:ascii="仿宋_GB2312" w:eastAsia="仿宋_GB2312" w:cs="仿宋_GB2312"/>
          <w:sz w:val="32"/>
          <w:szCs w:val="32"/>
          <w:lang w:val="en-US"/>
        </w:rPr>
      </w:pPr>
      <w:r>
        <w:rPr>
          <w:rFonts w:hint="eastAsia" w:ascii="黑体" w:hAnsi="宋体" w:eastAsia="黑体" w:cs="仿宋_GB2312"/>
          <w:kern w:val="2"/>
          <w:sz w:val="32"/>
          <w:szCs w:val="32"/>
          <w:lang w:val="en-US" w:eastAsia="zh-CN" w:bidi="ar"/>
        </w:rPr>
        <w:t>第十五条</w:t>
      </w:r>
      <w:r>
        <w:rPr>
          <w:rFonts w:hint="eastAsia" w:ascii="仿宋_GB2312" w:hAnsi="Times New Roman" w:eastAsia="仿宋_GB2312" w:cs="仿宋_GB2312"/>
          <w:kern w:val="2"/>
          <w:sz w:val="32"/>
          <w:szCs w:val="32"/>
          <w:lang w:val="en-US" w:eastAsia="zh-CN" w:bidi="ar"/>
        </w:rPr>
        <w:t xml:space="preserve">  公园、绿化广场内应当设置下列设施：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spacing w:before="0" w:beforeAutospacing="0" w:after="0" w:afterAutospacing="0" w:line="592" w:lineRule="exact"/>
        <w:ind w:left="0" w:right="0" w:firstLine="632" w:firstLineChars="200"/>
        <w:jc w:val="both"/>
        <w:rPr>
          <w:rFonts w:hint="eastAsia" w:ascii="仿宋_GB2312" w:eastAsia="仿宋_GB2312" w:cs="仿宋_GB2312"/>
          <w:sz w:val="32"/>
          <w:szCs w:val="32"/>
          <w:lang w:val="en-US"/>
        </w:rPr>
      </w:pPr>
      <w:r>
        <w:rPr>
          <w:rFonts w:hint="eastAsia" w:ascii="仿宋_GB2312" w:hAnsi="Times New Roman" w:eastAsia="仿宋_GB2312" w:cs="仿宋_GB2312"/>
          <w:kern w:val="2"/>
          <w:sz w:val="32"/>
          <w:szCs w:val="32"/>
          <w:lang w:val="en-US" w:eastAsia="zh-CN" w:bidi="ar"/>
        </w:rPr>
        <w:t>（一）示意图、指示牌、标志牌；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spacing w:before="0" w:beforeAutospacing="0" w:after="0" w:afterAutospacing="0" w:line="592" w:lineRule="exact"/>
        <w:ind w:left="0" w:right="0" w:firstLine="632" w:firstLineChars="200"/>
        <w:jc w:val="both"/>
        <w:rPr>
          <w:rFonts w:hint="eastAsia" w:ascii="仿宋_GB2312" w:eastAsia="仿宋_GB2312" w:cs="仿宋_GB2312"/>
          <w:sz w:val="32"/>
          <w:szCs w:val="32"/>
          <w:lang w:val="en-US"/>
        </w:rPr>
      </w:pPr>
      <w:r>
        <w:rPr>
          <w:rFonts w:hint="eastAsia" w:ascii="仿宋_GB2312" w:hAnsi="Times New Roman" w:eastAsia="仿宋_GB2312" w:cs="仿宋_GB2312"/>
          <w:kern w:val="2"/>
          <w:sz w:val="32"/>
          <w:szCs w:val="32"/>
          <w:lang w:val="en-US" w:eastAsia="zh-CN" w:bidi="ar"/>
        </w:rPr>
        <w:t>（二）游客守则、须知；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spacing w:before="0" w:beforeAutospacing="0" w:after="0" w:afterAutospacing="0" w:line="592" w:lineRule="exact"/>
        <w:ind w:left="0" w:right="0" w:firstLine="632" w:firstLineChars="200"/>
        <w:jc w:val="both"/>
        <w:rPr>
          <w:rFonts w:hint="eastAsia" w:ascii="仿宋_GB2312" w:eastAsia="仿宋_GB2312" w:cs="仿宋_GB2312"/>
          <w:sz w:val="32"/>
          <w:szCs w:val="32"/>
          <w:lang w:val="en-US"/>
        </w:rPr>
      </w:pPr>
      <w:r>
        <w:rPr>
          <w:rFonts w:hint="eastAsia" w:ascii="仿宋_GB2312" w:hAnsi="Times New Roman" w:eastAsia="仿宋_GB2312" w:cs="仿宋_GB2312"/>
          <w:kern w:val="2"/>
          <w:sz w:val="32"/>
          <w:szCs w:val="32"/>
          <w:lang w:val="en-US" w:eastAsia="zh-CN" w:bidi="ar"/>
        </w:rPr>
        <w:t>（三）收费项目、标准、依据公告栏；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spacing w:before="0" w:beforeAutospacing="0" w:after="0" w:afterAutospacing="0" w:line="592" w:lineRule="exact"/>
        <w:ind w:left="0" w:right="0" w:firstLine="632" w:firstLineChars="200"/>
        <w:jc w:val="both"/>
        <w:rPr>
          <w:rFonts w:hint="eastAsia" w:ascii="仿宋_GB2312" w:eastAsia="仿宋_GB2312" w:cs="仿宋_GB2312"/>
          <w:sz w:val="32"/>
          <w:szCs w:val="32"/>
          <w:lang w:val="en-US"/>
        </w:rPr>
      </w:pPr>
      <w:r>
        <w:rPr>
          <w:rFonts w:hint="eastAsia" w:ascii="仿宋_GB2312" w:hAnsi="Times New Roman" w:eastAsia="仿宋_GB2312" w:cs="仿宋_GB2312"/>
          <w:kern w:val="2"/>
          <w:sz w:val="32"/>
          <w:szCs w:val="32"/>
          <w:lang w:val="en-US" w:eastAsia="zh-CN" w:bidi="ar"/>
        </w:rPr>
        <w:t>（四）服务监督电话公告栏。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spacing w:before="0" w:beforeAutospacing="0" w:after="0" w:afterAutospacing="0" w:line="592" w:lineRule="exact"/>
        <w:ind w:left="0" w:right="0" w:firstLine="632" w:firstLineChars="200"/>
        <w:jc w:val="both"/>
        <w:rPr>
          <w:rFonts w:hint="eastAsia" w:ascii="仿宋_GB2312" w:eastAsia="仿宋_GB2312" w:cs="仿宋_GB2312"/>
          <w:sz w:val="32"/>
          <w:szCs w:val="32"/>
          <w:lang w:val="en-US"/>
        </w:rPr>
      </w:pPr>
      <w:r>
        <w:rPr>
          <w:rFonts w:hint="eastAsia" w:ascii="仿宋_GB2312" w:hAnsi="Times New Roman" w:eastAsia="仿宋_GB2312" w:cs="仿宋_GB2312"/>
          <w:kern w:val="2"/>
          <w:sz w:val="32"/>
          <w:szCs w:val="32"/>
          <w:lang w:val="en-US" w:eastAsia="zh-CN" w:bidi="ar"/>
        </w:rPr>
        <w:t>前款规定的设施应当整洁完备、醒目准确，文字图形规范、中外文对照。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spacing w:before="0" w:beforeAutospacing="0" w:after="0" w:afterAutospacing="0" w:line="592" w:lineRule="exact"/>
        <w:ind w:left="0" w:right="0" w:firstLine="632" w:firstLineChars="200"/>
        <w:jc w:val="both"/>
        <w:rPr>
          <w:rFonts w:hint="eastAsia" w:ascii="仿宋_GB2312" w:eastAsia="仿宋_GB2312" w:cs="仿宋_GB2312"/>
          <w:sz w:val="32"/>
          <w:szCs w:val="32"/>
          <w:lang w:val="en-US"/>
        </w:rPr>
      </w:pPr>
      <w:r>
        <w:rPr>
          <w:rFonts w:hint="eastAsia" w:ascii="黑体" w:hAnsi="宋体" w:eastAsia="黑体" w:cs="仿宋_GB2312"/>
          <w:kern w:val="2"/>
          <w:sz w:val="32"/>
          <w:szCs w:val="32"/>
          <w:lang w:val="en-US" w:eastAsia="zh-CN" w:bidi="ar"/>
        </w:rPr>
        <w:t>第十六条</w:t>
      </w:r>
      <w:r>
        <w:rPr>
          <w:rFonts w:hint="eastAsia" w:ascii="仿宋_GB2312" w:hAnsi="Times New Roman" w:eastAsia="仿宋_GB2312" w:cs="仿宋_GB2312"/>
          <w:kern w:val="2"/>
          <w:sz w:val="32"/>
          <w:szCs w:val="32"/>
          <w:lang w:val="en-US" w:eastAsia="zh-CN" w:bidi="ar"/>
        </w:rPr>
        <w:t xml:space="preserve">  公园管理单位设置经营性项目，应当符合公园建设详细规划的要求，并且与公园功能相适应。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spacing w:before="0" w:beforeAutospacing="0" w:after="0" w:afterAutospacing="0" w:line="592" w:lineRule="exact"/>
        <w:ind w:left="0" w:right="0" w:firstLine="632" w:firstLineChars="200"/>
        <w:jc w:val="both"/>
        <w:rPr>
          <w:rFonts w:hint="eastAsia" w:ascii="仿宋_GB2312" w:eastAsia="仿宋_GB2312" w:cs="仿宋_GB2312"/>
          <w:sz w:val="32"/>
          <w:szCs w:val="32"/>
          <w:lang w:val="en-US"/>
        </w:rPr>
      </w:pPr>
      <w:r>
        <w:rPr>
          <w:rFonts w:hint="eastAsia" w:ascii="仿宋_GB2312" w:hAnsi="Times New Roman" w:eastAsia="仿宋_GB2312" w:cs="仿宋_GB2312"/>
          <w:kern w:val="2"/>
          <w:sz w:val="32"/>
          <w:szCs w:val="32"/>
          <w:lang w:val="en-US" w:eastAsia="zh-CN" w:bidi="ar"/>
        </w:rPr>
        <w:t>经营性项目应当符合以下规定：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spacing w:before="0" w:beforeAutospacing="0" w:after="0" w:afterAutospacing="0" w:line="592" w:lineRule="exact"/>
        <w:ind w:left="0" w:right="0" w:firstLine="632" w:firstLineChars="200"/>
        <w:jc w:val="both"/>
        <w:rPr>
          <w:rFonts w:hint="eastAsia" w:ascii="仿宋_GB2312" w:eastAsia="仿宋_GB2312" w:cs="仿宋_GB2312"/>
          <w:sz w:val="32"/>
          <w:szCs w:val="32"/>
          <w:lang w:val="en-US"/>
        </w:rPr>
      </w:pPr>
      <w:r>
        <w:rPr>
          <w:rFonts w:hint="eastAsia" w:ascii="仿宋_GB2312" w:hAnsi="Times New Roman" w:eastAsia="仿宋_GB2312" w:cs="仿宋_GB2312"/>
          <w:kern w:val="2"/>
          <w:sz w:val="32"/>
          <w:szCs w:val="32"/>
          <w:lang w:val="en-US" w:eastAsia="zh-CN" w:bidi="ar"/>
        </w:rPr>
        <w:t>（一）不污染环境；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spacing w:before="0" w:beforeAutospacing="0" w:after="0" w:afterAutospacing="0" w:line="592" w:lineRule="exact"/>
        <w:ind w:left="0" w:right="0" w:firstLine="632" w:firstLineChars="200"/>
        <w:jc w:val="both"/>
        <w:rPr>
          <w:rFonts w:hint="eastAsia" w:ascii="仿宋_GB2312" w:eastAsia="仿宋_GB2312" w:cs="仿宋_GB2312"/>
          <w:sz w:val="32"/>
          <w:szCs w:val="32"/>
          <w:lang w:val="en-US"/>
        </w:rPr>
      </w:pPr>
      <w:r>
        <w:rPr>
          <w:rFonts w:hint="eastAsia" w:ascii="仿宋_GB2312" w:hAnsi="Times New Roman" w:eastAsia="仿宋_GB2312" w:cs="仿宋_GB2312"/>
          <w:kern w:val="2"/>
          <w:sz w:val="32"/>
          <w:szCs w:val="32"/>
          <w:lang w:val="en-US" w:eastAsia="zh-CN" w:bidi="ar"/>
        </w:rPr>
        <w:t>（二）不影响景观；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spacing w:before="0" w:beforeAutospacing="0" w:after="0" w:afterAutospacing="0" w:line="592" w:lineRule="exact"/>
        <w:ind w:left="0" w:right="0" w:firstLine="632" w:firstLineChars="200"/>
        <w:jc w:val="both"/>
        <w:rPr>
          <w:rFonts w:hint="eastAsia" w:ascii="仿宋_GB2312" w:eastAsia="仿宋_GB2312" w:cs="仿宋_GB2312"/>
          <w:sz w:val="32"/>
          <w:szCs w:val="32"/>
          <w:lang w:val="en-US"/>
        </w:rPr>
      </w:pPr>
      <w:r>
        <w:rPr>
          <w:rFonts w:hint="eastAsia" w:ascii="仿宋_GB2312" w:hAnsi="Times New Roman" w:eastAsia="仿宋_GB2312" w:cs="仿宋_GB2312"/>
          <w:kern w:val="2"/>
          <w:sz w:val="32"/>
          <w:szCs w:val="32"/>
          <w:lang w:val="en-US" w:eastAsia="zh-CN" w:bidi="ar"/>
        </w:rPr>
        <w:t>（三）不妨碍游客；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spacing w:before="0" w:beforeAutospacing="0" w:after="0" w:afterAutospacing="0" w:line="592" w:lineRule="exact"/>
        <w:ind w:left="0" w:right="0" w:firstLine="632" w:firstLineChars="200"/>
        <w:jc w:val="both"/>
        <w:rPr>
          <w:rFonts w:hint="eastAsia" w:ascii="仿宋_GB2312" w:eastAsia="仿宋_GB2312" w:cs="仿宋_GB2312"/>
          <w:sz w:val="32"/>
          <w:szCs w:val="32"/>
          <w:lang w:val="en-US"/>
        </w:rPr>
      </w:pPr>
      <w:r>
        <w:rPr>
          <w:rFonts w:hint="eastAsia" w:ascii="仿宋_GB2312" w:hAnsi="Times New Roman" w:eastAsia="仿宋_GB2312" w:cs="仿宋_GB2312"/>
          <w:kern w:val="2"/>
          <w:sz w:val="32"/>
          <w:szCs w:val="32"/>
          <w:lang w:val="en-US" w:eastAsia="zh-CN" w:bidi="ar"/>
        </w:rPr>
        <w:t>（四）不占用道路；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spacing w:before="0" w:beforeAutospacing="0" w:after="0" w:afterAutospacing="0" w:line="592" w:lineRule="exact"/>
        <w:ind w:left="0" w:right="0" w:firstLine="632" w:firstLineChars="200"/>
        <w:jc w:val="both"/>
        <w:rPr>
          <w:rFonts w:hint="eastAsia" w:ascii="仿宋_GB2312" w:eastAsia="仿宋_GB2312" w:cs="仿宋_GB2312"/>
          <w:sz w:val="32"/>
          <w:szCs w:val="32"/>
          <w:lang w:val="en-US"/>
        </w:rPr>
      </w:pPr>
      <w:r>
        <w:rPr>
          <w:rFonts w:hint="eastAsia" w:ascii="仿宋_GB2312" w:hAnsi="Times New Roman" w:eastAsia="仿宋_GB2312" w:cs="仿宋_GB2312"/>
          <w:kern w:val="2"/>
          <w:sz w:val="32"/>
          <w:szCs w:val="32"/>
          <w:lang w:val="en-US" w:eastAsia="zh-CN" w:bidi="ar"/>
        </w:rPr>
        <w:t>（五）不超过确定的区域、范围；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spacing w:before="0" w:beforeAutospacing="0" w:after="0" w:afterAutospacing="0" w:line="592" w:lineRule="exact"/>
        <w:ind w:left="0" w:right="0" w:firstLine="632" w:firstLineChars="200"/>
        <w:jc w:val="both"/>
        <w:rPr>
          <w:rFonts w:hint="eastAsia" w:ascii="仿宋_GB2312" w:eastAsia="仿宋_GB2312" w:cs="仿宋_GB2312"/>
          <w:sz w:val="32"/>
          <w:szCs w:val="32"/>
          <w:lang w:val="en-US"/>
        </w:rPr>
      </w:pPr>
      <w:r>
        <w:rPr>
          <w:rFonts w:hint="eastAsia" w:ascii="仿宋_GB2312" w:hAnsi="Times New Roman" w:eastAsia="仿宋_GB2312" w:cs="仿宋_GB2312"/>
          <w:kern w:val="2"/>
          <w:sz w:val="32"/>
          <w:szCs w:val="32"/>
          <w:lang w:val="en-US" w:eastAsia="zh-CN" w:bidi="ar"/>
        </w:rPr>
        <w:t>（六）不损害公园绿化种植、设施；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spacing w:before="0" w:beforeAutospacing="0" w:after="0" w:afterAutospacing="0" w:line="592" w:lineRule="exact"/>
        <w:ind w:left="0" w:right="0" w:firstLine="632" w:firstLineChars="200"/>
        <w:jc w:val="both"/>
        <w:rPr>
          <w:rFonts w:hint="eastAsia" w:ascii="仿宋_GB2312" w:eastAsia="仿宋_GB2312" w:cs="仿宋_GB2312"/>
          <w:b/>
          <w:sz w:val="32"/>
          <w:szCs w:val="32"/>
          <w:lang w:val="en-US"/>
        </w:rPr>
      </w:pPr>
      <w:r>
        <w:rPr>
          <w:rFonts w:hint="eastAsia" w:ascii="仿宋_GB2312" w:hAnsi="Times New Roman" w:eastAsia="仿宋_GB2312" w:cs="仿宋_GB2312"/>
          <w:kern w:val="2"/>
          <w:sz w:val="32"/>
          <w:szCs w:val="32"/>
          <w:lang w:val="en-US" w:eastAsia="zh-CN" w:bidi="ar"/>
        </w:rPr>
        <w:t>（七）不违反安全规范</w:t>
      </w:r>
      <w:r>
        <w:rPr>
          <w:rFonts w:hint="eastAsia" w:ascii="仿宋_GB2312" w:hAnsi="Times New Roman" w:eastAsia="仿宋_GB2312" w:cs="仿宋_GB2312"/>
          <w:b/>
          <w:kern w:val="2"/>
          <w:sz w:val="32"/>
          <w:szCs w:val="32"/>
          <w:lang w:val="en-US" w:eastAsia="zh-CN" w:bidi="ar"/>
        </w:rPr>
        <w:t>；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spacing w:before="0" w:beforeAutospacing="0" w:after="0" w:afterAutospacing="0" w:line="592" w:lineRule="exact"/>
        <w:ind w:left="0" w:right="0" w:firstLine="632" w:firstLineChars="200"/>
        <w:jc w:val="both"/>
        <w:rPr>
          <w:rFonts w:hint="eastAsia" w:ascii="仿宋_GB2312" w:eastAsia="仿宋_GB2312" w:cs="仿宋_GB2312"/>
          <w:sz w:val="32"/>
          <w:szCs w:val="32"/>
          <w:lang w:val="en-US"/>
        </w:rPr>
      </w:pPr>
      <w:r>
        <w:rPr>
          <w:rFonts w:hint="eastAsia" w:ascii="仿宋_GB2312" w:hAnsi="Times New Roman" w:eastAsia="仿宋_GB2312" w:cs="仿宋_GB2312"/>
          <w:kern w:val="2"/>
          <w:sz w:val="32"/>
          <w:szCs w:val="32"/>
          <w:lang w:val="en-US" w:eastAsia="zh-CN" w:bidi="ar"/>
        </w:rPr>
        <w:t>（八）法律、法规的其他规定。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spacing w:before="0" w:beforeAutospacing="0" w:after="0" w:afterAutospacing="0" w:line="592" w:lineRule="exact"/>
        <w:ind w:left="0" w:right="0" w:firstLine="632" w:firstLineChars="200"/>
        <w:jc w:val="both"/>
        <w:rPr>
          <w:rFonts w:hint="eastAsia" w:ascii="仿宋_GB2312" w:eastAsia="仿宋_GB2312" w:cs="仿宋_GB2312"/>
          <w:sz w:val="32"/>
          <w:szCs w:val="32"/>
          <w:lang w:val="en-US"/>
        </w:rPr>
      </w:pPr>
      <w:r>
        <w:rPr>
          <w:rFonts w:hint="eastAsia" w:ascii="黑体" w:hAnsi="宋体" w:eastAsia="黑体" w:cs="仿宋_GB2312"/>
          <w:kern w:val="2"/>
          <w:sz w:val="32"/>
          <w:szCs w:val="32"/>
          <w:lang w:val="en-US" w:eastAsia="zh-CN" w:bidi="ar"/>
        </w:rPr>
        <w:t>第十七条</w:t>
      </w:r>
      <w:r>
        <w:rPr>
          <w:rFonts w:hint="eastAsia" w:ascii="仿宋_GB2312" w:hAnsi="Times New Roman" w:eastAsia="仿宋_GB2312" w:cs="仿宋_GB2312"/>
          <w:kern w:val="2"/>
          <w:sz w:val="32"/>
          <w:szCs w:val="32"/>
          <w:lang w:val="en-US" w:eastAsia="zh-CN" w:bidi="ar"/>
        </w:rPr>
        <w:t xml:space="preserve">  老、幼、病、残专用的非机动车，消防、急救、抢险、救灾、警务、设施维护等执行任务的车辆，可以进入公园。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spacing w:before="0" w:beforeAutospacing="0" w:after="0" w:afterAutospacing="0" w:line="592" w:lineRule="exact"/>
        <w:ind w:left="0" w:right="0" w:firstLine="632" w:firstLineChars="200"/>
        <w:jc w:val="both"/>
        <w:rPr>
          <w:rFonts w:hint="eastAsia" w:ascii="仿宋_GB2312" w:eastAsia="仿宋_GB2312" w:cs="仿宋_GB2312"/>
          <w:sz w:val="32"/>
          <w:szCs w:val="32"/>
          <w:lang w:val="en-US"/>
        </w:rPr>
      </w:pPr>
      <w:r>
        <w:rPr>
          <w:rFonts w:hint="eastAsia" w:ascii="仿宋_GB2312" w:hAnsi="Times New Roman" w:eastAsia="仿宋_GB2312" w:cs="仿宋_GB2312"/>
          <w:kern w:val="2"/>
          <w:sz w:val="32"/>
          <w:szCs w:val="32"/>
          <w:lang w:val="en-US" w:eastAsia="zh-CN" w:bidi="ar"/>
        </w:rPr>
        <w:t>公园管理单位根据道路设施、游客流量等实际情况，确定禁止或者允许车辆进入，确定后应当明示。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spacing w:before="0" w:beforeAutospacing="0" w:after="0" w:afterAutospacing="0" w:line="592" w:lineRule="exact"/>
        <w:ind w:left="0" w:right="0" w:firstLine="632" w:firstLineChars="200"/>
        <w:jc w:val="both"/>
        <w:rPr>
          <w:rFonts w:hint="eastAsia" w:ascii="仿宋_GB2312" w:eastAsia="仿宋_GB2312" w:cs="仿宋_GB2312"/>
          <w:sz w:val="32"/>
          <w:szCs w:val="32"/>
          <w:lang w:val="en-US"/>
        </w:rPr>
      </w:pPr>
      <w:r>
        <w:rPr>
          <w:rFonts w:hint="eastAsia" w:ascii="仿宋_GB2312" w:hAnsi="Times New Roman" w:eastAsia="仿宋_GB2312" w:cs="仿宋_GB2312"/>
          <w:kern w:val="2"/>
          <w:sz w:val="32"/>
          <w:szCs w:val="32"/>
          <w:lang w:val="en-US" w:eastAsia="zh-CN" w:bidi="ar"/>
        </w:rPr>
        <w:t>允许进入公园的车辆，应当按照规定的时间、线路、速度行驶，在指定的地点停放。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spacing w:before="0" w:beforeAutospacing="0" w:after="0" w:afterAutospacing="0" w:line="592" w:lineRule="exact"/>
        <w:ind w:left="0" w:right="0" w:firstLine="632" w:firstLineChars="200"/>
        <w:jc w:val="both"/>
        <w:rPr>
          <w:rFonts w:hint="eastAsia" w:ascii="仿宋_GB2312" w:eastAsia="仿宋_GB2312" w:cs="仿宋_GB2312"/>
          <w:sz w:val="32"/>
          <w:szCs w:val="32"/>
          <w:lang w:val="en-US"/>
        </w:rPr>
      </w:pPr>
      <w:r>
        <w:rPr>
          <w:rFonts w:hint="eastAsia" w:ascii="仿宋_GB2312" w:hAnsi="Times New Roman" w:eastAsia="仿宋_GB2312" w:cs="仿宋_GB2312"/>
          <w:kern w:val="2"/>
          <w:sz w:val="32"/>
          <w:szCs w:val="32"/>
          <w:lang w:val="en-US" w:eastAsia="zh-CN" w:bidi="ar"/>
        </w:rPr>
        <w:t>必需路过公园内道路的车辆，不得在公园内滞留。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spacing w:before="0" w:beforeAutospacing="0" w:after="0" w:afterAutospacing="0" w:line="592" w:lineRule="exact"/>
        <w:ind w:left="0" w:right="0" w:firstLine="632" w:firstLineChars="200"/>
        <w:jc w:val="both"/>
        <w:rPr>
          <w:rFonts w:hint="eastAsia" w:ascii="仿宋_GB2312" w:eastAsia="仿宋_GB2312" w:cs="仿宋_GB2312"/>
          <w:sz w:val="32"/>
          <w:szCs w:val="32"/>
          <w:lang w:val="en-US"/>
        </w:rPr>
      </w:pPr>
      <w:r>
        <w:rPr>
          <w:rFonts w:hint="eastAsia" w:ascii="黑体" w:hAnsi="宋体" w:eastAsia="黑体" w:cs="仿宋_GB2312"/>
          <w:kern w:val="2"/>
          <w:sz w:val="32"/>
          <w:szCs w:val="32"/>
          <w:lang w:val="en-US" w:eastAsia="zh-CN" w:bidi="ar"/>
        </w:rPr>
        <w:t>第十八条</w:t>
      </w:r>
      <w:r>
        <w:rPr>
          <w:rFonts w:hint="eastAsia" w:ascii="仿宋_GB2312" w:hAnsi="Times New Roman" w:eastAsia="仿宋_GB2312" w:cs="仿宋_GB2312"/>
          <w:kern w:val="2"/>
          <w:sz w:val="32"/>
          <w:szCs w:val="32"/>
          <w:lang w:val="en-US" w:eastAsia="zh-CN" w:bidi="ar"/>
        </w:rPr>
        <w:t xml:space="preserve">  公园、绿化广场禁止下列行为：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spacing w:before="0" w:beforeAutospacing="0" w:after="0" w:afterAutospacing="0" w:line="592" w:lineRule="exact"/>
        <w:ind w:left="0" w:right="0" w:firstLine="632" w:firstLineChars="200"/>
        <w:jc w:val="both"/>
        <w:rPr>
          <w:rFonts w:hint="eastAsia" w:ascii="仿宋_GB2312" w:eastAsia="仿宋_GB2312" w:cs="仿宋_GB2312"/>
          <w:sz w:val="32"/>
          <w:szCs w:val="32"/>
          <w:lang w:val="en-US"/>
        </w:rPr>
      </w:pPr>
      <w:r>
        <w:rPr>
          <w:rFonts w:hint="eastAsia" w:ascii="仿宋_GB2312" w:hAnsi="Times New Roman" w:eastAsia="仿宋_GB2312" w:cs="仿宋_GB2312"/>
          <w:kern w:val="2"/>
          <w:sz w:val="32"/>
          <w:szCs w:val="32"/>
          <w:lang w:val="en-US" w:eastAsia="zh-CN" w:bidi="ar"/>
        </w:rPr>
        <w:t>（一）损毁绿化、公共设施；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spacing w:before="0" w:beforeAutospacing="0" w:after="0" w:afterAutospacing="0" w:line="592" w:lineRule="exact"/>
        <w:ind w:left="0" w:right="0" w:firstLine="632" w:firstLineChars="200"/>
        <w:jc w:val="both"/>
        <w:rPr>
          <w:rFonts w:hint="eastAsia" w:ascii="仿宋_GB2312" w:eastAsia="仿宋_GB2312" w:cs="仿宋_GB2312"/>
          <w:sz w:val="32"/>
          <w:szCs w:val="32"/>
          <w:lang w:val="en-US"/>
        </w:rPr>
      </w:pPr>
      <w:r>
        <w:rPr>
          <w:rFonts w:hint="eastAsia" w:ascii="仿宋_GB2312" w:hAnsi="Times New Roman" w:eastAsia="仿宋_GB2312" w:cs="仿宋_GB2312"/>
          <w:kern w:val="2"/>
          <w:sz w:val="32"/>
          <w:szCs w:val="32"/>
          <w:lang w:val="en-US" w:eastAsia="zh-CN" w:bidi="ar"/>
        </w:rPr>
        <w:t>（二）擅自宿营、烧烤食品；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spacing w:before="0" w:beforeAutospacing="0" w:after="0" w:afterAutospacing="0" w:line="592" w:lineRule="exact"/>
        <w:ind w:left="0" w:right="0" w:firstLine="632" w:firstLineChars="200"/>
        <w:jc w:val="both"/>
        <w:rPr>
          <w:rFonts w:hint="eastAsia" w:ascii="仿宋_GB2312" w:eastAsia="仿宋_GB2312" w:cs="仿宋_GB2312"/>
          <w:sz w:val="32"/>
          <w:szCs w:val="32"/>
          <w:lang w:val="en-US"/>
        </w:rPr>
      </w:pPr>
      <w:r>
        <w:rPr>
          <w:rFonts w:hint="eastAsia" w:ascii="仿宋_GB2312" w:hAnsi="Times New Roman" w:eastAsia="仿宋_GB2312" w:cs="仿宋_GB2312"/>
          <w:kern w:val="2"/>
          <w:sz w:val="32"/>
          <w:szCs w:val="32"/>
          <w:lang w:val="en-US" w:eastAsia="zh-CN" w:bidi="ar"/>
        </w:rPr>
        <w:t>（三）在树木上拴挂吊床，践踏草坪花坛、采挖树木花草；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spacing w:before="0" w:beforeAutospacing="0" w:after="0" w:afterAutospacing="0" w:line="592" w:lineRule="exact"/>
        <w:ind w:left="0" w:right="0" w:firstLine="632" w:firstLineChars="200"/>
        <w:jc w:val="both"/>
        <w:rPr>
          <w:rFonts w:hint="eastAsia" w:ascii="仿宋_GB2312" w:eastAsia="仿宋_GB2312" w:cs="仿宋_GB2312"/>
          <w:sz w:val="32"/>
          <w:szCs w:val="32"/>
          <w:lang w:val="en-US"/>
        </w:rPr>
      </w:pPr>
      <w:r>
        <w:rPr>
          <w:rFonts w:hint="eastAsia" w:ascii="仿宋_GB2312" w:hAnsi="Times New Roman" w:eastAsia="仿宋_GB2312" w:cs="仿宋_GB2312"/>
          <w:kern w:val="2"/>
          <w:sz w:val="32"/>
          <w:szCs w:val="32"/>
          <w:lang w:val="en-US" w:eastAsia="zh-CN" w:bidi="ar"/>
        </w:rPr>
        <w:t>（四）捕鱼、捕鸟、狩猎；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spacing w:before="0" w:beforeAutospacing="0" w:after="0" w:afterAutospacing="0" w:line="592" w:lineRule="exact"/>
        <w:ind w:left="0" w:right="0" w:firstLine="632" w:firstLineChars="200"/>
        <w:jc w:val="both"/>
        <w:rPr>
          <w:rFonts w:hint="eastAsia" w:ascii="仿宋_GB2312" w:eastAsia="仿宋_GB2312" w:cs="仿宋_GB2312"/>
          <w:sz w:val="32"/>
          <w:szCs w:val="32"/>
          <w:lang w:val="en-US"/>
        </w:rPr>
      </w:pPr>
      <w:r>
        <w:rPr>
          <w:rFonts w:hint="eastAsia" w:ascii="仿宋_GB2312" w:hAnsi="Times New Roman" w:eastAsia="仿宋_GB2312" w:cs="仿宋_GB2312"/>
          <w:kern w:val="2"/>
          <w:sz w:val="32"/>
          <w:szCs w:val="32"/>
          <w:lang w:val="en-US" w:eastAsia="zh-CN" w:bidi="ar"/>
        </w:rPr>
        <w:t>（五）恐吓、伤害动物，翻越动物保护围拦；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spacing w:before="0" w:beforeAutospacing="0" w:after="0" w:afterAutospacing="0" w:line="592" w:lineRule="exact"/>
        <w:ind w:left="0" w:right="0" w:firstLine="632" w:firstLineChars="200"/>
        <w:jc w:val="both"/>
        <w:rPr>
          <w:rFonts w:hint="eastAsia" w:ascii="仿宋_GB2312" w:eastAsia="仿宋_GB2312" w:cs="仿宋_GB2312"/>
          <w:sz w:val="32"/>
          <w:szCs w:val="32"/>
          <w:lang w:val="en-US"/>
        </w:rPr>
      </w:pPr>
      <w:r>
        <w:rPr>
          <w:rFonts w:hint="eastAsia" w:ascii="仿宋_GB2312" w:hAnsi="Times New Roman" w:eastAsia="仿宋_GB2312" w:cs="仿宋_GB2312"/>
          <w:kern w:val="2"/>
          <w:sz w:val="32"/>
          <w:szCs w:val="32"/>
          <w:lang w:val="en-US" w:eastAsia="zh-CN" w:bidi="ar"/>
        </w:rPr>
        <w:t>（六）开荒种地、凿山取石、挖泥取土；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spacing w:before="0" w:beforeAutospacing="0" w:after="0" w:afterAutospacing="0" w:line="592" w:lineRule="exact"/>
        <w:ind w:left="0" w:right="0" w:firstLine="632" w:firstLineChars="200"/>
        <w:jc w:val="both"/>
        <w:rPr>
          <w:rFonts w:hint="eastAsia" w:ascii="仿宋_GB2312" w:eastAsia="仿宋_GB2312" w:cs="仿宋_GB2312"/>
          <w:sz w:val="32"/>
          <w:szCs w:val="32"/>
          <w:lang w:val="en-US"/>
        </w:rPr>
      </w:pPr>
      <w:r>
        <w:rPr>
          <w:rFonts w:hint="eastAsia" w:ascii="仿宋_GB2312" w:hAnsi="Times New Roman" w:eastAsia="仿宋_GB2312" w:cs="仿宋_GB2312"/>
          <w:kern w:val="2"/>
          <w:sz w:val="32"/>
          <w:szCs w:val="32"/>
          <w:lang w:val="en-US" w:eastAsia="zh-CN" w:bidi="ar"/>
        </w:rPr>
        <w:t>（七）新建墓地；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spacing w:before="0" w:beforeAutospacing="0" w:after="0" w:afterAutospacing="0" w:line="592" w:lineRule="exact"/>
        <w:ind w:left="0" w:right="0" w:firstLine="632" w:firstLineChars="200"/>
        <w:jc w:val="both"/>
        <w:rPr>
          <w:rFonts w:hint="eastAsia" w:ascii="仿宋_GB2312" w:eastAsia="仿宋_GB2312" w:cs="仿宋_GB2312"/>
          <w:sz w:val="32"/>
          <w:szCs w:val="32"/>
          <w:lang w:val="en-US"/>
        </w:rPr>
      </w:pPr>
      <w:r>
        <w:rPr>
          <w:rFonts w:hint="eastAsia" w:ascii="仿宋_GB2312" w:hAnsi="Times New Roman" w:eastAsia="仿宋_GB2312" w:cs="仿宋_GB2312"/>
          <w:kern w:val="2"/>
          <w:sz w:val="32"/>
          <w:szCs w:val="32"/>
          <w:lang w:val="en-US" w:eastAsia="zh-CN" w:bidi="ar"/>
        </w:rPr>
        <w:t>（八）违反法律、法规规定的其他行为。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spacing w:before="0" w:beforeAutospacing="0" w:after="0" w:afterAutospacing="0" w:line="592" w:lineRule="exact"/>
        <w:ind w:left="0" w:right="0" w:firstLine="632" w:firstLineChars="200"/>
        <w:jc w:val="both"/>
        <w:rPr>
          <w:rFonts w:hint="eastAsia" w:ascii="仿宋_GB2312" w:eastAsia="仿宋_GB2312" w:cs="仿宋_GB2312"/>
          <w:sz w:val="32"/>
          <w:szCs w:val="32"/>
          <w:lang w:val="en-US"/>
        </w:rPr>
      </w:pPr>
      <w:r>
        <w:rPr>
          <w:rFonts w:hint="eastAsia" w:ascii="仿宋_GB2312" w:hAnsi="Times New Roman" w:eastAsia="仿宋_GB2312" w:cs="仿宋_GB2312"/>
          <w:kern w:val="2"/>
          <w:sz w:val="32"/>
          <w:szCs w:val="32"/>
          <w:lang w:val="en-US" w:eastAsia="zh-CN" w:bidi="ar"/>
        </w:rPr>
        <w:t>禁止在绿化广场摆摊设点、搭棚盖房、设立经营性游乐设施。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spacing w:before="0" w:beforeAutospacing="0" w:after="0" w:afterAutospacing="0" w:line="592" w:lineRule="exact"/>
        <w:ind w:left="0" w:right="0" w:firstLine="632" w:firstLineChars="200"/>
        <w:jc w:val="both"/>
        <w:rPr>
          <w:rFonts w:hint="eastAsia" w:ascii="仿宋_GB2312" w:eastAsia="仿宋_GB2312" w:cs="仿宋_GB2312"/>
          <w:sz w:val="32"/>
          <w:szCs w:val="32"/>
          <w:lang w:val="en-US"/>
        </w:rPr>
      </w:pPr>
      <w:r>
        <w:rPr>
          <w:rFonts w:hint="eastAsia" w:ascii="黑体" w:hAnsi="宋体" w:eastAsia="黑体" w:cs="仿宋_GB2312"/>
          <w:kern w:val="2"/>
          <w:sz w:val="32"/>
          <w:szCs w:val="32"/>
          <w:lang w:val="en-US" w:eastAsia="zh-CN" w:bidi="ar"/>
        </w:rPr>
        <w:t xml:space="preserve">第十九条 </w:t>
      </w:r>
      <w:r>
        <w:rPr>
          <w:rFonts w:hint="eastAsia" w:ascii="仿宋_GB2312" w:hAnsi="Times New Roman" w:eastAsia="仿宋_GB2312" w:cs="仿宋_GB2312"/>
          <w:kern w:val="2"/>
          <w:sz w:val="32"/>
          <w:szCs w:val="32"/>
          <w:lang w:val="en-US" w:eastAsia="zh-CN" w:bidi="ar"/>
        </w:rPr>
        <w:t xml:space="preserve"> 在公园、绿化广场开展社会公益活动，应当经过管理单位同意。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spacing w:before="0" w:beforeAutospacing="0" w:after="0" w:afterAutospacing="0" w:line="592" w:lineRule="exact"/>
        <w:ind w:left="0" w:right="0" w:firstLine="632" w:firstLineChars="200"/>
        <w:jc w:val="both"/>
        <w:rPr>
          <w:rFonts w:hint="eastAsia" w:ascii="仿宋_GB2312" w:eastAsia="仿宋_GB2312" w:cs="仿宋_GB2312"/>
          <w:sz w:val="32"/>
          <w:szCs w:val="32"/>
          <w:lang w:val="en-US"/>
        </w:rPr>
      </w:pPr>
      <w:r>
        <w:rPr>
          <w:rFonts w:hint="eastAsia" w:ascii="仿宋_GB2312" w:hAnsi="Times New Roman" w:eastAsia="仿宋_GB2312" w:cs="仿宋_GB2312"/>
          <w:kern w:val="2"/>
          <w:sz w:val="32"/>
          <w:szCs w:val="32"/>
          <w:lang w:val="en-US" w:eastAsia="zh-CN" w:bidi="ar"/>
        </w:rPr>
        <w:t>公益活动以及市民集中进行的健身、娱乐活动，应当在规定的时间、范围内进行，使用高音响器材可能产生干扰周围生活环境过大音量的，应当遵守当地公安机关的规定。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spacing w:before="240" w:beforeLines="100" w:beforeAutospacing="0" w:after="240" w:afterLines="100" w:afterAutospacing="0" w:line="592" w:lineRule="exact"/>
        <w:ind w:left="0" w:right="0"/>
        <w:jc w:val="center"/>
        <w:rPr>
          <w:rFonts w:hint="eastAsia" w:ascii="黑体" w:hAnsi="宋体" w:eastAsia="黑体" w:cs="仿宋_GB2312"/>
          <w:sz w:val="32"/>
          <w:szCs w:val="32"/>
          <w:lang w:val="en-US"/>
        </w:rPr>
      </w:pPr>
      <w:r>
        <w:rPr>
          <w:rFonts w:hint="eastAsia" w:ascii="黑体" w:hAnsi="宋体" w:eastAsia="黑体" w:cs="仿宋_GB2312"/>
          <w:kern w:val="2"/>
          <w:sz w:val="32"/>
          <w:szCs w:val="32"/>
          <w:lang w:val="en-US" w:eastAsia="zh-CN" w:bidi="ar"/>
        </w:rPr>
        <w:t>第四章  法律责任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spacing w:before="0" w:beforeAutospacing="0" w:after="0" w:afterAutospacing="0" w:line="592" w:lineRule="exact"/>
        <w:ind w:left="0" w:right="0" w:firstLine="632" w:firstLineChars="200"/>
        <w:jc w:val="both"/>
        <w:rPr>
          <w:rFonts w:hint="eastAsia" w:ascii="仿宋_GB2312" w:eastAsia="仿宋_GB2312" w:cs="仿宋_GB2312"/>
          <w:sz w:val="32"/>
          <w:szCs w:val="32"/>
          <w:lang w:val="en-US"/>
        </w:rPr>
      </w:pPr>
      <w:r>
        <w:rPr>
          <w:rFonts w:hint="eastAsia" w:ascii="黑体" w:hAnsi="宋体" w:eastAsia="黑体" w:cs="仿宋_GB2312"/>
          <w:kern w:val="2"/>
          <w:sz w:val="32"/>
          <w:szCs w:val="32"/>
          <w:lang w:val="en-US" w:eastAsia="zh-CN" w:bidi="ar"/>
        </w:rPr>
        <w:t xml:space="preserve">第二十条 </w:t>
      </w:r>
      <w:r>
        <w:rPr>
          <w:rFonts w:hint="eastAsia" w:ascii="仿宋_GB2312" w:hAnsi="Times New Roman" w:eastAsia="仿宋_GB2312" w:cs="仿宋_GB2312"/>
          <w:kern w:val="2"/>
          <w:sz w:val="32"/>
          <w:szCs w:val="32"/>
          <w:lang w:val="en-US" w:eastAsia="zh-CN" w:bidi="ar"/>
        </w:rPr>
        <w:t xml:space="preserve"> 违反本办法规定的，由园林绿化主管部门或者有关主管部门依法予以处罚。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spacing w:before="0" w:beforeAutospacing="0" w:after="0" w:afterAutospacing="0" w:line="592" w:lineRule="exact"/>
        <w:ind w:left="0" w:right="0" w:firstLine="632" w:firstLineChars="200"/>
        <w:jc w:val="both"/>
        <w:rPr>
          <w:rFonts w:hint="eastAsia" w:ascii="仿宋_GB2312" w:eastAsia="仿宋_GB2312" w:cs="仿宋_GB2312"/>
          <w:sz w:val="32"/>
          <w:szCs w:val="32"/>
          <w:lang w:val="en-US"/>
        </w:rPr>
      </w:pPr>
      <w:r>
        <w:rPr>
          <w:rFonts w:hint="eastAsia" w:ascii="黑体" w:hAnsi="宋体" w:eastAsia="黑体" w:cs="仿宋_GB2312"/>
          <w:kern w:val="2"/>
          <w:sz w:val="32"/>
          <w:szCs w:val="32"/>
          <w:lang w:val="en-US" w:eastAsia="zh-CN" w:bidi="ar"/>
        </w:rPr>
        <w:t>第二十一条</w:t>
      </w:r>
      <w:r>
        <w:rPr>
          <w:rFonts w:hint="eastAsia" w:ascii="仿宋_GB2312" w:hAnsi="Times New Roman" w:eastAsia="仿宋_GB2312" w:cs="仿宋_GB2312"/>
          <w:kern w:val="2"/>
          <w:sz w:val="32"/>
          <w:szCs w:val="32"/>
          <w:lang w:val="en-US" w:eastAsia="zh-CN" w:bidi="ar"/>
        </w:rPr>
        <w:t xml:space="preserve">  违反本办法第七条第二款规定，擅自占用公园、绿化广场的，责令限期退还，依法拆除建筑物和设施，恢复原状，可以处每平方米500元以上1000元以下罚款；造成损失的，依法赔偿。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spacing w:before="0" w:beforeAutospacing="0" w:after="0" w:afterAutospacing="0" w:line="592" w:lineRule="exact"/>
        <w:ind w:left="0" w:right="0" w:firstLine="632" w:firstLineChars="200"/>
        <w:jc w:val="both"/>
        <w:rPr>
          <w:rFonts w:hint="eastAsia" w:ascii="仿宋_GB2312" w:eastAsia="仿宋_GB2312" w:cs="仿宋_GB2312"/>
          <w:sz w:val="32"/>
          <w:szCs w:val="32"/>
          <w:lang w:val="en-US"/>
        </w:rPr>
      </w:pPr>
      <w:r>
        <w:rPr>
          <w:rFonts w:hint="eastAsia" w:ascii="黑体" w:hAnsi="宋体" w:eastAsia="黑体" w:cs="仿宋_GB2312"/>
          <w:kern w:val="2"/>
          <w:sz w:val="32"/>
          <w:szCs w:val="32"/>
          <w:lang w:val="en-US" w:eastAsia="zh-CN" w:bidi="ar"/>
        </w:rPr>
        <w:t xml:space="preserve">第二十二条  </w:t>
      </w:r>
      <w:r>
        <w:rPr>
          <w:rFonts w:hint="eastAsia" w:ascii="仿宋_GB2312" w:hAnsi="Times New Roman" w:eastAsia="仿宋_GB2312" w:cs="仿宋_GB2312"/>
          <w:kern w:val="2"/>
          <w:sz w:val="32"/>
          <w:szCs w:val="32"/>
          <w:lang w:val="en-US" w:eastAsia="zh-CN" w:bidi="ar"/>
        </w:rPr>
        <w:t>违反本办法第十条第一款规定的，责令停止施工，己建成的，责令拆除，处建设工程造价5%以上10%以下罚款；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spacing w:before="0" w:beforeAutospacing="0" w:after="0" w:afterAutospacing="0" w:line="592" w:lineRule="exact"/>
        <w:ind w:left="0" w:right="0" w:firstLine="632" w:firstLineChars="200"/>
        <w:jc w:val="both"/>
        <w:rPr>
          <w:rFonts w:hint="eastAsia" w:ascii="仿宋_GB2312" w:eastAsia="仿宋_GB2312" w:cs="仿宋_GB2312"/>
          <w:b/>
          <w:sz w:val="32"/>
          <w:szCs w:val="32"/>
          <w:lang w:val="en-US"/>
        </w:rPr>
      </w:pPr>
      <w:r>
        <w:rPr>
          <w:rFonts w:hint="eastAsia" w:ascii="仿宋_GB2312" w:hAnsi="Times New Roman" w:eastAsia="仿宋_GB2312" w:cs="仿宋_GB2312"/>
          <w:kern w:val="2"/>
          <w:sz w:val="32"/>
          <w:szCs w:val="32"/>
          <w:lang w:val="en-US" w:eastAsia="zh-CN" w:bidi="ar"/>
        </w:rPr>
        <w:t>违反第十条第二款规定，未举行听证的，责令停止施工，己建成的，责令拆除，处1万元以上5万元以下罚款；未按规定程序报批的，责令限期改正，逾期未改正的，责令停止使用，处1万元以上10万元以下罚款。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spacing w:before="0" w:beforeAutospacing="0" w:after="0" w:afterAutospacing="0" w:line="592" w:lineRule="exact"/>
        <w:ind w:left="0" w:right="0" w:firstLine="632" w:firstLineChars="200"/>
        <w:jc w:val="both"/>
        <w:rPr>
          <w:rFonts w:hint="eastAsia" w:ascii="仿宋_GB2312" w:eastAsia="仿宋_GB2312" w:cs="仿宋_GB2312"/>
          <w:sz w:val="32"/>
          <w:szCs w:val="32"/>
          <w:lang w:val="en-US"/>
        </w:rPr>
      </w:pPr>
      <w:r>
        <w:rPr>
          <w:rFonts w:hint="eastAsia" w:ascii="黑体" w:hAnsi="宋体" w:eastAsia="黑体" w:cs="仿宋_GB2312"/>
          <w:kern w:val="2"/>
          <w:sz w:val="32"/>
          <w:szCs w:val="32"/>
          <w:lang w:val="en-US" w:eastAsia="zh-CN" w:bidi="ar"/>
        </w:rPr>
        <w:t xml:space="preserve">第二十三条  </w:t>
      </w:r>
      <w:r>
        <w:rPr>
          <w:rFonts w:hint="eastAsia" w:ascii="仿宋_GB2312" w:hAnsi="Times New Roman" w:eastAsia="仿宋_GB2312" w:cs="仿宋_GB2312"/>
          <w:kern w:val="2"/>
          <w:sz w:val="32"/>
          <w:szCs w:val="32"/>
          <w:lang w:val="en-US" w:eastAsia="zh-CN" w:bidi="ar"/>
        </w:rPr>
        <w:t>违反本办法第十五条规定之一的，责令限期改正，逾期不改的，处100元以上500元以下罚款。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spacing w:before="0" w:beforeAutospacing="0" w:after="0" w:afterAutospacing="0" w:line="592" w:lineRule="exact"/>
        <w:ind w:left="0" w:right="0" w:firstLine="632" w:firstLineChars="200"/>
        <w:jc w:val="both"/>
        <w:rPr>
          <w:rFonts w:hint="eastAsia" w:ascii="仿宋_GB2312" w:eastAsia="仿宋_GB2312" w:cs="仿宋_GB2312"/>
          <w:sz w:val="32"/>
          <w:szCs w:val="32"/>
          <w:lang w:val="en-US"/>
        </w:rPr>
      </w:pPr>
      <w:r>
        <w:rPr>
          <w:rFonts w:hint="eastAsia" w:ascii="黑体" w:hAnsi="宋体" w:eastAsia="黑体" w:cs="仿宋_GB2312"/>
          <w:kern w:val="2"/>
          <w:sz w:val="32"/>
          <w:szCs w:val="32"/>
          <w:lang w:val="en-US" w:eastAsia="zh-CN" w:bidi="ar"/>
        </w:rPr>
        <w:t xml:space="preserve">第二十四条 </w:t>
      </w:r>
      <w:r>
        <w:rPr>
          <w:rFonts w:hint="eastAsia" w:ascii="仿宋_GB2312" w:hAnsi="Times New Roman" w:eastAsia="仿宋_GB2312" w:cs="仿宋_GB2312"/>
          <w:kern w:val="2"/>
          <w:sz w:val="32"/>
          <w:szCs w:val="32"/>
          <w:lang w:val="en-US" w:eastAsia="zh-CN" w:bidi="ar"/>
        </w:rPr>
        <w:t xml:space="preserve"> 违反本办法第十六条第二款规定之一的，责令停止施工或者依法予以拆除，处2000元以上1万元以下罚款；对经营性摊点予以取缔，对经营者处100元以上500元以下罚款。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spacing w:before="0" w:beforeAutospacing="0" w:after="0" w:afterAutospacing="0" w:line="592" w:lineRule="exact"/>
        <w:ind w:left="0" w:right="0" w:firstLine="632" w:firstLineChars="200"/>
        <w:jc w:val="both"/>
        <w:rPr>
          <w:rFonts w:hint="eastAsia" w:ascii="仿宋_GB2312" w:eastAsia="仿宋_GB2312" w:cs="仿宋_GB2312"/>
          <w:sz w:val="32"/>
          <w:szCs w:val="32"/>
          <w:lang w:val="en-US"/>
        </w:rPr>
      </w:pPr>
      <w:r>
        <w:rPr>
          <w:rFonts w:hint="eastAsia" w:ascii="黑体" w:hAnsi="宋体" w:eastAsia="黑体" w:cs="仿宋_GB2312"/>
          <w:kern w:val="2"/>
          <w:sz w:val="32"/>
          <w:szCs w:val="32"/>
          <w:lang w:val="en-US" w:eastAsia="zh-CN" w:bidi="ar"/>
        </w:rPr>
        <w:t xml:space="preserve">第二十五条 </w:t>
      </w:r>
      <w:r>
        <w:rPr>
          <w:rFonts w:hint="eastAsia" w:ascii="仿宋_GB2312" w:hAnsi="Times New Roman" w:eastAsia="仿宋_GB2312" w:cs="仿宋_GB2312"/>
          <w:kern w:val="2"/>
          <w:sz w:val="32"/>
          <w:szCs w:val="32"/>
          <w:lang w:val="en-US" w:eastAsia="zh-CN" w:bidi="ar"/>
        </w:rPr>
        <w:t xml:space="preserve"> 违反本办法第十七条第三、四款规定的，责令改正，拒不改正的，处50元以上200元以下罚款。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spacing w:before="0" w:beforeAutospacing="0" w:after="0" w:afterAutospacing="0" w:line="592" w:lineRule="exact"/>
        <w:ind w:left="0" w:right="0" w:firstLine="632" w:firstLineChars="200"/>
        <w:jc w:val="both"/>
        <w:rPr>
          <w:rFonts w:hint="eastAsia" w:ascii="仿宋_GB2312" w:eastAsia="仿宋_GB2312" w:cs="仿宋_GB2312"/>
          <w:sz w:val="32"/>
          <w:szCs w:val="32"/>
          <w:lang w:val="en-US"/>
        </w:rPr>
      </w:pPr>
      <w:r>
        <w:rPr>
          <w:rFonts w:hint="eastAsia" w:ascii="黑体" w:hAnsi="宋体" w:eastAsia="黑体" w:cs="仿宋_GB2312"/>
          <w:kern w:val="2"/>
          <w:sz w:val="32"/>
          <w:szCs w:val="32"/>
          <w:lang w:val="en-US" w:eastAsia="zh-CN" w:bidi="ar"/>
        </w:rPr>
        <w:t>第二十六条</w:t>
      </w:r>
      <w:r>
        <w:rPr>
          <w:rFonts w:hint="eastAsia" w:ascii="仿宋_GB2312" w:hAnsi="Times New Roman" w:eastAsia="仿宋_GB2312" w:cs="仿宋_GB2312"/>
          <w:kern w:val="2"/>
          <w:sz w:val="32"/>
          <w:szCs w:val="32"/>
          <w:lang w:val="en-US" w:eastAsia="zh-CN" w:bidi="ar"/>
        </w:rPr>
        <w:t xml:space="preserve">  违反本办法第十八条规定的，按照下列规定予以处罚：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spacing w:before="0" w:beforeAutospacing="0" w:after="0" w:afterAutospacing="0" w:line="592" w:lineRule="exact"/>
        <w:ind w:left="0" w:right="0" w:firstLine="632" w:firstLineChars="200"/>
        <w:jc w:val="both"/>
        <w:rPr>
          <w:rFonts w:hint="eastAsia" w:ascii="仿宋_GB2312" w:eastAsia="仿宋_GB2312" w:cs="仿宋_GB2312"/>
          <w:sz w:val="32"/>
          <w:szCs w:val="32"/>
          <w:lang w:val="en-US"/>
        </w:rPr>
      </w:pPr>
      <w:r>
        <w:rPr>
          <w:rFonts w:hint="eastAsia" w:ascii="仿宋_GB2312" w:hAnsi="Times New Roman" w:eastAsia="仿宋_GB2312" w:cs="仿宋_GB2312"/>
          <w:kern w:val="2"/>
          <w:sz w:val="32"/>
          <w:szCs w:val="32"/>
          <w:lang w:val="en-US" w:eastAsia="zh-CN" w:bidi="ar"/>
        </w:rPr>
        <w:t>（一）有第一款第一项至第七项行为之一的，责令立即改正，可以处50元以上200元以下罚款；造成损失的，依法赔偿，处造成损失价值1至3倍的罚款；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spacing w:before="0" w:beforeAutospacing="0" w:after="0" w:afterAutospacing="0" w:line="592" w:lineRule="exact"/>
        <w:ind w:left="0" w:right="0" w:firstLine="632" w:firstLineChars="200"/>
        <w:jc w:val="both"/>
        <w:rPr>
          <w:rFonts w:hint="eastAsia" w:ascii="仿宋_GB2312" w:eastAsia="仿宋_GB2312" w:cs="仿宋_GB2312"/>
          <w:sz w:val="32"/>
          <w:szCs w:val="32"/>
          <w:lang w:val="en-US"/>
        </w:rPr>
      </w:pPr>
      <w:r>
        <w:rPr>
          <w:rFonts w:hint="eastAsia" w:ascii="仿宋_GB2312" w:hAnsi="Times New Roman" w:eastAsia="仿宋_GB2312" w:cs="仿宋_GB2312"/>
          <w:kern w:val="2"/>
          <w:sz w:val="32"/>
          <w:szCs w:val="32"/>
          <w:lang w:val="en-US" w:eastAsia="zh-CN" w:bidi="ar"/>
        </w:rPr>
        <w:t>（二）有第二款行为的，予以取缔或者依法拆除，处200元以上1000元以下罚款</w:t>
      </w:r>
      <w:r>
        <w:rPr>
          <w:rFonts w:hint="eastAsia" w:ascii="仿宋_GB2312" w:hAnsi="Times New Roman" w:eastAsia="仿宋_GB2312" w:cs="仿宋_GB2312"/>
          <w:b/>
          <w:kern w:val="2"/>
          <w:sz w:val="32"/>
          <w:szCs w:val="32"/>
          <w:lang w:val="en-US" w:eastAsia="zh-CN" w:bidi="ar"/>
        </w:rPr>
        <w:t>；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spacing w:before="0" w:beforeAutospacing="0" w:after="0" w:afterAutospacing="0" w:line="592" w:lineRule="exact"/>
        <w:ind w:left="0" w:right="0" w:firstLine="632" w:firstLineChars="200"/>
        <w:jc w:val="both"/>
        <w:rPr>
          <w:rFonts w:hint="eastAsia" w:ascii="仿宋_GB2312" w:eastAsia="仿宋_GB2312" w:cs="仿宋_GB2312"/>
          <w:sz w:val="32"/>
          <w:szCs w:val="32"/>
          <w:lang w:val="en-US"/>
        </w:rPr>
      </w:pPr>
      <w:r>
        <w:rPr>
          <w:rFonts w:hint="eastAsia" w:ascii="仿宋_GB2312" w:hAnsi="Times New Roman" w:eastAsia="仿宋_GB2312" w:cs="仿宋_GB2312"/>
          <w:kern w:val="2"/>
          <w:sz w:val="32"/>
          <w:szCs w:val="32"/>
          <w:lang w:val="en-US" w:eastAsia="zh-CN" w:bidi="ar"/>
        </w:rPr>
        <w:t>（三）法律、法规规定的其他处罚。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spacing w:before="0" w:beforeAutospacing="0" w:after="0" w:afterAutospacing="0" w:line="592" w:lineRule="exact"/>
        <w:ind w:left="0" w:right="0" w:firstLine="632" w:firstLineChars="200"/>
        <w:jc w:val="both"/>
        <w:rPr>
          <w:rFonts w:hint="eastAsia" w:ascii="仿宋_GB2312" w:eastAsia="仿宋_GB2312" w:cs="仿宋_GB2312"/>
          <w:sz w:val="32"/>
          <w:szCs w:val="32"/>
          <w:lang w:val="en-US"/>
        </w:rPr>
      </w:pPr>
      <w:r>
        <w:rPr>
          <w:rFonts w:hint="eastAsia" w:ascii="黑体" w:hAnsi="宋体" w:eastAsia="黑体" w:cs="仿宋_GB2312"/>
          <w:kern w:val="2"/>
          <w:sz w:val="32"/>
          <w:szCs w:val="32"/>
          <w:lang w:val="en-US" w:eastAsia="zh-CN" w:bidi="ar"/>
        </w:rPr>
        <w:t xml:space="preserve">第二十七条 </w:t>
      </w:r>
      <w:r>
        <w:rPr>
          <w:rFonts w:hint="eastAsia" w:ascii="仿宋_GB2312" w:hAnsi="Times New Roman" w:eastAsia="仿宋_GB2312" w:cs="仿宋_GB2312"/>
          <w:kern w:val="2"/>
          <w:sz w:val="32"/>
          <w:szCs w:val="32"/>
          <w:lang w:val="en-US" w:eastAsia="zh-CN" w:bidi="ar"/>
        </w:rPr>
        <w:t xml:space="preserve"> 违反本办法第十九条规定的，责令改正，给予警告；拒不改正的，对大音量音响先行登记保存，可以处200元以上500元以下罚款。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spacing w:before="0" w:beforeAutospacing="0" w:after="0" w:afterAutospacing="0" w:line="592" w:lineRule="exact"/>
        <w:ind w:left="0" w:right="0" w:firstLine="632" w:firstLineChars="200"/>
        <w:jc w:val="both"/>
        <w:rPr>
          <w:rFonts w:hint="eastAsia" w:ascii="仿宋_GB2312" w:eastAsia="仿宋_GB2312" w:cs="仿宋_GB2312"/>
          <w:sz w:val="32"/>
          <w:szCs w:val="32"/>
          <w:lang w:val="en-US"/>
        </w:rPr>
      </w:pPr>
      <w:r>
        <w:rPr>
          <w:rFonts w:hint="eastAsia" w:ascii="黑体" w:hAnsi="宋体" w:eastAsia="黑体" w:cs="仿宋_GB2312"/>
          <w:kern w:val="2"/>
          <w:sz w:val="32"/>
          <w:szCs w:val="32"/>
          <w:lang w:val="en-US" w:eastAsia="zh-CN" w:bidi="ar"/>
        </w:rPr>
        <w:t>第二十八条</w:t>
      </w:r>
      <w:r>
        <w:rPr>
          <w:rFonts w:hint="eastAsia" w:ascii="仿宋_GB2312" w:hAnsi="Times New Roman" w:eastAsia="仿宋_GB2312" w:cs="仿宋_GB2312"/>
          <w:kern w:val="2"/>
          <w:sz w:val="32"/>
          <w:szCs w:val="32"/>
          <w:lang w:val="en-US" w:eastAsia="zh-CN" w:bidi="ar"/>
        </w:rPr>
        <w:t xml:space="preserve">  违反本办法第八条、第十条第三款、第十一条第一款、第十二条第一款、第十四条、第十七条第二款规定的，对直接负责的主管人员和直接责任人员依法给予处分。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spacing w:before="240" w:beforeLines="100" w:beforeAutospacing="0" w:after="240" w:afterLines="100" w:afterAutospacing="0" w:line="592" w:lineRule="exact"/>
        <w:ind w:left="0" w:right="0"/>
        <w:jc w:val="center"/>
        <w:rPr>
          <w:rFonts w:hint="eastAsia" w:ascii="黑体" w:hAnsi="宋体" w:eastAsia="黑体" w:cs="仿宋_GB2312"/>
          <w:sz w:val="32"/>
          <w:szCs w:val="32"/>
          <w:lang w:val="en-US"/>
        </w:rPr>
      </w:pPr>
      <w:r>
        <w:rPr>
          <w:rFonts w:hint="eastAsia" w:ascii="黑体" w:hAnsi="宋体" w:eastAsia="黑体" w:cs="仿宋_GB2312"/>
          <w:kern w:val="2"/>
          <w:sz w:val="32"/>
          <w:szCs w:val="32"/>
          <w:lang w:val="en-US" w:eastAsia="zh-CN" w:bidi="ar"/>
        </w:rPr>
        <w:t>第五章  附  则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spacing w:before="0" w:beforeAutospacing="0" w:after="0" w:afterAutospacing="0" w:line="592" w:lineRule="exact"/>
        <w:ind w:left="0" w:right="0" w:firstLine="632" w:firstLineChars="200"/>
        <w:jc w:val="both"/>
        <w:rPr>
          <w:rFonts w:hint="eastAsia" w:ascii="仿宋_GB2312" w:eastAsia="仿宋_GB2312" w:cs="仿宋_GB2312"/>
          <w:sz w:val="32"/>
          <w:szCs w:val="32"/>
          <w:lang w:val="en-US"/>
        </w:rPr>
      </w:pPr>
      <w:r>
        <w:rPr>
          <w:rFonts w:hint="eastAsia" w:ascii="黑体" w:hAnsi="宋体" w:eastAsia="黑体" w:cs="仿宋_GB2312"/>
          <w:kern w:val="2"/>
          <w:sz w:val="32"/>
          <w:szCs w:val="32"/>
          <w:lang w:val="en-US" w:eastAsia="zh-CN" w:bidi="ar"/>
        </w:rPr>
        <w:t>第二十九条</w:t>
      </w:r>
      <w:r>
        <w:rPr>
          <w:rFonts w:hint="eastAsia" w:ascii="仿宋_GB2312" w:hAnsi="Times New Roman" w:eastAsia="仿宋_GB2312" w:cs="仿宋_GB2312"/>
          <w:kern w:val="2"/>
          <w:sz w:val="32"/>
          <w:szCs w:val="32"/>
          <w:lang w:val="en-US" w:eastAsia="zh-CN" w:bidi="ar"/>
        </w:rPr>
        <w:t xml:space="preserve">  本办法有关名词的含义为：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spacing w:before="0" w:beforeAutospacing="0" w:after="0" w:afterAutospacing="0" w:line="592" w:lineRule="exact"/>
        <w:ind w:left="0" w:right="0" w:firstLine="632" w:firstLineChars="200"/>
        <w:jc w:val="both"/>
        <w:rPr>
          <w:rFonts w:hint="eastAsia" w:ascii="仿宋_GB2312" w:eastAsia="仿宋_GB2312" w:cs="仿宋_GB2312"/>
          <w:sz w:val="32"/>
          <w:szCs w:val="32"/>
          <w:lang w:val="en-US"/>
        </w:rPr>
      </w:pPr>
      <w:r>
        <w:rPr>
          <w:rFonts w:hint="eastAsia" w:ascii="仿宋_GB2312" w:hAnsi="Times New Roman" w:eastAsia="仿宋_GB2312" w:cs="仿宋_GB2312"/>
          <w:kern w:val="2"/>
          <w:sz w:val="32"/>
          <w:szCs w:val="32"/>
          <w:lang w:val="en-US" w:eastAsia="zh-CN" w:bidi="ar"/>
        </w:rPr>
        <w:t>（一）公园：是指公益性城市基础设施，是改善生态环境的公共绿地，是供公众游览、休息、观赏的场所，包括综合公园、专类公园、森林公园等；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spacing w:before="0" w:beforeAutospacing="0" w:after="0" w:afterAutospacing="0" w:line="592" w:lineRule="exact"/>
        <w:ind w:left="0" w:right="0" w:firstLine="632" w:firstLineChars="200"/>
        <w:jc w:val="both"/>
        <w:rPr>
          <w:rFonts w:hint="eastAsia" w:ascii="仿宋_GB2312" w:eastAsia="仿宋_GB2312" w:cs="仿宋_GB2312"/>
          <w:sz w:val="32"/>
          <w:szCs w:val="32"/>
          <w:lang w:val="en-US"/>
        </w:rPr>
      </w:pPr>
      <w:r>
        <w:rPr>
          <w:rFonts w:hint="eastAsia" w:ascii="仿宋_GB2312" w:hAnsi="Times New Roman" w:eastAsia="仿宋_GB2312" w:cs="仿宋_GB2312"/>
          <w:kern w:val="2"/>
          <w:sz w:val="32"/>
          <w:szCs w:val="32"/>
          <w:lang w:val="en-US" w:eastAsia="zh-CN" w:bidi="ar"/>
        </w:rPr>
        <w:t>（二）绿化广场：是指经过绿化、亮化、美化，配置一定公共设施，免费向公众开放的公共绿地。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spacing w:before="0" w:beforeAutospacing="0" w:after="0" w:afterAutospacing="0" w:line="592" w:lineRule="exact"/>
        <w:ind w:left="0" w:right="0" w:firstLine="632" w:firstLineChars="200"/>
        <w:jc w:val="both"/>
        <w:rPr>
          <w:rFonts w:hint="eastAsia" w:ascii="仿宋_GB2312" w:eastAsia="仿宋_GB2312" w:cs="仿宋_GB2312"/>
          <w:sz w:val="32"/>
          <w:szCs w:val="32"/>
          <w:lang w:val="en-US"/>
        </w:rPr>
      </w:pPr>
      <w:r>
        <w:rPr>
          <w:rFonts w:hint="eastAsia" w:ascii="黑体" w:hAnsi="宋体" w:eastAsia="黑体" w:cs="仿宋_GB2312"/>
          <w:kern w:val="2"/>
          <w:sz w:val="32"/>
          <w:szCs w:val="32"/>
          <w:lang w:val="en-US" w:eastAsia="zh-CN" w:bidi="ar"/>
        </w:rPr>
        <w:t>第三十条</w:t>
      </w:r>
      <w:r>
        <w:rPr>
          <w:rFonts w:hint="eastAsia" w:ascii="仿宋_GB2312" w:hAnsi="Times New Roman" w:eastAsia="仿宋_GB2312" w:cs="仿宋_GB2312"/>
          <w:kern w:val="2"/>
          <w:sz w:val="32"/>
          <w:szCs w:val="32"/>
          <w:lang w:val="en-US" w:eastAsia="zh-CN" w:bidi="ar"/>
        </w:rPr>
        <w:t xml:space="preserve">  本办法自2007年1月1日起施行。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spacing w:before="0" w:beforeAutospacing="0" w:after="0" w:afterAutospacing="0" w:line="592" w:lineRule="exact"/>
        <w:ind w:left="0" w:right="0"/>
        <w:jc w:val="center"/>
        <w:rPr>
          <w:rFonts w:hint="eastAsia" w:ascii="方正小标宋简体" w:hAnsi="方正小标宋简体" w:eastAsia="方正小标宋简体" w:cs="方正小标宋简体"/>
          <w:sz w:val="44"/>
          <w:szCs w:val="44"/>
          <w:lang w:val="en-US"/>
        </w:rPr>
      </w:pP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spacing w:before="0" w:beforeAutospacing="0" w:after="0" w:afterAutospacing="0" w:line="592" w:lineRule="exact"/>
        <w:ind w:left="0" w:right="0"/>
        <w:jc w:val="center"/>
        <w:rPr>
          <w:rFonts w:hint="eastAsia" w:ascii="方正小标宋简体" w:hAnsi="方正小标宋简体" w:eastAsia="方正小标宋简体" w:cs="方正小标宋简体"/>
          <w:sz w:val="44"/>
          <w:szCs w:val="44"/>
          <w:lang w:val="en-US"/>
        </w:rPr>
      </w:pP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spacing w:before="0" w:beforeAutospacing="0" w:after="0" w:afterAutospacing="0" w:line="592" w:lineRule="exact"/>
        <w:ind w:left="0" w:right="0"/>
        <w:jc w:val="center"/>
        <w:rPr>
          <w:rFonts w:hint="eastAsia" w:ascii="方正小标宋简体" w:hAnsi="方正小标宋简体" w:eastAsia="方正小标宋简体" w:cs="方正小标宋简体"/>
          <w:sz w:val="44"/>
          <w:szCs w:val="44"/>
          <w:lang w:val="en-US"/>
        </w:rPr>
      </w:pP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spacing w:before="0" w:beforeAutospacing="0" w:after="0" w:afterAutospacing="0" w:line="592" w:lineRule="exact"/>
        <w:ind w:left="0" w:right="0"/>
        <w:jc w:val="center"/>
        <w:rPr>
          <w:rFonts w:hint="eastAsia" w:ascii="方正小标宋简体" w:hAnsi="方正小标宋简体" w:eastAsia="方正小标宋简体" w:cs="方正小标宋简体"/>
          <w:sz w:val="44"/>
          <w:szCs w:val="44"/>
          <w:lang w:val="en-US"/>
        </w:rPr>
      </w:pPr>
      <w:bookmarkStart w:id="0" w:name="_GoBack"/>
      <w:bookmarkEnd w:id="0"/>
    </w:p>
    <w:sectPr>
      <w:footerReference r:id="rId3" w:type="default"/>
      <w:pgSz w:w="11906" w:h="16838"/>
      <w:pgMar w:top="2041" w:right="1531" w:bottom="1701" w:left="1531" w:header="851" w:footer="1531" w:gutter="0"/>
      <w:cols w:space="0" w:num="1"/>
      <w:rtlGutter w:val="0"/>
      <w:docGrid w:type="linesAndChars" w:linePitch="600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方正小标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小标宋_GBK">
    <w:altName w:val="Arial Unicode MS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文本框 2" o:spid="_x0000_s4097" o:spt="202" type="#_x0000_t202" style="position:absolute;left:0pt;margin-top:0pt;height:144pt;width:144pt;mso-position-horizontal:outside;mso-position-horizontal-relative:margin;mso-wrap-style:none;z-index:2516602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snapToGrid w:val="0"/>
                  <w:rPr>
                    <w:rFonts w:ascii="宋体" w:cs="宋体"/>
                    <w:sz w:val="28"/>
                    <w:szCs w:val="28"/>
                  </w:rPr>
                </w:pPr>
                <w:r>
                  <w:rPr>
                    <w:rFonts w:ascii="宋体" w:hAnsi="宋体" w:cs="宋体"/>
                    <w:sz w:val="28"/>
                    <w:szCs w:val="28"/>
                  </w:rPr>
                  <w:t xml:space="preserve">— </w:t>
                </w:r>
                <w:r>
                  <w:rPr>
                    <w:rFonts w:ascii="宋体" w:hAnsi="宋体" w:cs="宋体"/>
                    <w:sz w:val="28"/>
                    <w:szCs w:val="28"/>
                  </w:rPr>
                  <w:fldChar w:fldCharType="begin"/>
                </w:r>
                <w:r>
                  <w:rPr>
                    <w:rFonts w:ascii="宋体" w:hAnsi="宋体" w:cs="宋体"/>
                    <w:sz w:val="28"/>
                    <w:szCs w:val="28"/>
                  </w:rPr>
                  <w:instrText xml:space="preserve"> PAGE  \* MERGEFORMAT </w:instrText>
                </w:r>
                <w:r>
                  <w:rPr>
                    <w:rFonts w:ascii="宋体" w:hAnsi="宋体" w:cs="宋体"/>
                    <w:sz w:val="28"/>
                    <w:szCs w:val="28"/>
                  </w:rPr>
                  <w:fldChar w:fldCharType="separate"/>
                </w:r>
                <w:r>
                  <w:rPr>
                    <w:rFonts w:ascii="宋体" w:hAnsi="宋体" w:cs="宋体"/>
                    <w:sz w:val="28"/>
                    <w:szCs w:val="28"/>
                  </w:rPr>
                  <w:t>1</w:t>
                </w:r>
                <w:r>
                  <w:rPr>
                    <w:rFonts w:ascii="宋体" w:hAnsi="宋体" w:cs="宋体"/>
                    <w:sz w:val="28"/>
                    <w:szCs w:val="28"/>
                  </w:rPr>
                  <w:fldChar w:fldCharType="end"/>
                </w:r>
                <w:r>
                  <w:rPr>
                    <w:rFonts w:ascii="宋体" w:hAnsi="宋体" w:cs="宋体"/>
                    <w:sz w:val="28"/>
                    <w:szCs w:val="28"/>
                  </w:rPr>
                  <w:t xml:space="preserve"> —</w:t>
                </w:r>
              </w:p>
            </w:txbxContent>
          </v:textbox>
        </v:shape>
      </w:pic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10"/>
  <w:embedSystemFonts/>
  <w:bordersDoNotSurroundHeader w:val="1"/>
  <w:bordersDoNotSurroundFooter w:val="1"/>
  <w:documentProtection w:enforcement="0"/>
  <w:defaultTabStop w:val="420"/>
  <w:drawingGridHorizontalSpacing w:val="158"/>
  <w:drawingGridVerticalSpacing w:val="300"/>
  <w:displayHorizontalDrawingGridEvery w:val="0"/>
  <w:displayVerticalDrawingGridEvery w:val="2"/>
  <w:characterSpacingControl w:val="compressPunctuation"/>
  <w:noLineBreaksAfter w:lang="zh-CN" w:val="([{·‘“〈《「『【〔〖（．［｛￡￥"/>
  <w:noLineBreaksBefore w:lang="zh-CN" w:val="!),.:;?]}¨·ˇˉ―‖’”…∶、。〃々〉》」』】〕〗！＂＇），．：；？］｀｜｝～￠"/>
  <w:doNotValidateAgainstSchema/>
  <w:doNotDemarcateInvalidXml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36389"/>
    <w:rsid w:val="00003DC1"/>
    <w:rsid w:val="00010E7A"/>
    <w:rsid w:val="00035E54"/>
    <w:rsid w:val="000362D5"/>
    <w:rsid w:val="000503E0"/>
    <w:rsid w:val="000530CA"/>
    <w:rsid w:val="00085C03"/>
    <w:rsid w:val="00096AC1"/>
    <w:rsid w:val="000D5AD6"/>
    <w:rsid w:val="000E07C2"/>
    <w:rsid w:val="000E5057"/>
    <w:rsid w:val="000E7E3F"/>
    <w:rsid w:val="000F17DA"/>
    <w:rsid w:val="0011038A"/>
    <w:rsid w:val="00124D09"/>
    <w:rsid w:val="00126248"/>
    <w:rsid w:val="001363E7"/>
    <w:rsid w:val="001C05FC"/>
    <w:rsid w:val="001C262D"/>
    <w:rsid w:val="001C3D8E"/>
    <w:rsid w:val="00221928"/>
    <w:rsid w:val="0022552F"/>
    <w:rsid w:val="002267FC"/>
    <w:rsid w:val="002406FB"/>
    <w:rsid w:val="00265003"/>
    <w:rsid w:val="00295553"/>
    <w:rsid w:val="002B2CC5"/>
    <w:rsid w:val="002C0F63"/>
    <w:rsid w:val="002C1866"/>
    <w:rsid w:val="002C3142"/>
    <w:rsid w:val="002D1DDC"/>
    <w:rsid w:val="002D4959"/>
    <w:rsid w:val="002D7F7F"/>
    <w:rsid w:val="002E05F8"/>
    <w:rsid w:val="002E4BB0"/>
    <w:rsid w:val="00331A3C"/>
    <w:rsid w:val="00335871"/>
    <w:rsid w:val="00347280"/>
    <w:rsid w:val="00351C26"/>
    <w:rsid w:val="00376CA2"/>
    <w:rsid w:val="00383932"/>
    <w:rsid w:val="00384EAD"/>
    <w:rsid w:val="00392C54"/>
    <w:rsid w:val="003B03B4"/>
    <w:rsid w:val="003B1B70"/>
    <w:rsid w:val="003D0DBB"/>
    <w:rsid w:val="003E12AD"/>
    <w:rsid w:val="003E25E0"/>
    <w:rsid w:val="003E7E24"/>
    <w:rsid w:val="00405075"/>
    <w:rsid w:val="004451A2"/>
    <w:rsid w:val="00452193"/>
    <w:rsid w:val="0046408B"/>
    <w:rsid w:val="00467FE2"/>
    <w:rsid w:val="00477004"/>
    <w:rsid w:val="0049766E"/>
    <w:rsid w:val="004A7168"/>
    <w:rsid w:val="004D2C17"/>
    <w:rsid w:val="004D4C93"/>
    <w:rsid w:val="004D655A"/>
    <w:rsid w:val="004F26CA"/>
    <w:rsid w:val="00510B59"/>
    <w:rsid w:val="0052130A"/>
    <w:rsid w:val="005255E2"/>
    <w:rsid w:val="00534AAD"/>
    <w:rsid w:val="00542540"/>
    <w:rsid w:val="00547109"/>
    <w:rsid w:val="00553CF1"/>
    <w:rsid w:val="00592C15"/>
    <w:rsid w:val="00595A41"/>
    <w:rsid w:val="00617EEA"/>
    <w:rsid w:val="00626C58"/>
    <w:rsid w:val="00642A55"/>
    <w:rsid w:val="00677C74"/>
    <w:rsid w:val="006C0A6E"/>
    <w:rsid w:val="006D7AC2"/>
    <w:rsid w:val="006E5125"/>
    <w:rsid w:val="007035A1"/>
    <w:rsid w:val="00725660"/>
    <w:rsid w:val="00737BF1"/>
    <w:rsid w:val="007519DD"/>
    <w:rsid w:val="007641DC"/>
    <w:rsid w:val="00774FDB"/>
    <w:rsid w:val="007D395E"/>
    <w:rsid w:val="007D712A"/>
    <w:rsid w:val="007F1195"/>
    <w:rsid w:val="00802EA5"/>
    <w:rsid w:val="00820E35"/>
    <w:rsid w:val="00831089"/>
    <w:rsid w:val="008324AF"/>
    <w:rsid w:val="00832614"/>
    <w:rsid w:val="00850EF3"/>
    <w:rsid w:val="0086291B"/>
    <w:rsid w:val="00863B57"/>
    <w:rsid w:val="0086545B"/>
    <w:rsid w:val="008867AE"/>
    <w:rsid w:val="00887363"/>
    <w:rsid w:val="008B1870"/>
    <w:rsid w:val="008F2D13"/>
    <w:rsid w:val="008F2DB2"/>
    <w:rsid w:val="00930267"/>
    <w:rsid w:val="00995FA7"/>
    <w:rsid w:val="009A33C0"/>
    <w:rsid w:val="009A4D1D"/>
    <w:rsid w:val="009D3DF7"/>
    <w:rsid w:val="009D5A8A"/>
    <w:rsid w:val="009E31A2"/>
    <w:rsid w:val="009E7F6E"/>
    <w:rsid w:val="009F29E1"/>
    <w:rsid w:val="00A01306"/>
    <w:rsid w:val="00A05021"/>
    <w:rsid w:val="00A257C1"/>
    <w:rsid w:val="00A40906"/>
    <w:rsid w:val="00A60183"/>
    <w:rsid w:val="00A62F87"/>
    <w:rsid w:val="00A73DDF"/>
    <w:rsid w:val="00A74484"/>
    <w:rsid w:val="00A83AC4"/>
    <w:rsid w:val="00A85D0E"/>
    <w:rsid w:val="00A860E8"/>
    <w:rsid w:val="00AA1220"/>
    <w:rsid w:val="00AA74DE"/>
    <w:rsid w:val="00AA7F8F"/>
    <w:rsid w:val="00AC7068"/>
    <w:rsid w:val="00AD3E7E"/>
    <w:rsid w:val="00B10D27"/>
    <w:rsid w:val="00B475EF"/>
    <w:rsid w:val="00B533C3"/>
    <w:rsid w:val="00B636AA"/>
    <w:rsid w:val="00B77FCF"/>
    <w:rsid w:val="00B97637"/>
    <w:rsid w:val="00BB1309"/>
    <w:rsid w:val="00BB25EF"/>
    <w:rsid w:val="00BB489D"/>
    <w:rsid w:val="00BE14DC"/>
    <w:rsid w:val="00BE3A7A"/>
    <w:rsid w:val="00BE602E"/>
    <w:rsid w:val="00C13920"/>
    <w:rsid w:val="00C13C48"/>
    <w:rsid w:val="00C232F5"/>
    <w:rsid w:val="00C329A2"/>
    <w:rsid w:val="00C43951"/>
    <w:rsid w:val="00C5493E"/>
    <w:rsid w:val="00CA4D80"/>
    <w:rsid w:val="00CB5505"/>
    <w:rsid w:val="00CC0298"/>
    <w:rsid w:val="00CC1D6A"/>
    <w:rsid w:val="00CD699C"/>
    <w:rsid w:val="00CE2372"/>
    <w:rsid w:val="00CE70FC"/>
    <w:rsid w:val="00D4092B"/>
    <w:rsid w:val="00D41479"/>
    <w:rsid w:val="00D4725E"/>
    <w:rsid w:val="00D536BC"/>
    <w:rsid w:val="00DA3FFC"/>
    <w:rsid w:val="00DE026E"/>
    <w:rsid w:val="00DE76C2"/>
    <w:rsid w:val="00DF5DF6"/>
    <w:rsid w:val="00E106AE"/>
    <w:rsid w:val="00E15E40"/>
    <w:rsid w:val="00E2158E"/>
    <w:rsid w:val="00E225C9"/>
    <w:rsid w:val="00E26286"/>
    <w:rsid w:val="00E267B2"/>
    <w:rsid w:val="00E5059C"/>
    <w:rsid w:val="00E50F8C"/>
    <w:rsid w:val="00E527BA"/>
    <w:rsid w:val="00EB653C"/>
    <w:rsid w:val="00EC7C1B"/>
    <w:rsid w:val="00ED139E"/>
    <w:rsid w:val="00EE3BE3"/>
    <w:rsid w:val="00F00D2A"/>
    <w:rsid w:val="00F06053"/>
    <w:rsid w:val="00F13CA6"/>
    <w:rsid w:val="00F32BC7"/>
    <w:rsid w:val="00F34085"/>
    <w:rsid w:val="00F36389"/>
    <w:rsid w:val="00F412C0"/>
    <w:rsid w:val="00F44DD8"/>
    <w:rsid w:val="00F45D5B"/>
    <w:rsid w:val="00F54FBE"/>
    <w:rsid w:val="00F56F15"/>
    <w:rsid w:val="00F608B2"/>
    <w:rsid w:val="00F64A3E"/>
    <w:rsid w:val="00F71DBD"/>
    <w:rsid w:val="00F8031B"/>
    <w:rsid w:val="00F807C1"/>
    <w:rsid w:val="00F9752B"/>
    <w:rsid w:val="00FA110D"/>
    <w:rsid w:val="00FA517D"/>
    <w:rsid w:val="00FB08C5"/>
    <w:rsid w:val="00FC5E59"/>
    <w:rsid w:val="00FD0C6C"/>
    <w:rsid w:val="00FE59E1"/>
    <w:rsid w:val="04480471"/>
    <w:rsid w:val="099F4AE8"/>
    <w:rsid w:val="0C342DC2"/>
    <w:rsid w:val="10DA507E"/>
    <w:rsid w:val="134C7F01"/>
    <w:rsid w:val="1391023B"/>
    <w:rsid w:val="17FF2ECA"/>
    <w:rsid w:val="185D28CB"/>
    <w:rsid w:val="20FA6181"/>
    <w:rsid w:val="21AB0180"/>
    <w:rsid w:val="25E20CA6"/>
    <w:rsid w:val="290C5130"/>
    <w:rsid w:val="33491A2F"/>
    <w:rsid w:val="342C46EF"/>
    <w:rsid w:val="35336E7D"/>
    <w:rsid w:val="3664779D"/>
    <w:rsid w:val="3F6D52CB"/>
    <w:rsid w:val="3FCE4125"/>
    <w:rsid w:val="464A3F0D"/>
    <w:rsid w:val="48F638C5"/>
    <w:rsid w:val="5BB14ADE"/>
    <w:rsid w:val="5D846D85"/>
    <w:rsid w:val="5F3A3A2A"/>
    <w:rsid w:val="619A32BD"/>
    <w:rsid w:val="6CA57385"/>
    <w:rsid w:val="70CD5701"/>
    <w:rsid w:val="70E27F4C"/>
    <w:rsid w:val="78171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qFormat="1"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qFormat="1"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32"/>
      <w:szCs w:val="32"/>
      <w:lang w:val="en-US" w:eastAsia="zh-CN" w:bidi="ar-SA"/>
    </w:rPr>
  </w:style>
  <w:style w:type="character" w:default="1" w:styleId="8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eastAsia="Times New Roman" w:cs="Times New Roman"/>
      <w:sz w:val="20"/>
      <w:szCs w:val="20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semiHidden/>
    <w:unhideWhenUsed/>
    <w:qFormat/>
    <w:uiPriority w:val="99"/>
    <w:pPr>
      <w:spacing w:after="120" w:afterLines="0" w:afterAutospacing="0"/>
      <w:ind w:left="420" w:leftChars="200"/>
    </w:pPr>
  </w:style>
  <w:style w:type="paragraph" w:styleId="3">
    <w:name w:val="footer"/>
    <w:basedOn w:val="1"/>
    <w:link w:val="11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keepNext w:val="0"/>
      <w:keepLines w:val="0"/>
      <w:widowControl/>
      <w:suppressLineNumbers w:val="0"/>
      <w:spacing w:before="0" w:beforeAutospacing="1" w:after="0" w:afterAutospacing="1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Body Text First Indent 2"/>
    <w:basedOn w:val="2"/>
    <w:semiHidden/>
    <w:unhideWhenUsed/>
    <w:qFormat/>
    <w:uiPriority w:val="99"/>
    <w:pPr>
      <w:keepNext w:val="0"/>
      <w:keepLines w:val="0"/>
      <w:widowControl w:val="0"/>
      <w:suppressLineNumbers w:val="0"/>
      <w:spacing w:before="0" w:beforeAutospacing="0" w:after="120" w:afterAutospacing="0"/>
      <w:ind w:left="420" w:leftChars="200" w:right="0" w:firstLine="420" w:firstLineChars="200"/>
      <w:jc w:val="both"/>
    </w:pPr>
    <w:rPr>
      <w:rFonts w:hint="default" w:ascii="Times New Roman" w:hAnsi="Times New Roman" w:eastAsia="宋体" w:cs="Times New Roman"/>
      <w:kern w:val="2"/>
      <w:sz w:val="21"/>
      <w:szCs w:val="24"/>
      <w:lang w:val="en-US" w:eastAsia="zh-CN" w:bidi="ar"/>
    </w:rPr>
  </w:style>
  <w:style w:type="character" w:styleId="9">
    <w:name w:val="page number"/>
    <w:basedOn w:val="8"/>
    <w:qFormat/>
    <w:uiPriority w:val="99"/>
  </w:style>
  <w:style w:type="character" w:customStyle="1" w:styleId="10">
    <w:name w:val="页眉 Char"/>
    <w:basedOn w:val="8"/>
    <w:link w:val="4"/>
    <w:semiHidden/>
    <w:qFormat/>
    <w:uiPriority w:val="99"/>
    <w:rPr>
      <w:sz w:val="18"/>
      <w:szCs w:val="18"/>
    </w:rPr>
  </w:style>
  <w:style w:type="character" w:customStyle="1" w:styleId="11">
    <w:name w:val="页脚 Char"/>
    <w:basedOn w:val="8"/>
    <w:link w:val="3"/>
    <w:semiHidden/>
    <w:qFormat/>
    <w:uiPriority w:val="99"/>
    <w:rPr>
      <w:sz w:val="18"/>
      <w:szCs w:val="18"/>
    </w:rPr>
  </w:style>
  <w:style w:type="character" w:customStyle="1" w:styleId="12">
    <w:name w:val="bt"/>
    <w:basedOn w:val="8"/>
    <w:qFormat/>
    <w:uiPriority w:val="0"/>
  </w:style>
  <w:style w:type="paragraph" w:customStyle="1" w:styleId="13">
    <w:name w:val="List Paragraph1"/>
    <w:basedOn w:val="1"/>
    <w:qFormat/>
    <w:uiPriority w:val="0"/>
    <w:pPr>
      <w:keepNext w:val="0"/>
      <w:keepLines w:val="0"/>
      <w:widowControl w:val="0"/>
      <w:suppressLineNumbers w:val="0"/>
      <w:spacing w:before="0" w:beforeAutospacing="0" w:after="0" w:afterAutospacing="0"/>
      <w:ind w:left="0" w:right="0" w:firstLine="420" w:firstLineChars="200"/>
      <w:jc w:val="both"/>
    </w:pPr>
    <w:rPr>
      <w:rFonts w:hint="default" w:ascii="Times New Roman" w:hAnsi="Times New Roman" w:eastAsia="宋体" w:cs="Times New Roman"/>
      <w:kern w:val="2"/>
      <w:sz w:val="21"/>
      <w:szCs w:val="24"/>
      <w:lang w:val="en-US" w:eastAsia="zh-CN" w:bidi="ar"/>
    </w:rPr>
  </w:style>
  <w:style w:type="character" w:customStyle="1" w:styleId="14">
    <w:name w:val="show-bt1"/>
    <w:basedOn w:val="8"/>
    <w:qFormat/>
    <w:uiPriority w:val="0"/>
    <w:rPr>
      <w:b/>
      <w:color w:val="000000"/>
      <w:sz w:val="28"/>
      <w:szCs w:val="28"/>
    </w:rPr>
  </w:style>
  <w:style w:type="character" w:customStyle="1" w:styleId="15">
    <w:name w:val="apple-converted-space"/>
    <w:basedOn w:val="8"/>
    <w:qFormat/>
    <w:uiPriority w:val="0"/>
    <w:rPr>
      <w:rFonts w:hint="default" w:ascii="Times New Roman" w:hAnsi="Times New Roman" w:cs="Times New Roman"/>
    </w:rPr>
  </w:style>
  <w:style w:type="paragraph" w:customStyle="1" w:styleId="16">
    <w:name w:val="p15"/>
    <w:basedOn w:val="1"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  <w:jc w:val="both"/>
    </w:pPr>
    <w:rPr>
      <w:rFonts w:hint="default" w:ascii="Times New Roman" w:hAnsi="Times New Roman" w:eastAsia="宋体" w:cs="Times New Roman"/>
      <w:kern w:val="0"/>
      <w:sz w:val="21"/>
      <w:szCs w:val="21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29</Pages>
  <Words>13012</Words>
  <Characters>476</Characters>
  <Lines>3</Lines>
  <Paragraphs>26</Paragraphs>
  <TotalTime>18</TotalTime>
  <ScaleCrop>false</ScaleCrop>
  <LinksUpToDate>false</LinksUpToDate>
  <CharactersWithSpaces>13462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2017-03-14T09:26:00Z</dcterms:created>
  <dc:creator>Microsoft</dc:creator>
  <cp:lastModifiedBy>Administrator</cp:lastModifiedBy>
  <cp:lastPrinted>2016-10-12T01:42:00Z</cp:lastPrinted>
  <dcterms:modified xsi:type="dcterms:W3CDTF">2019-09-06T08:47:44Z</dcterms:modified>
  <dc:title>贵州省消费者权益保护条例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