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FD42F8" w:rsidP="00A14A20">
      <w:pPr>
        <w:spacing w:line="592" w:lineRule="exact"/>
        <w:jc w:val="center"/>
        <w:rPr>
          <w:rFonts w:ascii="宋体" w:cs="宋体"/>
          <w:sz w:val="44"/>
          <w:szCs w:val="44"/>
        </w:rPr>
      </w:pPr>
      <w:r w:rsidRPr="00FD42F8">
        <w:rPr>
          <w:rFonts w:asciiTheme="majorEastAsia" w:eastAsiaTheme="majorEastAsia" w:hAnsiTheme="majorEastAsia" w:hint="eastAsia"/>
          <w:bCs/>
          <w:sz w:val="44"/>
          <w:szCs w:val="44"/>
          <w:shd w:val="clear" w:color="auto" w:fill="FFFFFF"/>
        </w:rPr>
        <w:t>贵阳市劳动保障监察条</w:t>
      </w:r>
      <w:r w:rsidR="009A65AC">
        <w:rPr>
          <w:rFonts w:asciiTheme="majorEastAsia" w:eastAsiaTheme="majorEastAsia" w:hAnsiTheme="majorEastAsia" w:hint="eastAsia"/>
          <w:bCs/>
          <w:sz w:val="44"/>
          <w:szCs w:val="44"/>
          <w:shd w:val="clear" w:color="auto" w:fill="FFFFFF"/>
        </w:rPr>
        <w:t>例</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9C6AF7">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9C6AF7" w:rsidRPr="009C6AF7">
        <w:rPr>
          <w:rFonts w:ascii="楷体_GB2312" w:eastAsia="楷体_GB2312" w:cs="楷体_GB2312" w:hint="eastAsia"/>
          <w:kern w:val="0"/>
        </w:rPr>
        <w:t>2009年10月16日贵阳市第十二届人民代表大会常务委员会第二十次会议通过</w:t>
      </w:r>
      <w:r w:rsidR="009C6AF7">
        <w:rPr>
          <w:rFonts w:ascii="楷体_GB2312" w:eastAsia="楷体_GB2312" w:cs="楷体_GB2312" w:hint="eastAsia"/>
          <w:kern w:val="0"/>
        </w:rPr>
        <w:t xml:space="preserve">　</w:t>
      </w:r>
      <w:r w:rsidR="009C6AF7" w:rsidRPr="009C6AF7">
        <w:rPr>
          <w:rFonts w:ascii="楷体_GB2312" w:eastAsia="楷体_GB2312" w:cs="楷体_GB2312" w:hint="eastAsia"/>
          <w:kern w:val="0"/>
        </w:rPr>
        <w:t>2010年1月8日贵州省第十一届人民代表大会常务委员会第十二次会议批准</w:t>
      </w:r>
      <w:r w:rsidR="009C6AF7">
        <w:rPr>
          <w:rFonts w:ascii="楷体_GB2312" w:eastAsia="楷体_GB2312" w:cs="楷体_GB2312" w:hint="eastAsia"/>
          <w:kern w:val="0"/>
        </w:rPr>
        <w:t xml:space="preserve">　</w:t>
      </w:r>
      <w:r w:rsidR="009C6AF7" w:rsidRPr="009C6AF7">
        <w:rPr>
          <w:rFonts w:ascii="楷体_GB2312" w:eastAsia="楷体_GB2312" w:cs="楷体_GB2312" w:hint="eastAsia"/>
          <w:kern w:val="0"/>
        </w:rPr>
        <w:t>根据2012年1月5日贵州省第十一届人民代表大会常务委员会第二十六次会议批准的《贵阳市人民代表大会常务委员会关于修改部分地方性法规的决定》第一次修正</w:t>
      </w:r>
      <w:r w:rsidR="00333B73" w:rsidRPr="00333B73">
        <w:rPr>
          <w:rFonts w:ascii="楷体_GB2312" w:eastAsia="楷体_GB2312" w:cs="楷体_GB2312" w:hint="eastAsia"/>
          <w:kern w:val="0"/>
        </w:rPr>
        <w:t>）</w:t>
      </w:r>
    </w:p>
    <w:p w:rsidR="00CD562C" w:rsidRDefault="00CD562C" w:rsidP="00CD562C">
      <w:pPr>
        <w:spacing w:line="592" w:lineRule="exact"/>
        <w:ind w:firstLineChars="200" w:firstLine="632"/>
        <w:rPr>
          <w:rFonts w:ascii="宋体" w:cs="宋体"/>
        </w:rPr>
      </w:pPr>
    </w:p>
    <w:p w:rsidR="00CD562C" w:rsidRDefault="00CD562C" w:rsidP="00CD562C">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009C6AF7" w:rsidRPr="009C6AF7">
        <w:rPr>
          <w:rStyle w:val="a7"/>
          <w:rFonts w:ascii="楷体_GB2312" w:eastAsia="楷体_GB2312" w:hint="eastAsia"/>
          <w:b w:val="0"/>
          <w:sz w:val="32"/>
          <w:szCs w:val="32"/>
        </w:rPr>
        <w:t>劳动保障监察职责和内容</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009C6AF7" w:rsidRPr="009C6AF7">
        <w:rPr>
          <w:rStyle w:val="a7"/>
          <w:rFonts w:ascii="楷体_GB2312" w:eastAsia="楷体_GB2312" w:hint="eastAsia"/>
          <w:b w:val="0"/>
          <w:sz w:val="32"/>
          <w:szCs w:val="32"/>
        </w:rPr>
        <w:t>劳动保障监察实施</w:t>
      </w:r>
    </w:p>
    <w:p w:rsidR="00CA5C19" w:rsidRDefault="00CD562C" w:rsidP="00CA5C19">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hint="eastAsia"/>
          <w:b w:val="0"/>
          <w:sz w:val="32"/>
          <w:szCs w:val="32"/>
        </w:rPr>
      </w:pPr>
      <w:r>
        <w:rPr>
          <w:rStyle w:val="a7"/>
          <w:rFonts w:ascii="楷体_GB2312" w:eastAsia="楷体_GB2312" w:hint="eastAsia"/>
          <w:b w:val="0"/>
          <w:sz w:val="32"/>
          <w:szCs w:val="32"/>
        </w:rPr>
        <w:t>第</w:t>
      </w:r>
      <w:r w:rsidR="009C6AF7">
        <w:rPr>
          <w:rStyle w:val="a7"/>
          <w:rFonts w:ascii="楷体_GB2312" w:eastAsia="楷体_GB2312" w:hint="eastAsia"/>
          <w:b w:val="0"/>
          <w:sz w:val="32"/>
          <w:szCs w:val="32"/>
        </w:rPr>
        <w:t>四</w:t>
      </w:r>
      <w:r>
        <w:rPr>
          <w:rStyle w:val="a7"/>
          <w:rFonts w:ascii="楷体_GB2312" w:eastAsia="楷体_GB2312" w:hint="eastAsia"/>
          <w:b w:val="0"/>
          <w:sz w:val="32"/>
          <w:szCs w:val="32"/>
        </w:rPr>
        <w:t>章</w:t>
      </w:r>
      <w:r w:rsidRPr="002869AC">
        <w:rPr>
          <w:rStyle w:val="a7"/>
          <w:rFonts w:hint="eastAsia"/>
          <w:b w:val="0"/>
          <w:sz w:val="32"/>
          <w:szCs w:val="32"/>
        </w:rPr>
        <w:t xml:space="preserve">　</w:t>
      </w:r>
      <w:r w:rsidR="00DF7B61" w:rsidRPr="00DF7B61">
        <w:rPr>
          <w:rStyle w:val="a7"/>
          <w:rFonts w:ascii="楷体_GB2312" w:eastAsia="楷体_GB2312" w:hint="eastAsia"/>
          <w:b w:val="0"/>
          <w:sz w:val="32"/>
          <w:szCs w:val="32"/>
        </w:rPr>
        <w:t>法律责任</w:t>
      </w:r>
    </w:p>
    <w:p w:rsidR="00CA5C19" w:rsidRDefault="00CA5C19" w:rsidP="00CA5C1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sidR="009C6AF7">
        <w:rPr>
          <w:rStyle w:val="a7"/>
          <w:rFonts w:ascii="楷体_GB2312" w:eastAsia="楷体_GB2312" w:hint="eastAsia"/>
          <w:b w:val="0"/>
          <w:sz w:val="32"/>
          <w:szCs w:val="32"/>
        </w:rPr>
        <w:t>五</w:t>
      </w:r>
      <w:r>
        <w:rPr>
          <w:rStyle w:val="a7"/>
          <w:rFonts w:ascii="楷体_GB2312" w:eastAsia="楷体_GB2312" w:hint="eastAsia"/>
          <w:b w:val="0"/>
          <w:sz w:val="32"/>
          <w:szCs w:val="32"/>
        </w:rPr>
        <w:t>章</w:t>
      </w:r>
      <w:r w:rsidRPr="002869AC">
        <w:rPr>
          <w:rStyle w:val="a7"/>
          <w:rFonts w:hint="eastAsia"/>
          <w:b w:val="0"/>
          <w:sz w:val="32"/>
          <w:szCs w:val="32"/>
        </w:rPr>
        <w:t xml:space="preserve">　</w:t>
      </w:r>
      <w:r>
        <w:rPr>
          <w:rStyle w:val="a7"/>
          <w:rFonts w:ascii="楷体_GB2312" w:eastAsia="楷体_GB2312" w:hint="eastAsia"/>
          <w:b w:val="0"/>
          <w:sz w:val="32"/>
          <w:szCs w:val="32"/>
        </w:rPr>
        <w:t>附则</w:t>
      </w:r>
    </w:p>
    <w:p w:rsidR="00CD562C" w:rsidRPr="009C6AF7" w:rsidRDefault="00CD562C" w:rsidP="00CD562C">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CD562C" w:rsidRDefault="00CD562C" w:rsidP="00CD562C">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CD562C" w:rsidRPr="00992CD4" w:rsidRDefault="00CD562C" w:rsidP="00CD562C">
      <w:pPr>
        <w:pStyle w:val="a6"/>
        <w:widowControl w:val="0"/>
        <w:shd w:val="clear" w:color="auto" w:fill="FFFFFF"/>
        <w:spacing w:before="0" w:beforeAutospacing="0" w:after="0" w:afterAutospacing="0" w:line="592" w:lineRule="exact"/>
        <w:ind w:left="1605"/>
        <w:jc w:val="both"/>
        <w:rPr>
          <w:b/>
          <w:sz w:val="32"/>
          <w:szCs w:val="32"/>
        </w:rPr>
      </w:pP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第一条</w:t>
      </w:r>
      <w:r>
        <w:rPr>
          <w:rStyle w:val="apple-converted-space"/>
          <w:rFonts w:hint="eastAsia"/>
          <w:color w:val="000000"/>
          <w:sz w:val="32"/>
          <w:szCs w:val="32"/>
        </w:rPr>
        <w:t xml:space="preserve">　</w:t>
      </w:r>
      <w:r w:rsidRPr="009C6AF7">
        <w:rPr>
          <w:rFonts w:ascii="仿宋_GB2312" w:eastAsia="仿宋_GB2312" w:hint="eastAsia"/>
          <w:color w:val="000000"/>
          <w:sz w:val="32"/>
          <w:szCs w:val="32"/>
        </w:rPr>
        <w:t>为了贯彻实施劳动和社会保障（以下称劳动保障）</w:t>
      </w:r>
      <w:r w:rsidRPr="009C6AF7">
        <w:rPr>
          <w:rFonts w:ascii="仿宋_GB2312" w:eastAsia="仿宋_GB2312" w:hint="eastAsia"/>
          <w:color w:val="000000"/>
          <w:sz w:val="32"/>
          <w:szCs w:val="32"/>
        </w:rPr>
        <w:lastRenderedPageBreak/>
        <w:t>法律、法规，规范劳动保障监察工作，维护劳动者和用人单位的合法权益，根据《中华人民共和国劳动法》、《劳动保障监察条例》等有关法律法规的规定，结合本市实际，制定本条例。</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第二条</w:t>
      </w:r>
      <w:r>
        <w:rPr>
          <w:rStyle w:val="apple-converted-space"/>
          <w:rFonts w:hint="eastAsia"/>
          <w:color w:val="000000"/>
          <w:sz w:val="32"/>
          <w:szCs w:val="32"/>
        </w:rPr>
        <w:t xml:space="preserve">　</w:t>
      </w:r>
      <w:r w:rsidRPr="009C6AF7">
        <w:rPr>
          <w:rFonts w:ascii="仿宋_GB2312" w:eastAsia="仿宋_GB2312" w:hint="eastAsia"/>
          <w:color w:val="000000"/>
          <w:sz w:val="32"/>
          <w:szCs w:val="32"/>
        </w:rPr>
        <w:t>本市行政区域内对企业、个体经济组织、民办非企业单位（以下称用人单位），以及职业中介、职业技能培训和职业技能考核鉴定机构的劳动保障监察，适用本条例。</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对与劳动者建立劳动关系的国家机关、事业单位、社会团体实施劳动保障监察，依照本条例执行。</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市人民政府劳动保障行政主管部门按照管辖权限负责全市的劳动保障监察工作。区、县（市）人民政府劳动保障行政主管部门按照管辖权限负责本行政区域内的劳动保障监察工作。</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县级以上人民政府有关部门按照职责，协同做好劳动保障监察工作。</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第四条</w:t>
      </w:r>
      <w:r>
        <w:rPr>
          <w:rStyle w:val="apple-converted-space"/>
          <w:rFonts w:hint="eastAsia"/>
          <w:color w:val="000000"/>
          <w:sz w:val="32"/>
          <w:szCs w:val="32"/>
        </w:rPr>
        <w:t xml:space="preserve">　</w:t>
      </w:r>
      <w:r w:rsidRPr="009C6AF7">
        <w:rPr>
          <w:rFonts w:ascii="仿宋_GB2312" w:eastAsia="仿宋_GB2312" w:hint="eastAsia"/>
          <w:color w:val="000000"/>
          <w:sz w:val="32"/>
          <w:szCs w:val="32"/>
        </w:rPr>
        <w:t>各级工会组织应当依法维护劳动者的合法权益，对用人单位遵守劳动保障法律、法规的情况进行监督。</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县级以上人民政府劳动保障行政主管部门应当配备劳动保障监察员具体负责劳动保障监察工作。</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第六条</w:t>
      </w:r>
      <w:r>
        <w:rPr>
          <w:rStyle w:val="apple-converted-space"/>
          <w:rFonts w:hint="eastAsia"/>
          <w:color w:val="000000"/>
          <w:sz w:val="32"/>
          <w:szCs w:val="32"/>
        </w:rPr>
        <w:t xml:space="preserve">　</w:t>
      </w:r>
      <w:r w:rsidRPr="009C6AF7">
        <w:rPr>
          <w:rFonts w:ascii="仿宋_GB2312" w:eastAsia="仿宋_GB2312" w:hint="eastAsia"/>
          <w:color w:val="000000"/>
          <w:sz w:val="32"/>
          <w:szCs w:val="32"/>
        </w:rPr>
        <w:t>劳动保障监察所需经费列入同级财政预算。</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任何组织或者个人对违反劳动保障法律、法规的行为有权向劳动保障行政主管部门举报、投诉。</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对举报属实，为查处重大违反劳动保障法律、法规的行为提</w:t>
      </w:r>
      <w:r w:rsidRPr="009C6AF7">
        <w:rPr>
          <w:rFonts w:ascii="仿宋_GB2312" w:eastAsia="仿宋_GB2312" w:hint="eastAsia"/>
          <w:color w:val="000000"/>
          <w:sz w:val="32"/>
          <w:szCs w:val="32"/>
        </w:rPr>
        <w:lastRenderedPageBreak/>
        <w:t>供主要线索和证据的举报人，劳动保障行政主管部门应当给予奖励。</w:t>
      </w:r>
    </w:p>
    <w:p w:rsidR="009C6AF7" w:rsidRPr="009C6AF7" w:rsidRDefault="009C6AF7" w:rsidP="009C6AF7">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9C6AF7" w:rsidRPr="009C6AF7" w:rsidRDefault="009C6AF7" w:rsidP="009C6AF7">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第二章</w:t>
      </w:r>
      <w:r>
        <w:rPr>
          <w:rStyle w:val="apple-converted-space"/>
          <w:rFonts w:hint="eastAsia"/>
          <w:color w:val="000000"/>
          <w:sz w:val="32"/>
          <w:szCs w:val="32"/>
        </w:rPr>
        <w:t xml:space="preserve">　</w:t>
      </w:r>
      <w:r w:rsidRPr="009C6AF7">
        <w:rPr>
          <w:rStyle w:val="a7"/>
          <w:rFonts w:ascii="黑体" w:eastAsia="黑体" w:hAnsi="黑体" w:hint="eastAsia"/>
          <w:b w:val="0"/>
          <w:color w:val="000000"/>
          <w:sz w:val="32"/>
          <w:szCs w:val="32"/>
        </w:rPr>
        <w:t>劳动保障监察职责和内容</w:t>
      </w:r>
    </w:p>
    <w:p w:rsidR="009C6AF7" w:rsidRPr="009C6AF7" w:rsidRDefault="009C6AF7" w:rsidP="009C6AF7">
      <w:pPr>
        <w:pStyle w:val="a6"/>
        <w:widowControl w:val="0"/>
        <w:shd w:val="clear" w:color="auto" w:fill="FFFFFF"/>
        <w:spacing w:before="0" w:beforeAutospacing="0" w:after="0" w:afterAutospacing="0" w:line="592" w:lineRule="exact"/>
        <w:ind w:left="1275" w:firstLine="200"/>
        <w:jc w:val="both"/>
        <w:rPr>
          <w:rFonts w:ascii="黑体" w:eastAsia="黑体" w:hAnsi="黑体"/>
          <w:color w:val="000000"/>
          <w:sz w:val="32"/>
          <w:szCs w:val="32"/>
        </w:rPr>
      </w:pP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第八条</w:t>
      </w:r>
      <w:r>
        <w:rPr>
          <w:rStyle w:val="apple-converted-space"/>
          <w:rFonts w:hint="eastAsia"/>
          <w:color w:val="000000"/>
          <w:sz w:val="32"/>
          <w:szCs w:val="32"/>
        </w:rPr>
        <w:t xml:space="preserve">　</w:t>
      </w:r>
      <w:r w:rsidRPr="009C6AF7">
        <w:rPr>
          <w:rFonts w:ascii="仿宋_GB2312" w:eastAsia="仿宋_GB2312" w:hint="eastAsia"/>
          <w:color w:val="000000"/>
          <w:sz w:val="32"/>
          <w:szCs w:val="32"/>
        </w:rPr>
        <w:t>劳动保障行政主管部门实施劳动保障监察，履行下列职责：</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（一）宣传贯彻劳动保障法律、法规；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（二）检查用人单位以及职业中介、职业技能培训和职业技能考核鉴定机构执行劳动保障法律、法规的情况；</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（三）受理对违反劳动保障法律、法规行为的举报、投诉；</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（四）依法查处违反劳动保障法律、法规的行为。</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劳动保障行政主管部门对用人单位劳动用工情况实施监察，重点监察下列行为：</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（一）未依法订立、履行、变更、解除或者终止劳动合同的；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（二）以担保或者其他名义向劳动者收取财物、扣押证件等的；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（三）未建立职工名册和工资发放清册的；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（四）未出具解除或者终止劳动关系的证明，未办理劳动者档案和社会保险关系转移手续的；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（五）未依法制定和执行内部劳动保障规章制度的。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劳动保障行政主管部门对用人单位支付劳动报酬</w:t>
      </w:r>
      <w:r w:rsidRPr="009C6AF7">
        <w:rPr>
          <w:rFonts w:ascii="仿宋_GB2312" w:eastAsia="仿宋_GB2312" w:hint="eastAsia"/>
          <w:color w:val="000000"/>
          <w:sz w:val="32"/>
          <w:szCs w:val="32"/>
        </w:rPr>
        <w:lastRenderedPageBreak/>
        <w:t>以及经济补偿的情况实施监察，重点监察下列行为：</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（一）未依法支付劳动者工资、加班工资的；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（二）低于最低工资标准支付劳动者工资的；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（三）解除或者终止劳动合同后，未依法支付劳动者经济补偿的。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劳动保障行政主管部门对用人单位办理社会保险事项的情况实施监察，重点监察下列行为：</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（一）未依法办理社会保险登记的；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（二）未依法缴纳社会保险费的。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劳动保障行政主管部门对用人单位遵守工作时间以及劳动保护规定的情况实施监察，重点监察下列行为：</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（一）未依法执行工作时间规定的；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（二）未依法执行休息、休假规定的；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（三）未依法</w:t>
      </w:r>
      <w:proofErr w:type="gramStart"/>
      <w:r w:rsidRPr="009C6AF7">
        <w:rPr>
          <w:rFonts w:ascii="仿宋_GB2312" w:eastAsia="仿宋_GB2312" w:hint="eastAsia"/>
          <w:color w:val="000000"/>
          <w:sz w:val="32"/>
          <w:szCs w:val="32"/>
        </w:rPr>
        <w:t>执行女</w:t>
      </w:r>
      <w:proofErr w:type="gramEnd"/>
      <w:r w:rsidRPr="009C6AF7">
        <w:rPr>
          <w:rFonts w:ascii="仿宋_GB2312" w:eastAsia="仿宋_GB2312" w:hint="eastAsia"/>
          <w:color w:val="000000"/>
          <w:sz w:val="32"/>
          <w:szCs w:val="32"/>
        </w:rPr>
        <w:t>职工和未成年工特殊劳动保护规定的；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（四）违反禁止使用童工规定的。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劳动保障行政主管部门对职业技能培训、职业技能考核鉴定机构遵守劳动保障法律法规的情况实施监察，重点监察下列行为：</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（一）未经许可或者超出许可范围从事职业技能培训、职业技能考核鉴定活动的；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（二）发布虚假招生培训信息的；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（三）非法颁发或者伪造培训证书、结业证书、职业资格证</w:t>
      </w:r>
      <w:r w:rsidRPr="009C6AF7">
        <w:rPr>
          <w:rFonts w:ascii="仿宋_GB2312" w:eastAsia="仿宋_GB2312" w:hint="eastAsia"/>
          <w:color w:val="000000"/>
          <w:sz w:val="32"/>
          <w:szCs w:val="32"/>
        </w:rPr>
        <w:lastRenderedPageBreak/>
        <w:t>书的；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（四）伪造、变造、转让许可证的；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（五）管理混乱严重影响教育教学，产生恶劣社会影响的。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劳动保障行政主管部门对职业中介机构遵守劳动保障法律法规的情况实施监察，重点监察下列行为：</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（一）未经许可从事职业中介活动的；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（二）未公示营业执照、许可证、服务项目以及收费标准等的；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（三）违法收取职业中介服务费用的；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（四）提供虚假就业信息的；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（五）收取押金、扣押证件等的；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（六）未按照规定参加年审、办理变更手续、设立分支机构的。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第十五条</w:t>
      </w:r>
      <w:r>
        <w:rPr>
          <w:rStyle w:val="apple-converted-space"/>
          <w:rFonts w:hint="eastAsia"/>
          <w:color w:val="000000"/>
          <w:sz w:val="32"/>
          <w:szCs w:val="32"/>
        </w:rPr>
        <w:t xml:space="preserve">　</w:t>
      </w:r>
      <w:r w:rsidRPr="009C6AF7">
        <w:rPr>
          <w:rFonts w:ascii="仿宋_GB2312" w:eastAsia="仿宋_GB2312" w:hint="eastAsia"/>
          <w:color w:val="000000"/>
          <w:sz w:val="32"/>
          <w:szCs w:val="32"/>
        </w:rPr>
        <w:t>劳动保障行政主管部门对劳务派遣单位和用工单位遵守劳务派遣有关规定的情况实施监察。</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劳动保障行政主管部门对推行工资保证金制度的用人单位交纳工资保证金的情况实施监察。</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第十七条</w:t>
      </w:r>
      <w:r>
        <w:rPr>
          <w:rStyle w:val="apple-converted-space"/>
          <w:rFonts w:hint="eastAsia"/>
          <w:color w:val="000000"/>
          <w:sz w:val="32"/>
          <w:szCs w:val="32"/>
        </w:rPr>
        <w:t xml:space="preserve">　</w:t>
      </w:r>
      <w:r w:rsidRPr="009C6AF7">
        <w:rPr>
          <w:rFonts w:ascii="仿宋_GB2312" w:eastAsia="仿宋_GB2312" w:hint="eastAsia"/>
          <w:color w:val="000000"/>
          <w:sz w:val="32"/>
          <w:szCs w:val="32"/>
        </w:rPr>
        <w:t>劳动保障行政主管部门对法律、法规规定的其他劳动保障监察内容实施监察。</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劳动保障监察员在履行监督检查职责时，不得有下列行为：</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（一）妨碍被检查单位正常的生产、经营活动；</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lastRenderedPageBreak/>
        <w:t>（二）利用职务之便谋取利益；</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（三）泄露被检查单位的商业秘密；</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（四）参与被检查单位安排的有碍公正执法的活动；</w:t>
      </w:r>
    </w:p>
    <w:p w:rsidR="009C6AF7" w:rsidRPr="009C6AF7" w:rsidRDefault="009C6AF7" w:rsidP="009C6AF7">
      <w:pPr>
        <w:pStyle w:val="a6"/>
        <w:widowControl w:val="0"/>
        <w:numPr>
          <w:ilvl w:val="0"/>
          <w:numId w:val="27"/>
        </w:numPr>
        <w:shd w:val="clear" w:color="auto" w:fill="FFFFFF"/>
        <w:spacing w:before="0" w:beforeAutospacing="0" w:after="0" w:afterAutospacing="0" w:line="592" w:lineRule="exact"/>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其他滥用职权、玩忽职守、徇私舞弊的行为。</w:t>
      </w:r>
    </w:p>
    <w:p w:rsidR="009C6AF7" w:rsidRPr="009C6AF7" w:rsidRDefault="009C6AF7" w:rsidP="009C6AF7">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9C6AF7" w:rsidRPr="009C6AF7" w:rsidRDefault="009C6AF7" w:rsidP="009C6AF7">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第三章</w:t>
      </w:r>
      <w:r>
        <w:rPr>
          <w:rStyle w:val="apple-converted-space"/>
          <w:rFonts w:hint="eastAsia"/>
          <w:color w:val="000000"/>
          <w:sz w:val="32"/>
          <w:szCs w:val="32"/>
        </w:rPr>
        <w:t xml:space="preserve">　</w:t>
      </w:r>
      <w:r w:rsidRPr="009C6AF7">
        <w:rPr>
          <w:rStyle w:val="a7"/>
          <w:rFonts w:ascii="黑体" w:eastAsia="黑体" w:hAnsi="黑体" w:hint="eastAsia"/>
          <w:b w:val="0"/>
          <w:color w:val="000000"/>
          <w:sz w:val="32"/>
          <w:szCs w:val="32"/>
        </w:rPr>
        <w:t>劳动保障监察实施</w:t>
      </w:r>
    </w:p>
    <w:p w:rsidR="009C6AF7" w:rsidRPr="009C6AF7" w:rsidRDefault="009C6AF7" w:rsidP="009C6AF7">
      <w:pPr>
        <w:pStyle w:val="a6"/>
        <w:widowControl w:val="0"/>
        <w:shd w:val="clear" w:color="auto" w:fill="FFFFFF"/>
        <w:spacing w:before="0" w:beforeAutospacing="0" w:after="0" w:afterAutospacing="0" w:line="592" w:lineRule="exact"/>
        <w:ind w:left="1275" w:firstLine="200"/>
        <w:jc w:val="both"/>
        <w:rPr>
          <w:rFonts w:ascii="黑体" w:eastAsia="黑体" w:hAnsi="黑体"/>
          <w:color w:val="000000"/>
          <w:sz w:val="32"/>
          <w:szCs w:val="32"/>
        </w:rPr>
      </w:pP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劳动保障监察采取日常检查、专项检查、举报案件查处和书面审查等方式进行。</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第二十条</w:t>
      </w:r>
      <w:r>
        <w:rPr>
          <w:rStyle w:val="apple-converted-space"/>
          <w:rFonts w:hint="eastAsia"/>
          <w:color w:val="000000"/>
          <w:sz w:val="32"/>
          <w:szCs w:val="32"/>
        </w:rPr>
        <w:t xml:space="preserve">　</w:t>
      </w:r>
      <w:r w:rsidRPr="009C6AF7">
        <w:rPr>
          <w:rFonts w:ascii="仿宋_GB2312" w:eastAsia="仿宋_GB2312" w:hint="eastAsia"/>
          <w:color w:val="000000"/>
          <w:sz w:val="32"/>
          <w:szCs w:val="32"/>
        </w:rPr>
        <w:t>劳动保障监察员进行调查、检查，不得少于</w:t>
      </w:r>
      <w:r w:rsidRPr="009C6AF7">
        <w:rPr>
          <w:rFonts w:ascii="仿宋_GB2312" w:eastAsia="仿宋_GB2312" w:hAnsi="����" w:hint="eastAsia"/>
          <w:color w:val="000000"/>
          <w:sz w:val="32"/>
          <w:szCs w:val="32"/>
        </w:rPr>
        <w:t>2</w:t>
      </w:r>
      <w:r w:rsidRPr="009C6AF7">
        <w:rPr>
          <w:rFonts w:ascii="仿宋_GB2312" w:eastAsia="仿宋_GB2312" w:hint="eastAsia"/>
          <w:color w:val="000000"/>
          <w:sz w:val="32"/>
          <w:szCs w:val="32"/>
        </w:rPr>
        <w:t>人，并且应当佩带劳动保障监察标志、出示劳动保障监察证件。</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查处违反劳动保障法律、法规行为的案件，除按照《中华人民共和国行政处罚法》规定的简易程序处理外，必须立案查处的，应当按照下列程序进行：</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（一）登记立案；</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（二）调查取证；</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（三）依法</w:t>
      </w:r>
      <w:proofErr w:type="gramStart"/>
      <w:r w:rsidRPr="009C6AF7">
        <w:rPr>
          <w:rFonts w:ascii="仿宋_GB2312" w:eastAsia="仿宋_GB2312" w:hint="eastAsia"/>
          <w:color w:val="000000"/>
          <w:sz w:val="32"/>
          <w:szCs w:val="32"/>
        </w:rPr>
        <w:t>作出</w:t>
      </w:r>
      <w:proofErr w:type="gramEnd"/>
      <w:r w:rsidRPr="009C6AF7">
        <w:rPr>
          <w:rFonts w:ascii="仿宋_GB2312" w:eastAsia="仿宋_GB2312" w:hint="eastAsia"/>
          <w:color w:val="000000"/>
          <w:sz w:val="32"/>
          <w:szCs w:val="32"/>
        </w:rPr>
        <w:t>处罚、处理决定，制作处罚、处理决定书；</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（四）送达。</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劳动保障行政主管部门</w:t>
      </w:r>
      <w:proofErr w:type="gramStart"/>
      <w:r w:rsidRPr="009C6AF7">
        <w:rPr>
          <w:rFonts w:ascii="仿宋_GB2312" w:eastAsia="仿宋_GB2312" w:hint="eastAsia"/>
          <w:color w:val="000000"/>
          <w:sz w:val="32"/>
          <w:szCs w:val="32"/>
        </w:rPr>
        <w:t>作出</w:t>
      </w:r>
      <w:proofErr w:type="gramEnd"/>
      <w:r w:rsidRPr="009C6AF7">
        <w:rPr>
          <w:rFonts w:ascii="仿宋_GB2312" w:eastAsia="仿宋_GB2312" w:hint="eastAsia"/>
          <w:color w:val="000000"/>
          <w:sz w:val="32"/>
          <w:szCs w:val="32"/>
        </w:rPr>
        <w:t>责令停产停业、吊销许可证或者执照、较大数额罚款等行政处罚决定之前，应当告知当事人有要求举行听证的权利；当事人要求听证的，劳动保障行政主管部门应当组织听证。</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lastRenderedPageBreak/>
        <w:t>第二十二条</w:t>
      </w:r>
      <w:r>
        <w:rPr>
          <w:rStyle w:val="apple-converted-space"/>
          <w:rFonts w:hint="eastAsia"/>
          <w:color w:val="000000"/>
          <w:sz w:val="32"/>
          <w:szCs w:val="32"/>
        </w:rPr>
        <w:t xml:space="preserve">　</w:t>
      </w:r>
      <w:r w:rsidRPr="009C6AF7">
        <w:rPr>
          <w:rFonts w:ascii="仿宋_GB2312" w:eastAsia="仿宋_GB2312" w:hint="eastAsia"/>
          <w:color w:val="000000"/>
          <w:sz w:val="32"/>
          <w:szCs w:val="32"/>
        </w:rPr>
        <w:t>劳动保障行政主管部门在</w:t>
      </w:r>
      <w:proofErr w:type="gramStart"/>
      <w:r w:rsidRPr="009C6AF7">
        <w:rPr>
          <w:rFonts w:ascii="仿宋_GB2312" w:eastAsia="仿宋_GB2312" w:hint="eastAsia"/>
          <w:color w:val="000000"/>
          <w:sz w:val="32"/>
          <w:szCs w:val="32"/>
        </w:rPr>
        <w:t>作出</w:t>
      </w:r>
      <w:proofErr w:type="gramEnd"/>
      <w:r w:rsidRPr="009C6AF7">
        <w:rPr>
          <w:rFonts w:ascii="仿宋_GB2312" w:eastAsia="仿宋_GB2312" w:hint="eastAsia"/>
          <w:color w:val="000000"/>
          <w:sz w:val="32"/>
          <w:szCs w:val="32"/>
        </w:rPr>
        <w:t>行政处罚、处理决定前，应当告知当事人</w:t>
      </w:r>
      <w:proofErr w:type="gramStart"/>
      <w:r w:rsidRPr="009C6AF7">
        <w:rPr>
          <w:rFonts w:ascii="仿宋_GB2312" w:eastAsia="仿宋_GB2312" w:hint="eastAsia"/>
          <w:color w:val="000000"/>
          <w:sz w:val="32"/>
          <w:szCs w:val="32"/>
        </w:rPr>
        <w:t>作出</w:t>
      </w:r>
      <w:proofErr w:type="gramEnd"/>
      <w:r w:rsidRPr="009C6AF7">
        <w:rPr>
          <w:rFonts w:ascii="仿宋_GB2312" w:eastAsia="仿宋_GB2312" w:hint="eastAsia"/>
          <w:color w:val="000000"/>
          <w:sz w:val="32"/>
          <w:szCs w:val="32"/>
        </w:rPr>
        <w:t>行政处罚、处理决定的事实、理由、依据，以及其依法享有的权利。</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第二十三条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劳动保障监察案件立案后，当事人下落不明、无法取得相关证据或者因其他法定事由，致使调查无法进行的，经本级劳动保障行政主管部门负责人批准，可以中止案件的调查。中止调查的情形消除后，劳动保障行政主管部门应当在</w:t>
      </w:r>
      <w:r w:rsidRPr="009C6AF7">
        <w:rPr>
          <w:rFonts w:ascii="仿宋_GB2312" w:eastAsia="仿宋_GB2312" w:hAnsi="����" w:hint="eastAsia"/>
          <w:color w:val="000000"/>
          <w:sz w:val="32"/>
          <w:szCs w:val="32"/>
        </w:rPr>
        <w:t>3</w:t>
      </w:r>
      <w:r w:rsidRPr="009C6AF7">
        <w:rPr>
          <w:rFonts w:ascii="仿宋_GB2312" w:eastAsia="仿宋_GB2312" w:hint="eastAsia"/>
          <w:color w:val="000000"/>
          <w:sz w:val="32"/>
          <w:szCs w:val="32"/>
        </w:rPr>
        <w:t>个工作日内恢复调查。中止查处的时间不包含在劳动保障行政主管部门的办案时限内。</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第二十四条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劳动保障监察案件立案后有下列情形之一的，可以撤销立案：</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（一）违法事实不能成立的；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（二）违法情节轻微，并且已改正的；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（三）被调查单位依法宣告破产、解散、关闭，没有财产进行分配，又没有相关义务承受人的；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（四）不属于立案的劳动保障行政主管部门管辖的；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（五）不属于劳动保障行政主管部门监察职权范围的；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（六）已经进入或者应当通过劳动争议处理或者诉讼程序办理的；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（七）违法行为发生超过</w:t>
      </w:r>
      <w:r w:rsidRPr="009C6AF7">
        <w:rPr>
          <w:rFonts w:ascii="仿宋_GB2312" w:eastAsia="仿宋_GB2312" w:hAnsi="����" w:hint="eastAsia"/>
          <w:color w:val="000000"/>
          <w:sz w:val="32"/>
          <w:szCs w:val="32"/>
        </w:rPr>
        <w:t>2</w:t>
      </w:r>
      <w:r w:rsidRPr="009C6AF7">
        <w:rPr>
          <w:rFonts w:ascii="仿宋_GB2312" w:eastAsia="仿宋_GB2312" w:hint="eastAsia"/>
          <w:color w:val="000000"/>
          <w:sz w:val="32"/>
          <w:szCs w:val="32"/>
        </w:rPr>
        <w:t>年，并且未被举报、投诉的；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（八）法律、法规规定应当撤销立案的其他情形。</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用人单位接受劳动保障行政主管部门调查拖</w:t>
      </w:r>
      <w:r w:rsidRPr="009C6AF7">
        <w:rPr>
          <w:rFonts w:ascii="仿宋_GB2312" w:eastAsia="仿宋_GB2312" w:hint="eastAsia"/>
          <w:color w:val="000000"/>
          <w:sz w:val="32"/>
          <w:szCs w:val="32"/>
        </w:rPr>
        <w:lastRenderedPageBreak/>
        <w:t>欠工资案件时，应当在规定期限内提供工资支付凭证等证据。对拒绝提供或者逾期不提供的，劳动保障行政主管部门可以根据投诉人提供的合法有效证据认定。</w:t>
      </w:r>
    </w:p>
    <w:p w:rsidR="009C6AF7" w:rsidRPr="009C6AF7" w:rsidRDefault="009C6AF7" w:rsidP="009C6AF7">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9C6AF7" w:rsidRPr="009C6AF7" w:rsidRDefault="009C6AF7" w:rsidP="009C6AF7">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第四章</w:t>
      </w:r>
      <w:r>
        <w:rPr>
          <w:rStyle w:val="apple-converted-space"/>
          <w:rFonts w:hint="eastAsia"/>
          <w:color w:val="000000"/>
          <w:sz w:val="32"/>
          <w:szCs w:val="32"/>
        </w:rPr>
        <w:t xml:space="preserve">　</w:t>
      </w:r>
      <w:r w:rsidRPr="009C6AF7">
        <w:rPr>
          <w:rStyle w:val="a7"/>
          <w:rFonts w:ascii="黑体" w:eastAsia="黑体" w:hAnsi="黑体" w:hint="eastAsia"/>
          <w:b w:val="0"/>
          <w:color w:val="000000"/>
          <w:sz w:val="32"/>
          <w:szCs w:val="32"/>
        </w:rPr>
        <w:t>法律责任</w:t>
      </w:r>
    </w:p>
    <w:p w:rsidR="009C6AF7" w:rsidRPr="009C6AF7" w:rsidRDefault="009C6AF7" w:rsidP="009C6AF7">
      <w:pPr>
        <w:pStyle w:val="a6"/>
        <w:widowControl w:val="0"/>
        <w:shd w:val="clear" w:color="auto" w:fill="FFFFFF"/>
        <w:spacing w:before="0" w:beforeAutospacing="0" w:after="0" w:afterAutospacing="0" w:line="592" w:lineRule="exact"/>
        <w:ind w:left="1275" w:firstLine="200"/>
        <w:jc w:val="both"/>
        <w:rPr>
          <w:rFonts w:ascii="黑体" w:eastAsia="黑体" w:hAnsi="黑体"/>
          <w:color w:val="000000"/>
          <w:sz w:val="32"/>
          <w:szCs w:val="32"/>
        </w:rPr>
      </w:pP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第二十六条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用人单位未按照规定为劳动者办理档案和社会保险关系转移手续的，由劳动保障行政主管部门责令改正。</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第二十七条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用人单位未以货币形式支付劳动者劳动报酬的，由劳动保障行政主管部门责令限期改正；逾期不改正的，按照每名劳动者</w:t>
      </w:r>
      <w:r w:rsidRPr="009C6AF7">
        <w:rPr>
          <w:rFonts w:ascii="仿宋_GB2312" w:eastAsia="仿宋_GB2312" w:hAnsi="����" w:hint="eastAsia"/>
          <w:color w:val="000000"/>
          <w:sz w:val="32"/>
          <w:szCs w:val="32"/>
        </w:rPr>
        <w:t>100</w:t>
      </w:r>
      <w:r w:rsidRPr="009C6AF7">
        <w:rPr>
          <w:rFonts w:ascii="仿宋_GB2312" w:eastAsia="仿宋_GB2312" w:hint="eastAsia"/>
          <w:color w:val="000000"/>
          <w:sz w:val="32"/>
          <w:szCs w:val="32"/>
        </w:rPr>
        <w:t>元以上</w:t>
      </w:r>
      <w:r w:rsidRPr="009C6AF7">
        <w:rPr>
          <w:rFonts w:ascii="仿宋_GB2312" w:eastAsia="仿宋_GB2312" w:hAnsi="����" w:hint="eastAsia"/>
          <w:color w:val="000000"/>
          <w:sz w:val="32"/>
          <w:szCs w:val="32"/>
        </w:rPr>
        <w:t>500</w:t>
      </w:r>
      <w:r w:rsidRPr="009C6AF7">
        <w:rPr>
          <w:rFonts w:ascii="仿宋_GB2312" w:eastAsia="仿宋_GB2312" w:hint="eastAsia"/>
          <w:color w:val="000000"/>
          <w:sz w:val="32"/>
          <w:szCs w:val="32"/>
        </w:rPr>
        <w:t>元以下的标准处以罚款。</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第二十八条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用人单位未按照规定以职工身份为劳动者缴纳社会保险费的，由劳动保障行政主管部门责令限期改正，并且处欠缴或者少缴数额</w:t>
      </w:r>
      <w:r w:rsidRPr="009C6AF7">
        <w:rPr>
          <w:rFonts w:ascii="仿宋_GB2312" w:eastAsia="仿宋_GB2312" w:hAnsi="����" w:hint="eastAsia"/>
          <w:color w:val="000000"/>
          <w:sz w:val="32"/>
          <w:szCs w:val="32"/>
        </w:rPr>
        <w:t>1</w:t>
      </w:r>
      <w:r w:rsidRPr="009C6AF7">
        <w:rPr>
          <w:rFonts w:ascii="仿宋_GB2312" w:eastAsia="仿宋_GB2312" w:hint="eastAsia"/>
          <w:color w:val="000000"/>
          <w:sz w:val="32"/>
          <w:szCs w:val="32"/>
        </w:rPr>
        <w:t>倍以上</w:t>
      </w:r>
      <w:r w:rsidRPr="009C6AF7">
        <w:rPr>
          <w:rFonts w:ascii="仿宋_GB2312" w:eastAsia="仿宋_GB2312" w:hAnsi="����" w:hint="eastAsia"/>
          <w:color w:val="000000"/>
          <w:sz w:val="32"/>
          <w:szCs w:val="32"/>
        </w:rPr>
        <w:t>3</w:t>
      </w:r>
      <w:r w:rsidRPr="009C6AF7">
        <w:rPr>
          <w:rFonts w:ascii="仿宋_GB2312" w:eastAsia="仿宋_GB2312" w:hint="eastAsia"/>
          <w:color w:val="000000"/>
          <w:sz w:val="32"/>
          <w:szCs w:val="32"/>
        </w:rPr>
        <w:t>倍以下的罚款。</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第二十九条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劳务派遣单位有下列情形之一的，由劳动保障行政主管部门责令改正；情节严重的，按照每人</w:t>
      </w:r>
      <w:r w:rsidRPr="009C6AF7">
        <w:rPr>
          <w:rFonts w:ascii="仿宋_GB2312" w:eastAsia="仿宋_GB2312" w:hAnsi="����" w:hint="eastAsia"/>
          <w:color w:val="000000"/>
          <w:sz w:val="32"/>
          <w:szCs w:val="32"/>
        </w:rPr>
        <w:t>1000</w:t>
      </w:r>
      <w:r w:rsidRPr="009C6AF7">
        <w:rPr>
          <w:rFonts w:ascii="仿宋_GB2312" w:eastAsia="仿宋_GB2312" w:hint="eastAsia"/>
          <w:color w:val="000000"/>
          <w:sz w:val="32"/>
          <w:szCs w:val="32"/>
        </w:rPr>
        <w:t>元以上</w:t>
      </w:r>
      <w:r w:rsidRPr="009C6AF7">
        <w:rPr>
          <w:rFonts w:ascii="仿宋_GB2312" w:eastAsia="仿宋_GB2312" w:hAnsi="����" w:hint="eastAsia"/>
          <w:color w:val="000000"/>
          <w:sz w:val="32"/>
          <w:szCs w:val="32"/>
        </w:rPr>
        <w:t>5000</w:t>
      </w:r>
      <w:r w:rsidRPr="009C6AF7">
        <w:rPr>
          <w:rFonts w:ascii="仿宋_GB2312" w:eastAsia="仿宋_GB2312" w:hint="eastAsia"/>
          <w:color w:val="000000"/>
          <w:sz w:val="32"/>
          <w:szCs w:val="32"/>
        </w:rPr>
        <w:t>元以下的标准处以罚款：</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（一）未按照规定与被派遣劳动者订立劳动合同的；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（二）未按照规定与用工单位订立劳务派遣协议或者未将协议内容告知被派遣劳动者的；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（三）向被派遣劳动者收取费用的；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（四）以非全日制用工形式招用被派遣劳动者的；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lastRenderedPageBreak/>
        <w:t>（五）低于当地最低工资标准支付无工作期间的被派遣劳动者报酬的；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（六）克扣用工单位按照劳务派遣协议支付给被派遣劳动者的劳动报酬的。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第三十条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用工单位有下列情形之一的，由劳动保障行政主管部门责令改正；情节严重的，按照每人</w:t>
      </w:r>
      <w:r w:rsidRPr="009C6AF7">
        <w:rPr>
          <w:rFonts w:ascii="仿宋_GB2312" w:eastAsia="仿宋_GB2312" w:hAnsi="����" w:hint="eastAsia"/>
          <w:color w:val="000000"/>
          <w:sz w:val="32"/>
          <w:szCs w:val="32"/>
        </w:rPr>
        <w:t>1000</w:t>
      </w:r>
      <w:r w:rsidRPr="009C6AF7">
        <w:rPr>
          <w:rFonts w:ascii="仿宋_GB2312" w:eastAsia="仿宋_GB2312" w:hint="eastAsia"/>
          <w:color w:val="000000"/>
          <w:sz w:val="32"/>
          <w:szCs w:val="32"/>
        </w:rPr>
        <w:t>元以上</w:t>
      </w:r>
      <w:r w:rsidRPr="009C6AF7">
        <w:rPr>
          <w:rFonts w:ascii="仿宋_GB2312" w:eastAsia="仿宋_GB2312" w:hAnsi="����" w:hint="eastAsia"/>
          <w:color w:val="000000"/>
          <w:sz w:val="32"/>
          <w:szCs w:val="32"/>
        </w:rPr>
        <w:t>5000</w:t>
      </w:r>
      <w:r w:rsidRPr="009C6AF7">
        <w:rPr>
          <w:rFonts w:ascii="仿宋_GB2312" w:eastAsia="仿宋_GB2312" w:hint="eastAsia"/>
          <w:color w:val="000000"/>
          <w:sz w:val="32"/>
          <w:szCs w:val="32"/>
        </w:rPr>
        <w:t>元以下的标准处以罚款：</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（一）未按照规定与劳务派遣单位签订劳务派遣协议或者未告知被派遣劳动者工作要求和劳动报酬的；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（二）向被派遣劳动者收取费用的；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（三）安排被派遣劳动者加班不依法支付加班工资的；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（四）违法延长被派遣劳动者工作时间的；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（五）将被派遣劳动者再派遣到其他用人单位的。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第三十一条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用人单位设立劳务派遣单位向本单位或者所属单位派遣劳动者的，由劳动保障行政主管部门责令改正；情节严重的，按每人</w:t>
      </w:r>
      <w:r w:rsidRPr="009C6AF7">
        <w:rPr>
          <w:rFonts w:ascii="仿宋_GB2312" w:eastAsia="仿宋_GB2312" w:hAnsi="����" w:hint="eastAsia"/>
          <w:color w:val="000000"/>
          <w:sz w:val="32"/>
          <w:szCs w:val="32"/>
        </w:rPr>
        <w:t>1000</w:t>
      </w:r>
      <w:r w:rsidRPr="009C6AF7">
        <w:rPr>
          <w:rFonts w:ascii="仿宋_GB2312" w:eastAsia="仿宋_GB2312" w:hint="eastAsia"/>
          <w:color w:val="000000"/>
          <w:sz w:val="32"/>
          <w:szCs w:val="32"/>
        </w:rPr>
        <w:t>元以上</w:t>
      </w:r>
      <w:r w:rsidRPr="009C6AF7">
        <w:rPr>
          <w:rFonts w:ascii="仿宋_GB2312" w:eastAsia="仿宋_GB2312" w:hAnsi="����" w:hint="eastAsia"/>
          <w:color w:val="000000"/>
          <w:sz w:val="32"/>
          <w:szCs w:val="32"/>
        </w:rPr>
        <w:t>5000</w:t>
      </w:r>
      <w:r w:rsidRPr="009C6AF7">
        <w:rPr>
          <w:rFonts w:ascii="仿宋_GB2312" w:eastAsia="仿宋_GB2312" w:hint="eastAsia"/>
          <w:color w:val="000000"/>
          <w:sz w:val="32"/>
          <w:szCs w:val="32"/>
        </w:rPr>
        <w:t>元以下的标准处以罚款。</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第三十二条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职业技能培训机构或者职业技能考核鉴定机构有下列情形之一的，由劳动保障行政主管部门责令限期改正；有违法所得的，没收违法所得，处以</w:t>
      </w:r>
      <w:r w:rsidRPr="009C6AF7">
        <w:rPr>
          <w:rFonts w:ascii="仿宋_GB2312" w:eastAsia="仿宋_GB2312" w:hAnsi="����" w:hint="eastAsia"/>
          <w:color w:val="000000"/>
          <w:sz w:val="32"/>
          <w:szCs w:val="32"/>
        </w:rPr>
        <w:t>1</w:t>
      </w:r>
      <w:r w:rsidRPr="009C6AF7">
        <w:rPr>
          <w:rFonts w:ascii="仿宋_GB2312" w:eastAsia="仿宋_GB2312" w:hint="eastAsia"/>
          <w:color w:val="000000"/>
          <w:sz w:val="32"/>
          <w:szCs w:val="32"/>
        </w:rPr>
        <w:t>万元以上</w:t>
      </w:r>
      <w:r w:rsidRPr="009C6AF7">
        <w:rPr>
          <w:rFonts w:ascii="仿宋_GB2312" w:eastAsia="仿宋_GB2312" w:hAnsi="����" w:hint="eastAsia"/>
          <w:color w:val="000000"/>
          <w:sz w:val="32"/>
          <w:szCs w:val="32"/>
        </w:rPr>
        <w:t>5</w:t>
      </w:r>
      <w:r w:rsidRPr="009C6AF7">
        <w:rPr>
          <w:rFonts w:ascii="仿宋_GB2312" w:eastAsia="仿宋_GB2312" w:hint="eastAsia"/>
          <w:color w:val="000000"/>
          <w:sz w:val="32"/>
          <w:szCs w:val="32"/>
        </w:rPr>
        <w:t>万元以下的罚款；情节严重的，吊销许可证；有第二、第三项情形的，对主要责任人处以</w:t>
      </w:r>
      <w:r w:rsidRPr="009C6AF7">
        <w:rPr>
          <w:rFonts w:ascii="仿宋_GB2312" w:eastAsia="仿宋_GB2312" w:hAnsi="����" w:hint="eastAsia"/>
          <w:color w:val="000000"/>
          <w:sz w:val="32"/>
          <w:szCs w:val="32"/>
        </w:rPr>
        <w:t>5000</w:t>
      </w:r>
      <w:r w:rsidRPr="009C6AF7">
        <w:rPr>
          <w:rFonts w:ascii="仿宋_GB2312" w:eastAsia="仿宋_GB2312" w:hint="eastAsia"/>
          <w:color w:val="000000"/>
          <w:sz w:val="32"/>
          <w:szCs w:val="32"/>
        </w:rPr>
        <w:t>元以上</w:t>
      </w:r>
      <w:r w:rsidRPr="009C6AF7">
        <w:rPr>
          <w:rFonts w:ascii="仿宋_GB2312" w:eastAsia="仿宋_GB2312" w:hAnsi="����" w:hint="eastAsia"/>
          <w:color w:val="000000"/>
          <w:sz w:val="32"/>
          <w:szCs w:val="32"/>
        </w:rPr>
        <w:t>1</w:t>
      </w:r>
      <w:r w:rsidRPr="009C6AF7">
        <w:rPr>
          <w:rFonts w:ascii="仿宋_GB2312" w:eastAsia="仿宋_GB2312" w:hint="eastAsia"/>
          <w:color w:val="000000"/>
          <w:sz w:val="32"/>
          <w:szCs w:val="32"/>
        </w:rPr>
        <w:t>万元以下的罚款：</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（一）超出许可证规定的业务范围从事职业技能培训、职业</w:t>
      </w:r>
      <w:r w:rsidRPr="009C6AF7">
        <w:rPr>
          <w:rFonts w:ascii="仿宋_GB2312" w:eastAsia="仿宋_GB2312" w:hint="eastAsia"/>
          <w:color w:val="000000"/>
          <w:sz w:val="32"/>
          <w:szCs w:val="32"/>
        </w:rPr>
        <w:lastRenderedPageBreak/>
        <w:t>技能考核鉴定活动的；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（二）伪造、变造、转让许可证的；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（三）非法颁发或者伪造培训证书、结业证书、职业资格证书的；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（四）发布虚假招生培训信息的；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（五）管理混乱严重影响教育教学，产生恶劣社会影响的。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第三十三条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职业中介机构有下列情形之一的，由劳动保障行政主管部门责令改正，情节严重的，吊销许可证：</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（一）未参加年度审验或者年度审验不合格的；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（二）变更名称、住所、法定代表人等未按照设立许可程序办理变更手续的；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Fonts w:ascii="仿宋_GB2312" w:eastAsia="仿宋_GB2312" w:hint="eastAsia"/>
          <w:color w:val="000000"/>
          <w:sz w:val="32"/>
          <w:szCs w:val="32"/>
        </w:rPr>
        <w:t>（三）未经批准设立分支机构的。</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第三十四条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推行工资保证金制度的用人单位未按照规定交纳工资保证金的，由劳动保障行政主管部门责令限期交纳，逾期仍</w:t>
      </w:r>
      <w:proofErr w:type="gramStart"/>
      <w:r w:rsidRPr="009C6AF7">
        <w:rPr>
          <w:rFonts w:ascii="仿宋_GB2312" w:eastAsia="仿宋_GB2312" w:hint="eastAsia"/>
          <w:color w:val="000000"/>
          <w:sz w:val="32"/>
          <w:szCs w:val="32"/>
        </w:rPr>
        <w:t>不</w:t>
      </w:r>
      <w:proofErr w:type="gramEnd"/>
      <w:r w:rsidRPr="009C6AF7">
        <w:rPr>
          <w:rFonts w:ascii="仿宋_GB2312" w:eastAsia="仿宋_GB2312" w:hint="eastAsia"/>
          <w:color w:val="000000"/>
          <w:sz w:val="32"/>
          <w:szCs w:val="32"/>
        </w:rPr>
        <w:t>交纳的，处以应交金额</w:t>
      </w:r>
      <w:r w:rsidRPr="009C6AF7">
        <w:rPr>
          <w:rFonts w:ascii="仿宋_GB2312" w:eastAsia="仿宋_GB2312" w:hAnsi="����" w:hint="eastAsia"/>
          <w:color w:val="000000"/>
          <w:sz w:val="32"/>
          <w:szCs w:val="32"/>
        </w:rPr>
        <w:t>1%</w:t>
      </w:r>
      <w:r w:rsidRPr="009C6AF7">
        <w:rPr>
          <w:rFonts w:ascii="仿宋_GB2312" w:eastAsia="仿宋_GB2312" w:hint="eastAsia"/>
          <w:color w:val="000000"/>
          <w:sz w:val="32"/>
          <w:szCs w:val="32"/>
        </w:rPr>
        <w:t>以上</w:t>
      </w:r>
      <w:r w:rsidRPr="009C6AF7">
        <w:rPr>
          <w:rFonts w:ascii="仿宋_GB2312" w:eastAsia="仿宋_GB2312" w:hAnsi="����" w:hint="eastAsia"/>
          <w:color w:val="000000"/>
          <w:sz w:val="32"/>
          <w:szCs w:val="32"/>
        </w:rPr>
        <w:t>10%</w:t>
      </w:r>
      <w:r w:rsidRPr="009C6AF7">
        <w:rPr>
          <w:rFonts w:ascii="仿宋_GB2312" w:eastAsia="仿宋_GB2312" w:hint="eastAsia"/>
          <w:color w:val="000000"/>
          <w:sz w:val="32"/>
          <w:szCs w:val="32"/>
        </w:rPr>
        <w:t>以下的罚款，罚款金额不足</w:t>
      </w:r>
      <w:r w:rsidRPr="009C6AF7">
        <w:rPr>
          <w:rFonts w:ascii="仿宋_GB2312" w:eastAsia="仿宋_GB2312" w:hAnsi="����" w:hint="eastAsia"/>
          <w:color w:val="000000"/>
          <w:sz w:val="32"/>
          <w:szCs w:val="32"/>
        </w:rPr>
        <w:t>5</w:t>
      </w:r>
      <w:r w:rsidRPr="009C6AF7">
        <w:rPr>
          <w:rFonts w:ascii="仿宋_GB2312" w:eastAsia="仿宋_GB2312" w:hint="eastAsia"/>
          <w:color w:val="000000"/>
          <w:sz w:val="32"/>
          <w:szCs w:val="32"/>
        </w:rPr>
        <w:t>万元的，按照</w:t>
      </w:r>
      <w:r w:rsidRPr="009C6AF7">
        <w:rPr>
          <w:rFonts w:ascii="仿宋_GB2312" w:eastAsia="仿宋_GB2312" w:hAnsi="����" w:hint="eastAsia"/>
          <w:color w:val="000000"/>
          <w:sz w:val="32"/>
          <w:szCs w:val="32"/>
        </w:rPr>
        <w:t>5</w:t>
      </w:r>
      <w:r w:rsidRPr="009C6AF7">
        <w:rPr>
          <w:rFonts w:ascii="仿宋_GB2312" w:eastAsia="仿宋_GB2312" w:hint="eastAsia"/>
          <w:color w:val="000000"/>
          <w:sz w:val="32"/>
          <w:szCs w:val="32"/>
        </w:rPr>
        <w:t>万元处罚。</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第三十五条</w:t>
      </w:r>
      <w:r>
        <w:rPr>
          <w:rStyle w:val="apple-converted-space"/>
          <w:rFonts w:hint="eastAsia"/>
          <w:color w:val="000000"/>
          <w:sz w:val="32"/>
          <w:szCs w:val="32"/>
        </w:rPr>
        <w:t xml:space="preserve">　</w:t>
      </w:r>
      <w:r w:rsidRPr="009C6AF7">
        <w:rPr>
          <w:rFonts w:ascii="仿宋_GB2312" w:eastAsia="仿宋_GB2312" w:hint="eastAsia"/>
          <w:color w:val="000000"/>
          <w:sz w:val="32"/>
          <w:szCs w:val="32"/>
        </w:rPr>
        <w:t>用人单位不按照规定参加劳动保障监察书面审查的，由劳动保障行政主管部门责令限期改正，逾期不改正的，处以</w:t>
      </w:r>
      <w:r w:rsidRPr="009C6AF7">
        <w:rPr>
          <w:rFonts w:ascii="仿宋_GB2312" w:eastAsia="仿宋_GB2312" w:hAnsi="����" w:hint="eastAsia"/>
          <w:color w:val="000000"/>
          <w:sz w:val="32"/>
          <w:szCs w:val="32"/>
        </w:rPr>
        <w:t>500</w:t>
      </w:r>
      <w:r w:rsidRPr="009C6AF7">
        <w:rPr>
          <w:rFonts w:ascii="仿宋_GB2312" w:eastAsia="仿宋_GB2312" w:hint="eastAsia"/>
          <w:color w:val="000000"/>
          <w:sz w:val="32"/>
          <w:szCs w:val="32"/>
        </w:rPr>
        <w:t>元以上</w:t>
      </w:r>
      <w:r w:rsidRPr="009C6AF7">
        <w:rPr>
          <w:rFonts w:ascii="仿宋_GB2312" w:eastAsia="仿宋_GB2312" w:hAnsi="����" w:hint="eastAsia"/>
          <w:color w:val="000000"/>
          <w:sz w:val="32"/>
          <w:szCs w:val="32"/>
        </w:rPr>
        <w:t>5000</w:t>
      </w:r>
      <w:r w:rsidRPr="009C6AF7">
        <w:rPr>
          <w:rFonts w:ascii="仿宋_GB2312" w:eastAsia="仿宋_GB2312" w:hint="eastAsia"/>
          <w:color w:val="000000"/>
          <w:sz w:val="32"/>
          <w:szCs w:val="32"/>
        </w:rPr>
        <w:t>元以下的罚款。</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第三十六条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劳动保障监察员违反本条例第十八条的规定，致使用人单位、劳动者的合法权益遭受损害的，由劳动保障行政主管部门给予行政处分。</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lastRenderedPageBreak/>
        <w:t>第三十七条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劳动保障行政主管部门以及劳动保障监察员违法行使职权，侵犯用人单位或者劳动者的合法权益造成直接经济损失的，应当依法赔偿。</w:t>
      </w:r>
    </w:p>
    <w:p w:rsidR="009C6AF7" w:rsidRPr="009C6AF7"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第三十八条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违反本条例其他规定的，依照有关法律法规的规定予以处罚。</w:t>
      </w:r>
    </w:p>
    <w:p w:rsidR="009C6AF7" w:rsidRPr="009C6AF7" w:rsidRDefault="009C6AF7" w:rsidP="009C6AF7">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9C6AF7" w:rsidRPr="009C6AF7" w:rsidRDefault="009C6AF7" w:rsidP="009C6AF7">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第五章</w:t>
      </w:r>
      <w:r>
        <w:rPr>
          <w:rStyle w:val="apple-converted-space"/>
          <w:rFonts w:hint="eastAsia"/>
          <w:color w:val="000000"/>
          <w:sz w:val="32"/>
          <w:szCs w:val="32"/>
        </w:rPr>
        <w:t xml:space="preserve">　</w:t>
      </w:r>
      <w:r w:rsidRPr="009C6AF7">
        <w:rPr>
          <w:rStyle w:val="a7"/>
          <w:rFonts w:ascii="黑体" w:eastAsia="黑体" w:hAnsi="黑体" w:hint="eastAsia"/>
          <w:b w:val="0"/>
          <w:color w:val="000000"/>
          <w:sz w:val="32"/>
          <w:szCs w:val="32"/>
        </w:rPr>
        <w:t>附</w:t>
      </w:r>
      <w:r>
        <w:rPr>
          <w:rStyle w:val="apple-converted-space"/>
          <w:rFonts w:hint="eastAsia"/>
          <w:color w:val="000000"/>
          <w:sz w:val="32"/>
          <w:szCs w:val="32"/>
        </w:rPr>
        <w:t xml:space="preserve">　</w:t>
      </w:r>
      <w:bookmarkStart w:id="0" w:name="_GoBack"/>
      <w:bookmarkEnd w:id="0"/>
      <w:r w:rsidRPr="009C6AF7">
        <w:rPr>
          <w:rStyle w:val="a7"/>
          <w:rFonts w:ascii="黑体" w:eastAsia="黑体" w:hAnsi="黑体" w:hint="eastAsia"/>
          <w:b w:val="0"/>
          <w:color w:val="000000"/>
          <w:sz w:val="32"/>
          <w:szCs w:val="32"/>
        </w:rPr>
        <w:t>则</w:t>
      </w:r>
    </w:p>
    <w:p w:rsidR="009C6AF7" w:rsidRPr="009C6AF7" w:rsidRDefault="009C6AF7" w:rsidP="009C6AF7">
      <w:pPr>
        <w:pStyle w:val="a6"/>
        <w:widowControl w:val="0"/>
        <w:shd w:val="clear" w:color="auto" w:fill="FFFFFF"/>
        <w:spacing w:before="0" w:beforeAutospacing="0" w:after="0" w:afterAutospacing="0" w:line="592" w:lineRule="exact"/>
        <w:ind w:left="1275" w:firstLine="200"/>
        <w:jc w:val="both"/>
        <w:rPr>
          <w:rFonts w:ascii="黑体" w:eastAsia="黑体" w:hAnsi="黑体"/>
          <w:color w:val="000000"/>
          <w:sz w:val="32"/>
          <w:szCs w:val="32"/>
        </w:rPr>
      </w:pPr>
    </w:p>
    <w:p w:rsidR="00C52286" w:rsidRPr="006A7B29" w:rsidRDefault="009C6AF7" w:rsidP="009C6AF7">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6AF7">
        <w:rPr>
          <w:rStyle w:val="a7"/>
          <w:rFonts w:ascii="黑体" w:eastAsia="黑体" w:hAnsi="黑体" w:hint="eastAsia"/>
          <w:b w:val="0"/>
          <w:color w:val="000000"/>
          <w:sz w:val="32"/>
          <w:szCs w:val="32"/>
        </w:rPr>
        <w:t>第三十九条</w:t>
      </w:r>
      <w:r>
        <w:rPr>
          <w:rStyle w:val="apple-converted-space"/>
          <w:rFonts w:ascii="仿宋_GB2312" w:eastAsia="仿宋_GB2312" w:hAnsi="����" w:hint="eastAsia"/>
          <w:color w:val="000000"/>
          <w:sz w:val="32"/>
          <w:szCs w:val="32"/>
        </w:rPr>
        <w:t xml:space="preserve">　</w:t>
      </w:r>
      <w:r w:rsidRPr="009C6AF7">
        <w:rPr>
          <w:rFonts w:ascii="仿宋_GB2312" w:eastAsia="仿宋_GB2312" w:hint="eastAsia"/>
          <w:color w:val="000000"/>
          <w:sz w:val="32"/>
          <w:szCs w:val="32"/>
        </w:rPr>
        <w:t>本条例自</w:t>
      </w:r>
      <w:r w:rsidRPr="009C6AF7">
        <w:rPr>
          <w:rFonts w:ascii="仿宋_GB2312" w:eastAsia="仿宋_GB2312" w:hAnsi="����" w:hint="eastAsia"/>
          <w:color w:val="000000"/>
          <w:sz w:val="32"/>
          <w:szCs w:val="32"/>
        </w:rPr>
        <w:t>2010</w:t>
      </w:r>
      <w:r w:rsidRPr="009C6AF7">
        <w:rPr>
          <w:rFonts w:ascii="仿宋_GB2312" w:eastAsia="仿宋_GB2312" w:hint="eastAsia"/>
          <w:color w:val="000000"/>
          <w:sz w:val="32"/>
          <w:szCs w:val="32"/>
        </w:rPr>
        <w:t>年</w:t>
      </w:r>
      <w:r w:rsidRPr="009C6AF7">
        <w:rPr>
          <w:rFonts w:ascii="仿宋_GB2312" w:eastAsia="仿宋_GB2312" w:hAnsi="����" w:hint="eastAsia"/>
          <w:color w:val="000000"/>
          <w:sz w:val="32"/>
          <w:szCs w:val="32"/>
        </w:rPr>
        <w:t>3</w:t>
      </w:r>
      <w:r w:rsidRPr="009C6AF7">
        <w:rPr>
          <w:rFonts w:ascii="仿宋_GB2312" w:eastAsia="仿宋_GB2312" w:hint="eastAsia"/>
          <w:color w:val="000000"/>
          <w:sz w:val="32"/>
          <w:szCs w:val="32"/>
        </w:rPr>
        <w:t>月</w:t>
      </w:r>
      <w:r w:rsidRPr="009C6AF7">
        <w:rPr>
          <w:rFonts w:ascii="仿宋_GB2312" w:eastAsia="仿宋_GB2312" w:hAnsi="����" w:hint="eastAsia"/>
          <w:color w:val="000000"/>
          <w:sz w:val="32"/>
          <w:szCs w:val="32"/>
        </w:rPr>
        <w:t>1</w:t>
      </w:r>
      <w:r w:rsidRPr="009C6AF7">
        <w:rPr>
          <w:rFonts w:ascii="仿宋_GB2312" w:eastAsia="仿宋_GB2312" w:hint="eastAsia"/>
          <w:color w:val="000000"/>
          <w:sz w:val="32"/>
          <w:szCs w:val="32"/>
        </w:rPr>
        <w:t>日起施行。</w:t>
      </w:r>
      <w:r w:rsidRPr="009C6AF7">
        <w:rPr>
          <w:rFonts w:ascii="仿宋_GB2312" w:eastAsia="仿宋_GB2312" w:hAnsi="����" w:hint="eastAsia"/>
          <w:color w:val="000000"/>
          <w:sz w:val="32"/>
          <w:szCs w:val="32"/>
        </w:rPr>
        <w:t>1996</w:t>
      </w:r>
      <w:r w:rsidRPr="009C6AF7">
        <w:rPr>
          <w:rFonts w:ascii="仿宋_GB2312" w:eastAsia="仿宋_GB2312" w:hint="eastAsia"/>
          <w:color w:val="000000"/>
          <w:sz w:val="32"/>
          <w:szCs w:val="32"/>
        </w:rPr>
        <w:t>年</w:t>
      </w:r>
      <w:r w:rsidRPr="009C6AF7">
        <w:rPr>
          <w:rFonts w:ascii="仿宋_GB2312" w:eastAsia="仿宋_GB2312" w:hAnsi="����" w:hint="eastAsia"/>
          <w:color w:val="000000"/>
          <w:sz w:val="32"/>
          <w:szCs w:val="32"/>
        </w:rPr>
        <w:t>10</w:t>
      </w:r>
      <w:r w:rsidRPr="009C6AF7">
        <w:rPr>
          <w:rFonts w:ascii="仿宋_GB2312" w:eastAsia="仿宋_GB2312" w:hint="eastAsia"/>
          <w:color w:val="000000"/>
          <w:sz w:val="32"/>
          <w:szCs w:val="32"/>
        </w:rPr>
        <w:t>月</w:t>
      </w:r>
      <w:r w:rsidRPr="009C6AF7">
        <w:rPr>
          <w:rFonts w:ascii="仿宋_GB2312" w:eastAsia="仿宋_GB2312" w:hAnsi="����" w:hint="eastAsia"/>
          <w:color w:val="000000"/>
          <w:sz w:val="32"/>
          <w:szCs w:val="32"/>
        </w:rPr>
        <w:t>25</w:t>
      </w:r>
      <w:r w:rsidRPr="009C6AF7">
        <w:rPr>
          <w:rFonts w:ascii="仿宋_GB2312" w:eastAsia="仿宋_GB2312" w:hint="eastAsia"/>
          <w:color w:val="000000"/>
          <w:sz w:val="32"/>
          <w:szCs w:val="32"/>
        </w:rPr>
        <w:t>日贵阳市第九届人民代表大会常务委员会第三十一次会议通过，</w:t>
      </w:r>
      <w:r w:rsidRPr="009C6AF7">
        <w:rPr>
          <w:rFonts w:ascii="仿宋_GB2312" w:eastAsia="仿宋_GB2312" w:hAnsi="����" w:hint="eastAsia"/>
          <w:color w:val="000000"/>
          <w:sz w:val="32"/>
          <w:szCs w:val="32"/>
        </w:rPr>
        <w:t>1996</w:t>
      </w:r>
      <w:r w:rsidRPr="009C6AF7">
        <w:rPr>
          <w:rFonts w:ascii="仿宋_GB2312" w:eastAsia="仿宋_GB2312" w:hint="eastAsia"/>
          <w:color w:val="000000"/>
          <w:sz w:val="32"/>
          <w:szCs w:val="32"/>
        </w:rPr>
        <w:t>年</w:t>
      </w:r>
      <w:r w:rsidRPr="009C6AF7">
        <w:rPr>
          <w:rFonts w:ascii="仿宋_GB2312" w:eastAsia="仿宋_GB2312" w:hAnsi="����" w:hint="eastAsia"/>
          <w:color w:val="000000"/>
          <w:sz w:val="32"/>
          <w:szCs w:val="32"/>
        </w:rPr>
        <w:t>11</w:t>
      </w:r>
      <w:r w:rsidRPr="009C6AF7">
        <w:rPr>
          <w:rFonts w:ascii="仿宋_GB2312" w:eastAsia="仿宋_GB2312" w:hint="eastAsia"/>
          <w:color w:val="000000"/>
          <w:sz w:val="32"/>
          <w:szCs w:val="32"/>
        </w:rPr>
        <w:t>月</w:t>
      </w:r>
      <w:r w:rsidRPr="009C6AF7">
        <w:rPr>
          <w:rFonts w:ascii="仿宋_GB2312" w:eastAsia="仿宋_GB2312" w:hAnsi="����" w:hint="eastAsia"/>
          <w:color w:val="000000"/>
          <w:sz w:val="32"/>
          <w:szCs w:val="32"/>
        </w:rPr>
        <w:t>29</w:t>
      </w:r>
      <w:r w:rsidRPr="009C6AF7">
        <w:rPr>
          <w:rFonts w:ascii="仿宋_GB2312" w:eastAsia="仿宋_GB2312" w:hint="eastAsia"/>
          <w:color w:val="000000"/>
          <w:sz w:val="32"/>
          <w:szCs w:val="32"/>
        </w:rPr>
        <w:t>日贵州省第八届人民代表大会常务委员会第二十五次会议批准的《贵阳市劳动监察条例》同时废止</w:t>
      </w:r>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876" w:rsidRDefault="008D0876">
      <w:r>
        <w:separator/>
      </w:r>
    </w:p>
  </w:endnote>
  <w:endnote w:type="continuationSeparator" w:id="0">
    <w:p w:rsidR="008D0876" w:rsidRDefault="008D0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9C6AF7">
                            <w:rPr>
                              <w:rStyle w:val="a3"/>
                              <w:noProof/>
                              <w:sz w:val="28"/>
                              <w:szCs w:val="28"/>
                            </w:rPr>
                            <w:t>11</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9C6AF7">
                      <w:rPr>
                        <w:rStyle w:val="a3"/>
                        <w:noProof/>
                        <w:sz w:val="28"/>
                        <w:szCs w:val="28"/>
                      </w:rPr>
                      <w:t>11</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876" w:rsidRDefault="008D0876">
      <w:r>
        <w:separator/>
      </w:r>
    </w:p>
  </w:footnote>
  <w:footnote w:type="continuationSeparator" w:id="0">
    <w:p w:rsidR="008D0876" w:rsidRDefault="008D08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5">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8">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2CCA76B9"/>
    <w:multiLevelType w:val="hybridMultilevel"/>
    <w:tmpl w:val="E000121E"/>
    <w:lvl w:ilvl="0" w:tplc="7188100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3">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5">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7">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8">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0">
    <w:nsid w:val="56390193"/>
    <w:multiLevelType w:val="hybridMultilevel"/>
    <w:tmpl w:val="97A63DDC"/>
    <w:lvl w:ilvl="0" w:tplc="5CF8288A">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1">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83F126B"/>
    <w:multiLevelType w:val="hybridMultilevel"/>
    <w:tmpl w:val="88EA01A2"/>
    <w:lvl w:ilvl="0" w:tplc="2D60445A">
      <w:start w:val="1"/>
      <w:numFmt w:val="japaneseCounting"/>
      <w:lvlText w:val="第%1章"/>
      <w:lvlJc w:val="left"/>
      <w:pPr>
        <w:ind w:left="2309" w:hanging="1605"/>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3">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4">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5">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6">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8"/>
  </w:num>
  <w:num w:numId="4">
    <w:abstractNumId w:val="3"/>
  </w:num>
  <w:num w:numId="5">
    <w:abstractNumId w:val="23"/>
  </w:num>
  <w:num w:numId="6">
    <w:abstractNumId w:val="15"/>
  </w:num>
  <w:num w:numId="7">
    <w:abstractNumId w:val="6"/>
  </w:num>
  <w:num w:numId="8">
    <w:abstractNumId w:val="4"/>
  </w:num>
  <w:num w:numId="9">
    <w:abstractNumId w:val="2"/>
  </w:num>
  <w:num w:numId="10">
    <w:abstractNumId w:val="9"/>
  </w:num>
  <w:num w:numId="11">
    <w:abstractNumId w:val="24"/>
  </w:num>
  <w:num w:numId="12">
    <w:abstractNumId w:val="17"/>
  </w:num>
  <w:num w:numId="13">
    <w:abstractNumId w:val="13"/>
  </w:num>
  <w:num w:numId="14">
    <w:abstractNumId w:val="25"/>
  </w:num>
  <w:num w:numId="15">
    <w:abstractNumId w:val="21"/>
  </w:num>
  <w:num w:numId="16">
    <w:abstractNumId w:val="14"/>
  </w:num>
  <w:num w:numId="17">
    <w:abstractNumId w:val="16"/>
  </w:num>
  <w:num w:numId="18">
    <w:abstractNumId w:val="10"/>
  </w:num>
  <w:num w:numId="19">
    <w:abstractNumId w:val="26"/>
  </w:num>
  <w:num w:numId="20">
    <w:abstractNumId w:val="19"/>
  </w:num>
  <w:num w:numId="21">
    <w:abstractNumId w:val="7"/>
  </w:num>
  <w:num w:numId="22">
    <w:abstractNumId w:val="0"/>
  </w:num>
  <w:num w:numId="23">
    <w:abstractNumId w:val="1"/>
  </w:num>
  <w:num w:numId="24">
    <w:abstractNumId w:val="12"/>
  </w:num>
  <w:num w:numId="25">
    <w:abstractNumId w:val="22"/>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A6C5F"/>
    <w:rsid w:val="000B7EAB"/>
    <w:rsid w:val="000C2548"/>
    <w:rsid w:val="000F0BA3"/>
    <w:rsid w:val="000F2257"/>
    <w:rsid w:val="000F6BA2"/>
    <w:rsid w:val="000F7862"/>
    <w:rsid w:val="001357A7"/>
    <w:rsid w:val="001363E7"/>
    <w:rsid w:val="00145DD7"/>
    <w:rsid w:val="00157CAD"/>
    <w:rsid w:val="00177007"/>
    <w:rsid w:val="00180365"/>
    <w:rsid w:val="001925F5"/>
    <w:rsid w:val="00204CB9"/>
    <w:rsid w:val="002339CA"/>
    <w:rsid w:val="0028039C"/>
    <w:rsid w:val="002869AC"/>
    <w:rsid w:val="002A6D1A"/>
    <w:rsid w:val="002D56CE"/>
    <w:rsid w:val="0032436D"/>
    <w:rsid w:val="00333B73"/>
    <w:rsid w:val="00354102"/>
    <w:rsid w:val="00370A82"/>
    <w:rsid w:val="003D7921"/>
    <w:rsid w:val="003F09C7"/>
    <w:rsid w:val="0041320F"/>
    <w:rsid w:val="004260E6"/>
    <w:rsid w:val="004344D9"/>
    <w:rsid w:val="00435DCD"/>
    <w:rsid w:val="00494E00"/>
    <w:rsid w:val="004A7168"/>
    <w:rsid w:val="004A7D8A"/>
    <w:rsid w:val="004D2158"/>
    <w:rsid w:val="0052069F"/>
    <w:rsid w:val="00542540"/>
    <w:rsid w:val="005A1F2F"/>
    <w:rsid w:val="005B5700"/>
    <w:rsid w:val="005C458F"/>
    <w:rsid w:val="005C719E"/>
    <w:rsid w:val="005D0DB9"/>
    <w:rsid w:val="005D250D"/>
    <w:rsid w:val="006071BC"/>
    <w:rsid w:val="00654618"/>
    <w:rsid w:val="00683610"/>
    <w:rsid w:val="00690DA2"/>
    <w:rsid w:val="006A7B29"/>
    <w:rsid w:val="007070B2"/>
    <w:rsid w:val="00730BB9"/>
    <w:rsid w:val="0076676E"/>
    <w:rsid w:val="00776820"/>
    <w:rsid w:val="00784E1D"/>
    <w:rsid w:val="007C0F5D"/>
    <w:rsid w:val="007D44E0"/>
    <w:rsid w:val="007F1195"/>
    <w:rsid w:val="00831C7A"/>
    <w:rsid w:val="00894B14"/>
    <w:rsid w:val="008A1562"/>
    <w:rsid w:val="008A2943"/>
    <w:rsid w:val="008B414D"/>
    <w:rsid w:val="008D0876"/>
    <w:rsid w:val="008D6615"/>
    <w:rsid w:val="00925375"/>
    <w:rsid w:val="00946822"/>
    <w:rsid w:val="009516CE"/>
    <w:rsid w:val="00962820"/>
    <w:rsid w:val="00992CD4"/>
    <w:rsid w:val="009A65AC"/>
    <w:rsid w:val="009C3909"/>
    <w:rsid w:val="009C6AF7"/>
    <w:rsid w:val="00A14A20"/>
    <w:rsid w:val="00A14B1D"/>
    <w:rsid w:val="00A24913"/>
    <w:rsid w:val="00A431B1"/>
    <w:rsid w:val="00A442A4"/>
    <w:rsid w:val="00A6350F"/>
    <w:rsid w:val="00A739B7"/>
    <w:rsid w:val="00A836D0"/>
    <w:rsid w:val="00A93918"/>
    <w:rsid w:val="00B44D89"/>
    <w:rsid w:val="00B5761C"/>
    <w:rsid w:val="00BA1189"/>
    <w:rsid w:val="00BD3820"/>
    <w:rsid w:val="00BF6546"/>
    <w:rsid w:val="00C035CA"/>
    <w:rsid w:val="00C52286"/>
    <w:rsid w:val="00C64FBB"/>
    <w:rsid w:val="00C660A9"/>
    <w:rsid w:val="00C74A3A"/>
    <w:rsid w:val="00C75C20"/>
    <w:rsid w:val="00C925EC"/>
    <w:rsid w:val="00CA19D0"/>
    <w:rsid w:val="00CA5C19"/>
    <w:rsid w:val="00CB63E8"/>
    <w:rsid w:val="00CD0B8A"/>
    <w:rsid w:val="00CD562C"/>
    <w:rsid w:val="00D331EC"/>
    <w:rsid w:val="00D34AD5"/>
    <w:rsid w:val="00D41479"/>
    <w:rsid w:val="00D767E9"/>
    <w:rsid w:val="00DE3B76"/>
    <w:rsid w:val="00DF7B61"/>
    <w:rsid w:val="00E106AE"/>
    <w:rsid w:val="00E72069"/>
    <w:rsid w:val="00E86EFD"/>
    <w:rsid w:val="00E941F8"/>
    <w:rsid w:val="00EE13B3"/>
    <w:rsid w:val="00F0567B"/>
    <w:rsid w:val="00F36389"/>
    <w:rsid w:val="00F43F43"/>
    <w:rsid w:val="00F73730"/>
    <w:rsid w:val="00F86EB9"/>
    <w:rsid w:val="00FA274A"/>
    <w:rsid w:val="00FC7D05"/>
    <w:rsid w:val="00FD42F8"/>
    <w:rsid w:val="00FE0567"/>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682</Words>
  <Characters>3892</Characters>
  <Application>Microsoft Office Word</Application>
  <DocSecurity>0</DocSecurity>
  <Lines>32</Lines>
  <Paragraphs>9</Paragraphs>
  <ScaleCrop>false</ScaleCrop>
  <Company>China</Company>
  <LinksUpToDate>false</LinksUpToDate>
  <CharactersWithSpaces>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2017-02-28T06:10:00Z</dcterms:created>
  <dcterms:modified xsi:type="dcterms:W3CDTF">2017-02-28T06:14:00Z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