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贵阳市捐献遗体和角膜办法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（2002年3月7日贵阳市第十届人民代表大会常务委员会第三十七次会议通过  2002年5月26日贵州省第九届人民代表大会常务委员会第二十八次会议批准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2017年6月2日贵州省第十二届人民代表大会常务委员会第二十八次会议批准的《贵阳市人民代表大会常务委员会关于修改部分地方性法规的决定》第一次修正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b/>
          <w:sz w:val="32"/>
          <w:szCs w:val="32"/>
        </w:rPr>
      </w:pPr>
      <w:r>
        <w:rPr>
          <w:rFonts w:ascii="仿宋_GB2312" w:hAnsi="仿宋" w:eastAsia="仿宋_GB2312" w:cs="仿宋"/>
          <w:b/>
          <w:sz w:val="32"/>
          <w:szCs w:val="32"/>
          <w:lang w:bidi="ar"/>
        </w:rPr>
        <w:t xml:space="preserve"> </w:t>
      </w:r>
      <w:bookmarkStart w:id="0" w:name="_GoBack"/>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为了规范捐献遗体和角膜工作，发展医学科学事业，促进社会主义精神文明建设，结合本市实际，制定本办法。</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捐献遗体和角膜遵循自愿、无偿原则，捐献人意愿应当受到尊重，捐献人人格尊严受法律保护。</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捐献的遗体和角膜必须无偿用于医学科学事业。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本市行政区域内捐献遗体和角膜及其管理活动适用本办法。</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县级以上人民政府</w:t>
      </w:r>
      <w:r>
        <w:rPr>
          <w:rFonts w:ascii="仿宋_GB2312" w:hAnsi="宋体" w:eastAsia="仿宋_GB2312" w:cs="仿宋_GB2312"/>
          <w:sz w:val="32"/>
          <w:szCs w:val="32"/>
          <w:lang w:bidi="ar"/>
        </w:rPr>
        <w:t>卫生健康</w:t>
      </w:r>
      <w:r>
        <w:rPr>
          <w:rFonts w:ascii="仿宋_GB2312" w:hAnsi="仿宋" w:eastAsia="仿宋_GB2312" w:cs="仿宋_GB2312"/>
          <w:sz w:val="32"/>
          <w:szCs w:val="32"/>
          <w:lang w:bidi="ar"/>
        </w:rPr>
        <w:t>主管部门负责本行政区域内捐献遗体和角膜工作。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县级以上</w:t>
      </w:r>
      <w:r>
        <w:rPr>
          <w:rFonts w:ascii="仿宋_GB2312" w:hAnsi="仿宋" w:eastAsia="仿宋_GB2312" w:cs="仿宋_GB2312"/>
          <w:sz w:val="32"/>
          <w:szCs w:val="32"/>
          <w:lang w:bidi="ar"/>
        </w:rPr>
        <w:t>红十字会承担本行政区域内捐献遗体和角膜的宣传、咨询、协调、登记等工作。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公安、民政、财政、</w:t>
      </w:r>
      <w:r>
        <w:rPr>
          <w:rFonts w:ascii="仿宋_GB2312" w:hAnsi="Calibri" w:eastAsia="仿宋_GB2312" w:cs="仿宋_GB2312"/>
          <w:color w:val="000000"/>
          <w:sz w:val="32"/>
          <w:szCs w:val="32"/>
          <w:shd w:val="clear" w:color="auto" w:fill="FFFFFF"/>
          <w:lang w:bidi="ar"/>
        </w:rPr>
        <w:t>林业</w:t>
      </w:r>
      <w:r>
        <w:rPr>
          <w:rFonts w:ascii="仿宋_GB2312" w:hAnsi="宋体" w:eastAsia="仿宋_GB2312" w:cs="仿宋_GB2312"/>
          <w:sz w:val="32"/>
          <w:szCs w:val="32"/>
          <w:lang w:bidi="ar"/>
        </w:rPr>
        <w:t>、园林绿化等主管</w:t>
      </w:r>
      <w:r>
        <w:rPr>
          <w:rFonts w:ascii="仿宋_GB2312" w:hAnsi="仿宋" w:eastAsia="仿宋_GB2312" w:cs="仿宋_GB2312"/>
          <w:sz w:val="32"/>
          <w:szCs w:val="32"/>
          <w:lang w:bidi="ar"/>
        </w:rPr>
        <w:t>部门按照各自职责，协助做好捐献遗体和角膜工作。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接受捐献遗体和角膜的单位应当符合下列条件：</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（一）有开展医学教学、科研能力的医学院校、医学科研单位及二级甲等以上医院；</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（二）有相应的医学专业设施和必要的经费；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（三）有专门从事遗体处理、角膜移植等工作的专业技术人员和场地。</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符合前款规定条件，经市</w:t>
      </w:r>
      <w:r>
        <w:rPr>
          <w:rFonts w:ascii="仿宋_GB2312" w:hAnsi="宋体" w:eastAsia="仿宋_GB2312" w:cs="仿宋_GB2312"/>
          <w:sz w:val="32"/>
          <w:szCs w:val="32"/>
          <w:lang w:bidi="ar"/>
        </w:rPr>
        <w:t>卫生健康</w:t>
      </w:r>
      <w:r>
        <w:rPr>
          <w:rFonts w:ascii="仿宋_GB2312" w:hAnsi="仿宋" w:eastAsia="仿宋_GB2312" w:cs="仿宋_GB2312"/>
          <w:sz w:val="32"/>
          <w:szCs w:val="32"/>
          <w:lang w:bidi="ar"/>
        </w:rPr>
        <w:t>主管部门审核批准，发给《贵阳市接受捐献遗体和角膜资格证书》。</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红十字会应当向社会公布登记、接受单位的名称、地址、电话及登记、接受的具体事项。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捐献遗体或者角膜应当由本人到登记机构登记，或者要求登记机构上门登记。生前经过公证、留有遗嘱表示捐献遗体或者角膜，但未办理登记的，捐献人死亡后，可以由其执行人代为登记和办理捐献手续。</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执行人可以是捐献人的配偶、父母、成年子女、其他监护人或者其委托的公民、单位、组织。</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市红十字会应当向捐献人颁发统一印制的捐献卡和纪念证。</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登记应当载明下列事项：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（一）捐献内容；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（二）遗体或者角膜的接受单位；</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（三）执行人姓名、住址、电话及通知接受单位接受遗体、角膜的方式；</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（四）保密要求。</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捐献人对所捐献的遗体、角膜明确接受单位的，登记机构应当按照捐献人的意愿办理；没有明确接受单位的，由登记机构负责联系接受单位。</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变更、撤销捐献遗体或者角膜登记，应当到原登记机构办理手续，登记机构不得拒绝。申请撤销登记，应当交回捐献卡和纪念证。</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捐献人死亡后，执行人应当按照登记约定的方式，通知接受遗体、角膜。接受单位收到执行人通知后，应当及时接受。接受遗体时，可以举行告别仪式。</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有下列情况之一，接受单位可以不接受遗体或者角膜：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（一）捐献人死于甲、乙类传染病的；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（二）遗体毁损不能利用的；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（三）捐献角膜失去移植条件的；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（四）其他特殊情况的。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登记机构和接受单位应当建立捐献遗体和角膜登记、利用档案，定期向</w:t>
      </w:r>
      <w:r>
        <w:rPr>
          <w:rFonts w:ascii="仿宋_GB2312" w:hAnsi="宋体" w:eastAsia="仿宋_GB2312" w:cs="仿宋_GB2312"/>
          <w:sz w:val="32"/>
          <w:szCs w:val="32"/>
          <w:lang w:bidi="ar"/>
        </w:rPr>
        <w:t>卫生健康</w:t>
      </w:r>
      <w:r>
        <w:rPr>
          <w:rFonts w:ascii="仿宋_GB2312" w:hAnsi="仿宋" w:eastAsia="仿宋_GB2312" w:cs="仿宋_GB2312"/>
          <w:sz w:val="32"/>
          <w:szCs w:val="32"/>
          <w:lang w:bidi="ar"/>
        </w:rPr>
        <w:t>主管部门报告登记、利用情况。</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捐献的遗体由接受单位负责处理，只捐献角膜的遗体由执行人处理。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市红十字会应当组织有关单位建造捐献者纪念林或者纪念性标志</w:t>
      </w:r>
      <w:r>
        <w:rPr>
          <w:rFonts w:ascii="仿宋_GB2312" w:hAnsi="仿宋" w:eastAsia="仿宋_GB2312" w:cs="仿宋"/>
          <w:sz w:val="32"/>
          <w:szCs w:val="32"/>
          <w:lang w:bidi="ar"/>
        </w:rPr>
        <w:t>,为经济困难的捐献人家庭实施人道关怀和救助，所需经费由市人民政府筹措。</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未获得《贵阳市接受捐献遗体和角膜资格证书》的单位接受捐献遗体、角膜的，由</w:t>
      </w:r>
      <w:r>
        <w:rPr>
          <w:rFonts w:ascii="仿宋_GB2312" w:hAnsi="宋体" w:eastAsia="仿宋_GB2312" w:cs="仿宋_GB2312"/>
          <w:sz w:val="32"/>
          <w:szCs w:val="32"/>
          <w:lang w:bidi="ar"/>
        </w:rPr>
        <w:t>卫生健康</w:t>
      </w:r>
      <w:r>
        <w:rPr>
          <w:rFonts w:ascii="仿宋_GB2312" w:hAnsi="仿宋" w:eastAsia="仿宋_GB2312" w:cs="仿宋_GB2312"/>
          <w:sz w:val="32"/>
          <w:szCs w:val="32"/>
          <w:lang w:bidi="ar"/>
        </w:rPr>
        <w:t>主管部门责令改正，可以处</w:t>
      </w:r>
      <w:r>
        <w:rPr>
          <w:rFonts w:ascii="仿宋_GB2312" w:hAnsi="仿宋" w:eastAsia="仿宋_GB2312" w:cs="仿宋"/>
          <w:sz w:val="32"/>
          <w:szCs w:val="32"/>
          <w:lang w:bidi="ar"/>
        </w:rPr>
        <w:t>5000元以上1万元以下罚款。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接受单位有下列行为之一，由</w:t>
      </w:r>
      <w:r>
        <w:rPr>
          <w:rFonts w:ascii="仿宋_GB2312" w:hAnsi="宋体" w:eastAsia="仿宋_GB2312" w:cs="仿宋_GB2312"/>
          <w:sz w:val="32"/>
          <w:szCs w:val="32"/>
          <w:lang w:bidi="ar"/>
        </w:rPr>
        <w:t>卫生健康</w:t>
      </w:r>
      <w:r>
        <w:rPr>
          <w:rFonts w:ascii="仿宋_GB2312" w:hAnsi="仿宋" w:eastAsia="仿宋_GB2312" w:cs="仿宋_GB2312"/>
          <w:sz w:val="32"/>
          <w:szCs w:val="32"/>
          <w:lang w:bidi="ar"/>
        </w:rPr>
        <w:t>主管部门责令限期改正；违反本条第一、三、四项规定之一的，处以</w:t>
      </w:r>
      <w:r>
        <w:rPr>
          <w:rFonts w:ascii="仿宋_GB2312" w:hAnsi="仿宋" w:eastAsia="仿宋_GB2312" w:cs="仿宋"/>
          <w:sz w:val="32"/>
          <w:szCs w:val="32"/>
          <w:lang w:bidi="ar"/>
        </w:rPr>
        <w:t>500元以上3000元以下罚款；违反第二、六项规定之一的，处以5000元以上1万元以下罚款，拒不改正的，由审批机关取消其接受捐献遗体和角膜的资格；违反第五项规定的，由</w:t>
      </w:r>
      <w:r>
        <w:rPr>
          <w:rFonts w:ascii="仿宋_GB2312" w:hAnsi="宋体" w:eastAsia="仿宋_GB2312" w:cs="仿宋_GB2312"/>
          <w:sz w:val="32"/>
          <w:szCs w:val="32"/>
          <w:lang w:bidi="ar"/>
        </w:rPr>
        <w:t>卫生健康</w:t>
      </w:r>
      <w:r>
        <w:rPr>
          <w:rFonts w:ascii="仿宋_GB2312" w:hAnsi="仿宋" w:eastAsia="仿宋_GB2312" w:cs="仿宋_GB2312"/>
          <w:sz w:val="32"/>
          <w:szCs w:val="32"/>
          <w:lang w:bidi="ar"/>
        </w:rPr>
        <w:t>主管部门没收违法所得，处以违法所得</w:t>
      </w:r>
      <w:r>
        <w:rPr>
          <w:rFonts w:ascii="仿宋_GB2312" w:hAnsi="仿宋" w:eastAsia="仿宋_GB2312" w:cs="仿宋"/>
          <w:sz w:val="32"/>
          <w:szCs w:val="32"/>
          <w:lang w:bidi="ar"/>
        </w:rPr>
        <w:t>5至10倍罚款，并由审批机关取消其接受捐献遗体和角膜的资格。</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（一）不按照规定接受遗体、角膜的；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（二）遗体、角膜未用于医学科学事业的；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（三）未建立遗体、角膜登记和利用档案的；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（四）违背捐献人保密要求的；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（五）利用捐献的遗体、角膜牟利的；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（六）遗体不按照规定处理的。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ascii="仿宋_GB2312" w:hAnsi="仿宋" w:eastAsia="仿宋_GB2312" w:cs="仿宋"/>
          <w:sz w:val="32"/>
          <w:szCs w:val="32"/>
          <w:lang w:bidi="ar"/>
        </w:rPr>
        <w:t xml:space="preserve">  </w:t>
      </w:r>
      <w:r>
        <w:rPr>
          <w:rFonts w:ascii="仿宋_GB2312" w:hAnsi="Calibri" w:eastAsia="仿宋_GB2312" w:cs="仿宋_GB2312"/>
          <w:color w:val="000000"/>
          <w:sz w:val="32"/>
          <w:szCs w:val="32"/>
          <w:shd w:val="clear" w:color="auto" w:fill="FFFFFF"/>
          <w:lang w:bidi="ar"/>
        </w:rPr>
        <w:t>从事捐献遗体和角膜登记、接受工作的人员违反本办法规定，尚不构成犯罪的，</w:t>
      </w:r>
      <w:r>
        <w:rPr>
          <w:rFonts w:ascii="仿宋_GB2312" w:hAnsi="宋体" w:eastAsia="仿宋_GB2312" w:cs="仿宋_GB2312"/>
          <w:sz w:val="32"/>
          <w:szCs w:val="32"/>
          <w:lang w:bidi="ar"/>
        </w:rPr>
        <w:t>由有关机关依法给予处分</w:t>
      </w:r>
      <w:r>
        <w:rPr>
          <w:rFonts w:ascii="仿宋_GB2312" w:hAnsi="Calibri" w:eastAsia="仿宋_GB2312" w:cs="仿宋_GB2312"/>
          <w:color w:val="000000"/>
          <w:sz w:val="32"/>
          <w:szCs w:val="32"/>
          <w:shd w:val="clear" w:color="auto" w:fill="FFFFFF"/>
          <w:lang w:bidi="ar"/>
        </w:rPr>
        <w:t>。</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本办法自</w:t>
      </w:r>
      <w:r>
        <w:rPr>
          <w:rFonts w:ascii="仿宋_GB2312" w:hAnsi="仿宋" w:eastAsia="仿宋_GB2312" w:cs="仿宋"/>
          <w:sz w:val="32"/>
          <w:szCs w:val="32"/>
          <w:lang w:bidi="ar"/>
        </w:rPr>
        <w:t>2002年7月1日起施行。</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E0F27A7"/>
    <w:rsid w:val="10DA507E"/>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F6D52CB"/>
    <w:rsid w:val="41585CD6"/>
    <w:rsid w:val="434A3B11"/>
    <w:rsid w:val="440452A1"/>
    <w:rsid w:val="464A3F0D"/>
    <w:rsid w:val="48F638C5"/>
    <w:rsid w:val="4FCF4CCB"/>
    <w:rsid w:val="516D7DEA"/>
    <w:rsid w:val="5B8E75CD"/>
    <w:rsid w:val="5BB14ADE"/>
    <w:rsid w:val="5C1F231F"/>
    <w:rsid w:val="5CE75A26"/>
    <w:rsid w:val="5D846D85"/>
    <w:rsid w:val="5F3A3A2A"/>
    <w:rsid w:val="619A32BD"/>
    <w:rsid w:val="66F64EF6"/>
    <w:rsid w:val="695C0A4B"/>
    <w:rsid w:val="6B011F75"/>
    <w:rsid w:val="6CA57385"/>
    <w:rsid w:val="6CF263A0"/>
    <w:rsid w:val="6E70650D"/>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2021-09-06T07:01:19Z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