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92" w:lineRule="exact"/>
        <w:jc w:val="center"/>
        <w:rPr>
          <w:rFonts w:ascii="宋体" w:cs="宋体"/>
          <w:b/>
          <w:bCs/>
        </w:rPr>
      </w:pPr>
    </w:p>
    <w:p>
      <w:pPr>
        <w:spacing w:line="592" w:lineRule="exact"/>
        <w:jc w:val="center"/>
        <w:rPr>
          <w:rFonts w:ascii="宋体" w:cs="宋体"/>
          <w:b/>
          <w:bCs/>
        </w:rPr>
      </w:pPr>
    </w:p>
    <w:p>
      <w:pPr>
        <w:spacing w:line="592" w:lineRule="exact"/>
        <w:jc w:val="center"/>
        <w:rPr>
          <w:rFonts w:hint="eastAsia" w:asciiTheme="majorEastAsia" w:hAnsiTheme="majorEastAsia" w:eastAsiaTheme="majorEastAsia"/>
          <w:bCs/>
          <w:sz w:val="44"/>
          <w:szCs w:val="44"/>
          <w:shd w:val="clear" w:color="auto" w:fill="FFFFFF"/>
        </w:rPr>
      </w:pPr>
      <w:r>
        <w:rPr>
          <w:rFonts w:hint="eastAsia" w:asciiTheme="majorEastAsia" w:hAnsiTheme="majorEastAsia" w:eastAsiaTheme="majorEastAsia"/>
          <w:bCs/>
          <w:sz w:val="44"/>
          <w:szCs w:val="44"/>
          <w:shd w:val="clear" w:color="auto" w:fill="FFFFFF"/>
        </w:rPr>
        <w:t>贵阳市预防职务犯罪工作规定</w:t>
      </w:r>
    </w:p>
    <w:p>
      <w:pPr>
        <w:spacing w:line="592" w:lineRule="exact"/>
        <w:jc w:val="center"/>
        <w:rPr>
          <w:rFonts w:ascii="宋体" w:hAnsi="宋体" w:cs="宋体"/>
        </w:rPr>
      </w:pPr>
      <w:bookmarkStart w:id="0" w:name="_GoBack"/>
      <w:bookmarkEnd w:id="0"/>
      <w:r>
        <w:rPr>
          <w:rFonts w:ascii="宋体" w:hAnsi="宋体" w:cs="宋体"/>
        </w:rPr>
        <w:t>　　</w:t>
      </w:r>
    </w:p>
    <w:p>
      <w:pPr>
        <w:spacing w:line="592" w:lineRule="exact"/>
        <w:ind w:right="790" w:rightChars="250"/>
        <w:rPr>
          <w:rFonts w:ascii="楷体_GB2312" w:eastAsia="楷体_GB2312"/>
        </w:rPr>
      </w:pPr>
      <w:r>
        <w:rPr>
          <w:rFonts w:hint="eastAsia" w:ascii="楷体_GB2312" w:eastAsia="楷体_GB2312" w:cs="楷体_GB2312"/>
          <w:kern w:val="0"/>
        </w:rPr>
        <w:t>（2006年7月18日贵阳市第十一届人民代表大会常务委员会第三十一次会议通过　2006年9月22日贵州省第十届人民代表大会常务委员会第二十三次会议批准　2006年9月27日公布　自2006年12月1日起施行　根据2013年3月30日贵州省第十二届人民代表大会常务委员会第一次会议批准的《贵阳市人民代表大会常务委员会关于修改部分地方性法规的决定》第一次修正）</w:t>
      </w:r>
    </w:p>
    <w:p>
      <w:pPr>
        <w:spacing w:line="592" w:lineRule="exact"/>
        <w:ind w:firstLine="632" w:firstLineChars="200"/>
        <w:rPr>
          <w:rFonts w:ascii="宋体" w:cs="宋体"/>
        </w:rPr>
      </w:pP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Style w:val="7"/>
          <w:rFonts w:hint="eastAsia" w:ascii="黑体" w:hAnsi="黑体" w:eastAsia="黑体"/>
          <w:b w:val="0"/>
          <w:color w:val="000000"/>
          <w:sz w:val="32"/>
          <w:szCs w:val="32"/>
        </w:rPr>
        <w:t>第一条</w:t>
      </w:r>
      <w:r>
        <w:rPr>
          <w:rStyle w:val="11"/>
          <w:rFonts w:hint="eastAsia" w:ascii="仿宋_GB2312" w:hAnsi="����" w:eastAsia="仿宋_GB2312"/>
          <w:color w:val="000000"/>
          <w:sz w:val="32"/>
          <w:szCs w:val="32"/>
        </w:rPr>
        <w:t>　</w:t>
      </w:r>
      <w:r>
        <w:rPr>
          <w:rFonts w:hint="eastAsia" w:ascii="仿宋_GB2312" w:eastAsia="仿宋_GB2312"/>
          <w:color w:val="000000"/>
          <w:sz w:val="32"/>
          <w:szCs w:val="32"/>
        </w:rPr>
        <w:t>为了加强和规范预防职务犯罪工作，促进国家工作人员依法、公正、廉洁地履行职责，根据有关法律、法规的规定，结合本市实际，制定本规定。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Style w:val="7"/>
          <w:rFonts w:hint="eastAsia" w:ascii="黑体" w:hAnsi="黑体" w:eastAsia="黑体"/>
          <w:b w:val="0"/>
          <w:color w:val="000000"/>
          <w:sz w:val="32"/>
          <w:szCs w:val="32"/>
        </w:rPr>
        <w:t>第二条</w:t>
      </w:r>
      <w:r>
        <w:rPr>
          <w:rStyle w:val="11"/>
          <w:rFonts w:hint="eastAsia"/>
          <w:color w:val="000000"/>
          <w:sz w:val="32"/>
          <w:szCs w:val="32"/>
        </w:rPr>
        <w:t>　</w:t>
      </w:r>
      <w:r>
        <w:rPr>
          <w:rFonts w:hint="eastAsia" w:ascii="仿宋_GB2312" w:eastAsia="仿宋_GB2312"/>
          <w:color w:val="000000"/>
          <w:sz w:val="32"/>
          <w:szCs w:val="32"/>
        </w:rPr>
        <w:t>本规定适用于本市行政区域内的预防职务犯罪工作。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Style w:val="7"/>
          <w:rFonts w:hint="eastAsia" w:ascii="黑体" w:hAnsi="黑体" w:eastAsia="黑体"/>
          <w:b w:val="0"/>
          <w:color w:val="000000"/>
          <w:sz w:val="32"/>
          <w:szCs w:val="32"/>
        </w:rPr>
        <w:t>第三条</w:t>
      </w:r>
      <w:r>
        <w:rPr>
          <w:rStyle w:val="11"/>
          <w:rFonts w:hint="eastAsia" w:ascii="仿宋_GB2312" w:hAnsi="����" w:eastAsia="仿宋_GB2312"/>
          <w:color w:val="000000"/>
          <w:sz w:val="32"/>
          <w:szCs w:val="32"/>
        </w:rPr>
        <w:t>　</w:t>
      </w:r>
      <w:r>
        <w:rPr>
          <w:rFonts w:hint="eastAsia" w:ascii="仿宋_GB2312" w:eastAsia="仿宋_GB2312"/>
          <w:color w:val="000000"/>
          <w:sz w:val="32"/>
          <w:szCs w:val="32"/>
        </w:rPr>
        <w:t>市、区、县</w:t>
      </w:r>
      <w:r>
        <w:rPr>
          <w:rFonts w:hint="eastAsia" w:ascii="仿宋_GB2312" w:hAnsi="����" w:eastAsia="仿宋_GB2312"/>
          <w:color w:val="000000"/>
          <w:sz w:val="32"/>
          <w:szCs w:val="32"/>
        </w:rPr>
        <w:t>(</w:t>
      </w:r>
      <w:r>
        <w:rPr>
          <w:rFonts w:hint="eastAsia" w:ascii="仿宋_GB2312" w:eastAsia="仿宋_GB2312"/>
          <w:color w:val="000000"/>
          <w:sz w:val="32"/>
          <w:szCs w:val="32"/>
        </w:rPr>
        <w:t>市</w:t>
      </w:r>
      <w:r>
        <w:rPr>
          <w:rFonts w:hint="eastAsia" w:ascii="仿宋_GB2312" w:hAnsi="����" w:eastAsia="仿宋_GB2312"/>
          <w:color w:val="000000"/>
          <w:sz w:val="32"/>
          <w:szCs w:val="32"/>
        </w:rPr>
        <w:t>)</w:t>
      </w:r>
      <w:r>
        <w:rPr>
          <w:rFonts w:hint="eastAsia" w:ascii="仿宋_GB2312" w:eastAsia="仿宋_GB2312"/>
          <w:color w:val="000000"/>
          <w:sz w:val="32"/>
          <w:szCs w:val="32"/>
        </w:rPr>
        <w:t>预防职务犯罪工作委员会负责组织、协调本行政区域内的预防职务犯罪工作，日常工作由同级检察机关承担，所需经费列入各级财政预算，专款专用。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Style w:val="7"/>
          <w:rFonts w:hint="eastAsia" w:ascii="黑体" w:hAnsi="黑体" w:eastAsia="黑体"/>
          <w:b w:val="0"/>
          <w:color w:val="000000"/>
          <w:sz w:val="32"/>
          <w:szCs w:val="32"/>
        </w:rPr>
        <w:t>第四条</w:t>
      </w:r>
      <w:r>
        <w:rPr>
          <w:rStyle w:val="11"/>
          <w:rFonts w:hint="eastAsia" w:ascii="仿宋_GB2312" w:hAnsi="����" w:eastAsia="仿宋_GB2312"/>
          <w:color w:val="000000"/>
          <w:sz w:val="32"/>
          <w:szCs w:val="32"/>
        </w:rPr>
        <w:t>　</w:t>
      </w:r>
      <w:r>
        <w:rPr>
          <w:rFonts w:hint="eastAsia" w:ascii="仿宋_GB2312" w:eastAsia="仿宋_GB2312"/>
          <w:color w:val="000000"/>
          <w:sz w:val="32"/>
          <w:szCs w:val="32"/>
        </w:rPr>
        <w:t>检察机关承担预防职务犯罪工作的具体职责：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Fonts w:hint="eastAsia" w:ascii="仿宋_GB2312" w:eastAsia="仿宋_GB2312"/>
          <w:color w:val="000000"/>
          <w:sz w:val="32"/>
          <w:szCs w:val="32"/>
        </w:rPr>
        <w:t>（一）研究职务犯罪的原因、特点、规律；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Fonts w:hint="eastAsia" w:ascii="仿宋_GB2312" w:eastAsia="仿宋_GB2312"/>
          <w:color w:val="000000"/>
          <w:sz w:val="32"/>
          <w:szCs w:val="32"/>
        </w:rPr>
        <w:t>（二）制定预防职务犯罪的制度、对策、措施；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Fonts w:hint="eastAsia" w:ascii="仿宋_GB2312" w:eastAsia="仿宋_GB2312"/>
          <w:color w:val="000000"/>
          <w:sz w:val="32"/>
          <w:szCs w:val="32"/>
        </w:rPr>
        <w:t>（三）组织开展宣传、教育活动；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Fonts w:hint="eastAsia" w:ascii="仿宋_GB2312" w:eastAsia="仿宋_GB2312"/>
          <w:color w:val="000000"/>
          <w:sz w:val="32"/>
          <w:szCs w:val="32"/>
        </w:rPr>
        <w:t>（四）定期组织考核，公布考核结果；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Fonts w:hint="eastAsia" w:ascii="仿宋_GB2312" w:eastAsia="仿宋_GB2312"/>
          <w:color w:val="000000"/>
          <w:sz w:val="32"/>
          <w:szCs w:val="32"/>
        </w:rPr>
        <w:t>（五）预防职务犯罪的其他工作。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Style w:val="7"/>
          <w:rFonts w:hint="eastAsia" w:ascii="黑体" w:hAnsi="黑体" w:eastAsia="黑体"/>
          <w:b w:val="0"/>
          <w:color w:val="000000"/>
          <w:sz w:val="32"/>
          <w:szCs w:val="32"/>
        </w:rPr>
        <w:t>第五条</w:t>
      </w:r>
      <w:r>
        <w:rPr>
          <w:rStyle w:val="11"/>
          <w:rFonts w:hint="eastAsia" w:ascii="仿宋_GB2312" w:hAnsi="����" w:eastAsia="仿宋_GB2312"/>
          <w:color w:val="000000"/>
          <w:sz w:val="32"/>
          <w:szCs w:val="32"/>
        </w:rPr>
        <w:t>　</w:t>
      </w:r>
      <w:r>
        <w:rPr>
          <w:rFonts w:hint="eastAsia" w:ascii="仿宋_GB2312" w:eastAsia="仿宋_GB2312"/>
          <w:color w:val="000000"/>
          <w:sz w:val="32"/>
          <w:szCs w:val="32"/>
        </w:rPr>
        <w:t>国家机关、国有公司、企业事业单位和人民团体，开展预防职务犯罪工作，负有以下责任：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Fonts w:hint="eastAsia" w:ascii="仿宋_GB2312" w:eastAsia="仿宋_GB2312"/>
          <w:color w:val="000000"/>
          <w:sz w:val="32"/>
          <w:szCs w:val="32"/>
        </w:rPr>
        <w:t>（一）把预防职务犯罪工作纳入单位年度工作目标管理；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Fonts w:hint="eastAsia" w:ascii="仿宋_GB2312" w:eastAsia="仿宋_GB2312"/>
          <w:color w:val="000000"/>
          <w:sz w:val="32"/>
          <w:szCs w:val="32"/>
        </w:rPr>
        <w:t>（二）指导、监督下级单位的预防职务犯罪工作；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Fonts w:hint="eastAsia" w:ascii="仿宋_GB2312" w:eastAsia="仿宋_GB2312"/>
          <w:color w:val="000000"/>
          <w:sz w:val="32"/>
          <w:szCs w:val="32"/>
        </w:rPr>
        <w:t>（三）落实整改建议，报告整改情况；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Fonts w:hint="eastAsia" w:ascii="仿宋_GB2312" w:eastAsia="仿宋_GB2312"/>
          <w:color w:val="000000"/>
          <w:sz w:val="32"/>
          <w:szCs w:val="32"/>
        </w:rPr>
        <w:t>（四）定期向预防职务犯罪工作委员会报告情况；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Fonts w:hint="eastAsia" w:ascii="仿宋_GB2312" w:eastAsia="仿宋_GB2312"/>
          <w:color w:val="000000"/>
          <w:sz w:val="32"/>
          <w:szCs w:val="32"/>
        </w:rPr>
        <w:t>（五）法律、法规规定的其他责任。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Fonts w:hint="eastAsia" w:ascii="仿宋_GB2312" w:eastAsia="仿宋_GB2312"/>
          <w:color w:val="000000"/>
          <w:sz w:val="32"/>
          <w:szCs w:val="32"/>
        </w:rPr>
        <w:t>金融机构对国家机关、国有公司、企业事业单位和人民团体的大额资金流动、可疑支付交易应当实行监控、预警报告制度。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Style w:val="7"/>
          <w:rFonts w:hint="eastAsia" w:ascii="黑体" w:hAnsi="黑体" w:eastAsia="黑体"/>
          <w:b w:val="0"/>
          <w:color w:val="000000"/>
          <w:sz w:val="32"/>
          <w:szCs w:val="32"/>
        </w:rPr>
        <w:t>第六条</w:t>
      </w:r>
      <w:r>
        <w:rPr>
          <w:rStyle w:val="11"/>
          <w:rFonts w:hint="eastAsia" w:ascii="仿宋_GB2312" w:hAnsi="����" w:eastAsia="仿宋_GB2312"/>
          <w:color w:val="000000"/>
          <w:sz w:val="32"/>
          <w:szCs w:val="32"/>
        </w:rPr>
        <w:t>　</w:t>
      </w:r>
      <w:r>
        <w:rPr>
          <w:rFonts w:hint="eastAsia" w:ascii="仿宋_GB2312" w:eastAsia="仿宋_GB2312"/>
          <w:color w:val="000000"/>
          <w:sz w:val="32"/>
          <w:szCs w:val="32"/>
        </w:rPr>
        <w:t>检察、审判、监察、审计机关，在预防职务犯罪工作中，应当采取以下措施：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Fonts w:hint="eastAsia" w:ascii="仿宋_GB2312" w:eastAsia="仿宋_GB2312"/>
          <w:color w:val="000000"/>
          <w:sz w:val="32"/>
          <w:szCs w:val="32"/>
        </w:rPr>
        <w:t>（一）督促发案单位建立、完善、落实相关制度；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Fonts w:hint="eastAsia" w:ascii="仿宋_GB2312" w:eastAsia="仿宋_GB2312"/>
          <w:color w:val="000000"/>
          <w:sz w:val="32"/>
          <w:szCs w:val="32"/>
        </w:rPr>
        <w:t>（二）结合查办职务犯罪案件，开展个案、专项、系统预防工作；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Fonts w:hint="eastAsia" w:ascii="仿宋_GB2312" w:eastAsia="仿宋_GB2312"/>
          <w:color w:val="000000"/>
          <w:sz w:val="32"/>
          <w:szCs w:val="32"/>
        </w:rPr>
        <w:t>（三）向有关单位通报预防职务犯罪工作的情况；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Fonts w:hint="eastAsia" w:ascii="仿宋_GB2312" w:eastAsia="仿宋_GB2312"/>
          <w:color w:val="000000"/>
          <w:sz w:val="32"/>
          <w:szCs w:val="32"/>
        </w:rPr>
        <w:t>（四）法律、法规规定的其他预防职务犯罪工作。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Style w:val="7"/>
          <w:rFonts w:hint="eastAsia" w:ascii="黑体" w:hAnsi="黑体" w:eastAsia="黑体"/>
          <w:b w:val="0"/>
          <w:color w:val="000000"/>
          <w:sz w:val="32"/>
          <w:szCs w:val="32"/>
        </w:rPr>
        <w:t>第七条</w:t>
      </w:r>
      <w:r>
        <w:rPr>
          <w:rStyle w:val="11"/>
          <w:rFonts w:hint="eastAsia" w:ascii="仿宋_GB2312" w:hAnsi="����" w:eastAsia="仿宋_GB2312"/>
          <w:color w:val="000000"/>
          <w:sz w:val="32"/>
          <w:szCs w:val="32"/>
        </w:rPr>
        <w:t>　</w:t>
      </w:r>
      <w:r>
        <w:rPr>
          <w:rFonts w:hint="eastAsia" w:ascii="仿宋_GB2312" w:eastAsia="仿宋_GB2312"/>
          <w:color w:val="000000"/>
          <w:sz w:val="32"/>
          <w:szCs w:val="32"/>
        </w:rPr>
        <w:t>检察、审判、监察、审计机关应当对有关单位在预防职务犯罪工作中存在的问题，以书面方式提出建议、意见。被建议单位应当按照要求采取措施、进行整改。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Fonts w:hint="eastAsia" w:ascii="仿宋_GB2312" w:eastAsia="仿宋_GB2312"/>
          <w:color w:val="000000"/>
          <w:sz w:val="32"/>
          <w:szCs w:val="32"/>
        </w:rPr>
        <w:t>建议、意见内容包括：主要情况、存在问题、具体建议、整改要求和时限。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Fonts w:hint="eastAsia" w:ascii="仿宋_GB2312" w:eastAsia="仿宋_GB2312"/>
          <w:color w:val="000000"/>
          <w:sz w:val="32"/>
          <w:szCs w:val="32"/>
        </w:rPr>
        <w:t>建议、意见和整改结果，应当书面报送预防职务犯罪工作委员会。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Style w:val="7"/>
          <w:rFonts w:hint="eastAsia" w:ascii="黑体" w:hAnsi="黑体" w:eastAsia="黑体"/>
          <w:b w:val="0"/>
          <w:color w:val="000000"/>
          <w:sz w:val="32"/>
          <w:szCs w:val="32"/>
        </w:rPr>
        <w:t>第八条</w:t>
      </w:r>
      <w:r>
        <w:rPr>
          <w:rStyle w:val="11"/>
          <w:rFonts w:hint="eastAsia" w:ascii="仿宋_GB2312" w:hAnsi="����" w:eastAsia="仿宋_GB2312"/>
          <w:color w:val="000000"/>
          <w:sz w:val="32"/>
          <w:szCs w:val="32"/>
        </w:rPr>
        <w:t>　</w:t>
      </w:r>
      <w:r>
        <w:rPr>
          <w:rFonts w:hint="eastAsia" w:ascii="仿宋_GB2312" w:eastAsia="仿宋_GB2312"/>
          <w:color w:val="000000"/>
          <w:sz w:val="32"/>
          <w:szCs w:val="32"/>
        </w:rPr>
        <w:t>对政府投资的重点建设项目，检察机关应当会同监察、财政、审计、发展和改革行政管理等部门，与建设单位建立联系制度，成立联系协调小组，聘请联络员，采取以下措施，开展预防职务犯罪工作：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Fonts w:hint="eastAsia" w:ascii="仿宋_GB2312" w:eastAsia="仿宋_GB2312"/>
          <w:color w:val="000000"/>
          <w:sz w:val="32"/>
          <w:szCs w:val="32"/>
        </w:rPr>
        <w:t>（一）针对项目特点，制定、实施预防制度；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Fonts w:hint="eastAsia" w:ascii="仿宋_GB2312" w:eastAsia="仿宋_GB2312"/>
          <w:color w:val="000000"/>
          <w:sz w:val="32"/>
          <w:szCs w:val="32"/>
        </w:rPr>
        <w:t>（二）加强项目招投标的监督；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Fonts w:hint="eastAsia" w:ascii="仿宋_GB2312" w:eastAsia="仿宋_GB2312"/>
          <w:color w:val="000000"/>
          <w:sz w:val="32"/>
          <w:szCs w:val="32"/>
        </w:rPr>
        <w:t>（三）开展警示教育；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Fonts w:hint="eastAsia" w:ascii="仿宋_GB2312" w:eastAsia="仿宋_GB2312"/>
          <w:color w:val="000000"/>
          <w:sz w:val="32"/>
          <w:szCs w:val="32"/>
        </w:rPr>
        <w:t>（四）实行专家咨询制度；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Fonts w:hint="eastAsia" w:ascii="仿宋_GB2312" w:eastAsia="仿宋_GB2312"/>
          <w:color w:val="000000"/>
          <w:sz w:val="32"/>
          <w:szCs w:val="32"/>
        </w:rPr>
        <w:t>（五）建立资金拨付登记、跟踪制度，监督资金使用情况；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Fonts w:hint="eastAsia" w:ascii="仿宋_GB2312" w:eastAsia="仿宋_GB2312"/>
          <w:color w:val="000000"/>
          <w:sz w:val="32"/>
          <w:szCs w:val="32"/>
        </w:rPr>
        <w:t>（六）设立举报箱、公布举报电话。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Style w:val="7"/>
          <w:rFonts w:hint="eastAsia" w:ascii="黑体" w:hAnsi="黑体" w:eastAsia="黑体"/>
          <w:b w:val="0"/>
          <w:color w:val="000000"/>
          <w:sz w:val="32"/>
          <w:szCs w:val="32"/>
        </w:rPr>
        <w:t>第九条</w:t>
      </w:r>
      <w:r>
        <w:rPr>
          <w:rStyle w:val="11"/>
          <w:rFonts w:hint="eastAsia" w:ascii="仿宋_GB2312" w:hAnsi="����" w:eastAsia="仿宋_GB2312"/>
          <w:color w:val="000000"/>
          <w:sz w:val="32"/>
          <w:szCs w:val="32"/>
        </w:rPr>
        <w:t>　</w:t>
      </w:r>
      <w:r>
        <w:rPr>
          <w:rFonts w:hint="eastAsia" w:ascii="仿宋_GB2312" w:eastAsia="仿宋_GB2312"/>
          <w:color w:val="000000"/>
          <w:sz w:val="32"/>
          <w:szCs w:val="32"/>
        </w:rPr>
        <w:t>推行乡镇所属行政、事业单位会计核算集中监管制度，按照国家统一的会计制度进行会计核算。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Fonts w:hint="eastAsia" w:ascii="仿宋_GB2312" w:eastAsia="仿宋_GB2312"/>
          <w:color w:val="000000"/>
          <w:sz w:val="32"/>
          <w:szCs w:val="32"/>
        </w:rPr>
        <w:t>乡级人民政府应当指导村民委员会加强以下管理制度：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Fonts w:hint="eastAsia" w:ascii="仿宋_GB2312" w:eastAsia="仿宋_GB2312"/>
          <w:color w:val="000000"/>
          <w:sz w:val="32"/>
          <w:szCs w:val="32"/>
        </w:rPr>
        <w:t>（一）规范财政专户管理；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Fonts w:hint="eastAsia" w:ascii="仿宋_GB2312" w:eastAsia="仿宋_GB2312"/>
          <w:color w:val="000000"/>
          <w:sz w:val="32"/>
          <w:szCs w:val="32"/>
        </w:rPr>
        <w:t>（二）完善财务报帐制度；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Fonts w:hint="eastAsia" w:ascii="仿宋_GB2312" w:eastAsia="仿宋_GB2312"/>
          <w:color w:val="000000"/>
          <w:sz w:val="32"/>
          <w:szCs w:val="32"/>
        </w:rPr>
        <w:t>（三）实行分管、主管负责人资金双签拨付制度；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Fonts w:hint="eastAsia" w:ascii="仿宋_GB2312" w:eastAsia="仿宋_GB2312"/>
          <w:color w:val="000000"/>
          <w:sz w:val="32"/>
          <w:szCs w:val="32"/>
        </w:rPr>
        <w:t>（四）实行民主理财、监督资金使用、项目实施等情况；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Fonts w:hint="eastAsia" w:ascii="仿宋_GB2312" w:eastAsia="仿宋_GB2312"/>
          <w:color w:val="000000"/>
          <w:sz w:val="32"/>
          <w:szCs w:val="32"/>
        </w:rPr>
        <w:t>（五）定期公布帐目。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Style w:val="7"/>
          <w:rFonts w:hint="eastAsia" w:ascii="黑体" w:hAnsi="黑体" w:eastAsia="黑体"/>
          <w:b w:val="0"/>
          <w:color w:val="000000"/>
          <w:sz w:val="32"/>
          <w:szCs w:val="32"/>
        </w:rPr>
        <w:t>第十条</w:t>
      </w:r>
      <w:r>
        <w:rPr>
          <w:rStyle w:val="11"/>
          <w:rFonts w:hint="eastAsia" w:ascii="仿宋_GB2312" w:hAnsi="����" w:eastAsia="仿宋_GB2312"/>
          <w:color w:val="000000"/>
          <w:sz w:val="32"/>
          <w:szCs w:val="32"/>
        </w:rPr>
        <w:t>　</w:t>
      </w:r>
      <w:r>
        <w:rPr>
          <w:rFonts w:hint="eastAsia" w:ascii="仿宋_GB2312" w:eastAsia="仿宋_GB2312"/>
          <w:color w:val="000000"/>
          <w:sz w:val="32"/>
          <w:szCs w:val="32"/>
        </w:rPr>
        <w:t>建立、实行工程建设、土地出让、产权交易、医药购销、政府采购、资源开发活动中的违纪、违法和职务犯罪档案查询制度。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Fonts w:hint="eastAsia" w:ascii="仿宋_GB2312" w:eastAsia="仿宋_GB2312"/>
          <w:color w:val="000000"/>
          <w:sz w:val="32"/>
          <w:szCs w:val="32"/>
        </w:rPr>
        <w:t>监察机关应当会同有关行政管理部门，建立由监察机关立案，并且已经结案的违纪行为档案。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Fonts w:hint="eastAsia" w:ascii="仿宋_GB2312" w:eastAsia="仿宋_GB2312"/>
          <w:color w:val="000000"/>
          <w:sz w:val="32"/>
          <w:szCs w:val="32"/>
        </w:rPr>
        <w:t>检察机关应当建立由检察机关立案侦查，或者经人民法院裁判行贿犯罪的档案。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Style w:val="7"/>
          <w:rFonts w:hint="eastAsia" w:ascii="黑体" w:hAnsi="黑体" w:eastAsia="黑体"/>
          <w:b w:val="0"/>
          <w:color w:val="000000"/>
          <w:sz w:val="32"/>
          <w:szCs w:val="32"/>
        </w:rPr>
        <w:t>第十一条</w:t>
      </w:r>
      <w:r>
        <w:rPr>
          <w:rStyle w:val="11"/>
          <w:rFonts w:hint="eastAsia" w:ascii="仿宋_GB2312" w:hAnsi="����" w:eastAsia="仿宋_GB2312"/>
          <w:color w:val="000000"/>
          <w:sz w:val="32"/>
          <w:szCs w:val="32"/>
        </w:rPr>
        <w:t>　</w:t>
      </w:r>
      <w:r>
        <w:rPr>
          <w:rFonts w:hint="eastAsia" w:ascii="仿宋_GB2312" w:eastAsia="仿宋_GB2312"/>
          <w:color w:val="000000"/>
          <w:sz w:val="32"/>
          <w:szCs w:val="32"/>
        </w:rPr>
        <w:t>单位和个人查询违纪违法和职务犯罪档案，应当提供书面申请、单位证明或者身份证件。证明、证件齐全、有效的，监察、检察机关应当自受理之日起</w:t>
      </w:r>
      <w:r>
        <w:rPr>
          <w:rFonts w:hint="eastAsia" w:ascii="仿宋_GB2312" w:hAnsi="����" w:eastAsia="仿宋_GB2312"/>
          <w:color w:val="000000"/>
          <w:sz w:val="32"/>
          <w:szCs w:val="32"/>
        </w:rPr>
        <w:t>3</w:t>
      </w:r>
      <w:r>
        <w:rPr>
          <w:rFonts w:hint="eastAsia" w:ascii="仿宋_GB2312" w:eastAsia="仿宋_GB2312"/>
          <w:color w:val="000000"/>
          <w:sz w:val="32"/>
          <w:szCs w:val="32"/>
        </w:rPr>
        <w:t>日内告知查询结果。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Style w:val="7"/>
          <w:rFonts w:hint="eastAsia" w:ascii="黑体" w:hAnsi="黑体" w:eastAsia="黑体"/>
          <w:b w:val="0"/>
          <w:color w:val="000000"/>
          <w:sz w:val="32"/>
          <w:szCs w:val="32"/>
        </w:rPr>
        <w:t>第十二条</w:t>
      </w:r>
      <w:r>
        <w:rPr>
          <w:rStyle w:val="11"/>
          <w:rFonts w:hint="eastAsia" w:ascii="仿宋_GB2312" w:hAnsi="����" w:eastAsia="仿宋_GB2312"/>
          <w:color w:val="000000"/>
          <w:sz w:val="32"/>
          <w:szCs w:val="32"/>
        </w:rPr>
        <w:t>　</w:t>
      </w:r>
      <w:r>
        <w:rPr>
          <w:rFonts w:hint="eastAsia" w:ascii="仿宋_GB2312" w:eastAsia="仿宋_GB2312"/>
          <w:color w:val="000000"/>
          <w:sz w:val="32"/>
          <w:szCs w:val="32"/>
        </w:rPr>
        <w:t>对国家工作人员违纪、违法处理的决定作出后</w:t>
      </w:r>
      <w:r>
        <w:rPr>
          <w:rFonts w:hint="eastAsia" w:ascii="仿宋_GB2312" w:hAnsi="����" w:eastAsia="仿宋_GB2312"/>
          <w:color w:val="000000"/>
          <w:sz w:val="32"/>
          <w:szCs w:val="32"/>
        </w:rPr>
        <w:t>15</w:t>
      </w:r>
      <w:r>
        <w:rPr>
          <w:rFonts w:hint="eastAsia" w:ascii="仿宋_GB2312" w:eastAsia="仿宋_GB2312"/>
          <w:color w:val="000000"/>
          <w:sz w:val="32"/>
          <w:szCs w:val="32"/>
        </w:rPr>
        <w:t>日内，有关单位应当向预防职务犯罪工作委员会备案。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Fonts w:hint="eastAsia" w:ascii="仿宋_GB2312" w:eastAsia="仿宋_GB2312"/>
          <w:color w:val="000000"/>
          <w:sz w:val="32"/>
          <w:szCs w:val="32"/>
        </w:rPr>
        <w:t>备案材料包括：违纪、违法人员的基本情况、主要事实、处理情况。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Fonts w:hint="eastAsia" w:ascii="仿宋_GB2312" w:eastAsia="仿宋_GB2312"/>
          <w:color w:val="000000"/>
          <w:sz w:val="32"/>
          <w:szCs w:val="32"/>
        </w:rPr>
        <w:t>检察、监察机关应当对违纪、违法备案情况进行研究，提出预防措施，报预防职务犯罪工作委员会同意后实施。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Style w:val="7"/>
          <w:rFonts w:hint="eastAsia" w:ascii="黑体" w:hAnsi="黑体" w:eastAsia="黑体"/>
          <w:b w:val="0"/>
          <w:color w:val="000000"/>
          <w:sz w:val="32"/>
          <w:szCs w:val="32"/>
        </w:rPr>
        <w:t>第十三条</w:t>
      </w:r>
      <w:r>
        <w:rPr>
          <w:rStyle w:val="11"/>
          <w:rFonts w:hint="eastAsia" w:ascii="仿宋_GB2312" w:hAnsi="����" w:eastAsia="仿宋_GB2312"/>
          <w:color w:val="000000"/>
          <w:sz w:val="32"/>
          <w:szCs w:val="32"/>
        </w:rPr>
        <w:t>　</w:t>
      </w:r>
      <w:r>
        <w:rPr>
          <w:rFonts w:hint="eastAsia" w:ascii="仿宋_GB2312" w:eastAsia="仿宋_GB2312"/>
          <w:color w:val="000000"/>
          <w:sz w:val="32"/>
          <w:szCs w:val="32"/>
        </w:rPr>
        <w:t>下列人员任期届满或者任期内调任、转任、轮岗、免职、辞职、退休，应当接受任期经济责任审计：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Fonts w:hint="eastAsia" w:ascii="仿宋_GB2312" w:eastAsia="仿宋_GB2312"/>
          <w:color w:val="000000"/>
          <w:sz w:val="32"/>
          <w:szCs w:val="32"/>
        </w:rPr>
        <w:t>（一）国家机关、人民团体、事业单位的主要领导干部；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Fonts w:hint="eastAsia" w:ascii="仿宋_GB2312" w:eastAsia="仿宋_GB2312"/>
          <w:color w:val="000000"/>
          <w:sz w:val="32"/>
          <w:szCs w:val="32"/>
        </w:rPr>
        <w:t>（二）乡、镇、社区服务管理机构主要领导干部；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Fonts w:hint="eastAsia" w:ascii="仿宋_GB2312" w:eastAsia="仿宋_GB2312"/>
          <w:color w:val="000000"/>
          <w:sz w:val="32"/>
          <w:szCs w:val="32"/>
        </w:rPr>
        <w:t>（三）国有企业、国有控股企业法定代表人。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Fonts w:hint="eastAsia" w:ascii="仿宋_GB2312" w:eastAsia="仿宋_GB2312"/>
          <w:color w:val="000000"/>
          <w:sz w:val="32"/>
          <w:szCs w:val="32"/>
        </w:rPr>
        <w:t>审计的方法、内容、程序、处理，按照国家规定执行，审计报告抄送预防职务犯罪工作委员会。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Style w:val="7"/>
          <w:rFonts w:hint="eastAsia" w:ascii="黑体" w:hAnsi="黑体" w:eastAsia="黑体"/>
          <w:b w:val="0"/>
          <w:color w:val="000000"/>
          <w:sz w:val="32"/>
          <w:szCs w:val="32"/>
        </w:rPr>
        <w:t>第十四条</w:t>
      </w:r>
      <w:r>
        <w:rPr>
          <w:rStyle w:val="11"/>
          <w:rFonts w:hint="eastAsia" w:ascii="仿宋_GB2312" w:hAnsi="����" w:eastAsia="仿宋_GB2312"/>
          <w:color w:val="000000"/>
          <w:sz w:val="32"/>
          <w:szCs w:val="32"/>
        </w:rPr>
        <w:t>　</w:t>
      </w:r>
      <w:r>
        <w:rPr>
          <w:rFonts w:hint="eastAsia" w:ascii="仿宋_GB2312" w:eastAsia="仿宋_GB2312"/>
          <w:color w:val="000000"/>
          <w:sz w:val="32"/>
          <w:szCs w:val="32"/>
        </w:rPr>
        <w:t>承担干部教育培训任务的机构，应当将预防职务犯罪教育作为培训的重要内容。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Style w:val="7"/>
          <w:rFonts w:hint="eastAsia" w:ascii="黑体" w:hAnsi="黑体" w:eastAsia="黑体"/>
          <w:b w:val="0"/>
          <w:color w:val="000000"/>
          <w:sz w:val="32"/>
          <w:szCs w:val="32"/>
        </w:rPr>
        <w:t>第十五条</w:t>
      </w:r>
      <w:r>
        <w:rPr>
          <w:rStyle w:val="11"/>
          <w:rFonts w:hint="eastAsia" w:ascii="仿宋_GB2312" w:hAnsi="����" w:eastAsia="仿宋_GB2312"/>
          <w:color w:val="000000"/>
          <w:sz w:val="32"/>
          <w:szCs w:val="32"/>
        </w:rPr>
        <w:t>　</w:t>
      </w:r>
      <w:r>
        <w:rPr>
          <w:rFonts w:hint="eastAsia" w:ascii="仿宋_GB2312" w:eastAsia="仿宋_GB2312"/>
          <w:color w:val="000000"/>
          <w:sz w:val="32"/>
          <w:szCs w:val="32"/>
        </w:rPr>
        <w:t>违反本规定的，依据《贵州省预防职务犯罪工作条例》以及有关法律法规的规定予以处罚。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Fonts w:hint="eastAsia" w:ascii="仿宋_GB2312" w:eastAsia="仿宋_GB2312"/>
          <w:color w:val="000000"/>
          <w:sz w:val="32"/>
          <w:szCs w:val="32"/>
        </w:rPr>
        <w:t>利用行贿、欺诈、出具虚假报告等手段从事不正当竞争或者违法犯罪活动的，有关部门应当按照规定，限制其在一定期限内参与本市相关领域的经济活动。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592" w:lineRule="exact"/>
        <w:ind w:firstLine="632" w:firstLineChars="200"/>
        <w:jc w:val="both"/>
        <w:rPr>
          <w:rFonts w:hint="eastAsia" w:ascii="仿宋_GB2312" w:hAnsi="����" w:eastAsia="仿宋_GB2312"/>
          <w:color w:val="000000"/>
          <w:sz w:val="32"/>
          <w:szCs w:val="32"/>
        </w:rPr>
      </w:pPr>
      <w:r>
        <w:rPr>
          <w:rStyle w:val="7"/>
          <w:rFonts w:hint="eastAsia" w:ascii="黑体" w:hAnsi="黑体" w:eastAsia="黑体"/>
          <w:b w:val="0"/>
          <w:color w:val="000000"/>
          <w:sz w:val="32"/>
          <w:szCs w:val="32"/>
        </w:rPr>
        <w:t>第十六条</w:t>
      </w:r>
      <w:r>
        <w:rPr>
          <w:rStyle w:val="11"/>
          <w:rFonts w:hint="eastAsia"/>
          <w:color w:val="000000"/>
          <w:sz w:val="32"/>
          <w:szCs w:val="32"/>
        </w:rPr>
        <w:t>　</w:t>
      </w:r>
      <w:r>
        <w:rPr>
          <w:rFonts w:hint="eastAsia" w:ascii="仿宋_GB2312" w:eastAsia="仿宋_GB2312"/>
          <w:color w:val="000000"/>
          <w:sz w:val="32"/>
          <w:szCs w:val="32"/>
        </w:rPr>
        <w:t>本规定自</w:t>
      </w:r>
      <w:r>
        <w:rPr>
          <w:rFonts w:hint="eastAsia" w:ascii="仿宋_GB2312" w:hAnsi="����" w:eastAsia="仿宋_GB2312"/>
          <w:color w:val="000000"/>
          <w:sz w:val="32"/>
          <w:szCs w:val="32"/>
        </w:rPr>
        <w:t>2006</w:t>
      </w:r>
      <w:r>
        <w:rPr>
          <w:rFonts w:hint="eastAsia" w:ascii="仿宋_GB2312" w:eastAsia="仿宋_GB2312"/>
          <w:color w:val="000000"/>
          <w:sz w:val="32"/>
          <w:szCs w:val="32"/>
        </w:rPr>
        <w:t>年</w:t>
      </w:r>
      <w:r>
        <w:rPr>
          <w:rFonts w:hint="eastAsia" w:ascii="仿宋_GB2312" w:hAnsi="����" w:eastAsia="仿宋_GB2312"/>
          <w:color w:val="000000"/>
          <w:sz w:val="32"/>
          <w:szCs w:val="32"/>
        </w:rPr>
        <w:t>12</w:t>
      </w:r>
      <w:r>
        <w:rPr>
          <w:rFonts w:hint="eastAsia" w:ascii="仿宋_GB2312" w:eastAsia="仿宋_GB2312"/>
          <w:color w:val="000000"/>
          <w:sz w:val="32"/>
          <w:szCs w:val="32"/>
        </w:rPr>
        <w:t>月</w:t>
      </w:r>
      <w:r>
        <w:rPr>
          <w:rFonts w:hint="eastAsia" w:ascii="仿宋_GB2312" w:hAnsi="����" w:eastAsia="仿宋_GB2312"/>
          <w:color w:val="000000"/>
          <w:sz w:val="32"/>
          <w:szCs w:val="32"/>
        </w:rPr>
        <w:t>1</w:t>
      </w:r>
      <w:r>
        <w:rPr>
          <w:rFonts w:hint="eastAsia" w:ascii="仿宋_GB2312" w:eastAsia="仿宋_GB2312"/>
          <w:color w:val="000000"/>
          <w:sz w:val="32"/>
          <w:szCs w:val="32"/>
        </w:rPr>
        <w:t>日起施行。</w:t>
      </w:r>
    </w:p>
    <w:sectPr>
      <w:headerReference r:id="rId3" w:type="default"/>
      <w:footerReference r:id="rId4" w:type="default"/>
      <w:pgSz w:w="11906" w:h="16838"/>
      <w:pgMar w:top="2041" w:right="1531" w:bottom="1588" w:left="1531" w:header="851" w:footer="1531" w:gutter="0"/>
      <w:cols w:space="720" w:num="1"/>
      <w:docGrid w:type="linesAndChars" w:linePitch="600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����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534035" cy="20447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03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Style w:val="8"/>
                              <w:sz w:val="28"/>
                              <w:szCs w:val="28"/>
                            </w:rPr>
                          </w:pPr>
                          <w:r>
                            <w:rPr>
                              <w:rStyle w:val="8"/>
                              <w:rFonts w:cs="宋体"/>
                              <w:sz w:val="28"/>
                              <w:szCs w:val="28"/>
                            </w:rPr>
                            <w:t>—</w:t>
                          </w:r>
                          <w:r>
                            <w:rPr>
                              <w:rStyle w:val="8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Style w:val="8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Style w:val="8"/>
                              <w:sz w:val="28"/>
                              <w:szCs w:val="28"/>
                            </w:rPr>
                            <w:instrText xml:space="preserve">PAGE  </w:instrText>
                          </w:r>
                          <w:r>
                            <w:rPr>
                              <w:rStyle w:val="8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Style w:val="8"/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rStyle w:val="8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Style w:val="8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Style w:val="8"/>
                              <w:rFonts w:cs="宋体"/>
                              <w:sz w:val="28"/>
                              <w:szCs w:val="28"/>
                            </w:rPr>
                            <w:t>—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6.1pt;width:42.05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8Z1D5NEA&#10;AAADAQAADwAAAAAAAAABACAAAAAiAAAAZHJzL2Rvd25yZXYueG1sUEsBAhQAFAAAAAgAh07iQKoO&#10;jtbtAQAAtAMAAA4AAAAAAAAAAQAgAAAAIAEAAGRycy9lMm9Eb2MueG1sUEsFBgAAAAAGAAYAWQEA&#10;AH8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Style w:val="8"/>
                        <w:sz w:val="28"/>
                        <w:szCs w:val="28"/>
                      </w:rPr>
                    </w:pPr>
                    <w:r>
                      <w:rPr>
                        <w:rStyle w:val="8"/>
                        <w:rFonts w:cs="宋体"/>
                        <w:sz w:val="28"/>
                        <w:szCs w:val="28"/>
                      </w:rPr>
                      <w:t>—</w:t>
                    </w:r>
                    <w:r>
                      <w:rPr>
                        <w:rStyle w:val="8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Style w:val="8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Style w:val="8"/>
                        <w:sz w:val="28"/>
                        <w:szCs w:val="28"/>
                      </w:rPr>
                      <w:instrText xml:space="preserve">PAGE  </w:instrText>
                    </w:r>
                    <w:r>
                      <w:rPr>
                        <w:rStyle w:val="8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Style w:val="8"/>
                        <w:sz w:val="28"/>
                        <w:szCs w:val="28"/>
                      </w:rPr>
                      <w:t>5</w:t>
                    </w:r>
                    <w:r>
                      <w:rPr>
                        <w:rStyle w:val="8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Style w:val="8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Style w:val="8"/>
                        <w:rFonts w:cs="宋体"/>
                        <w:sz w:val="28"/>
                        <w:szCs w:val="28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58"/>
  <w:drawingGridVerticalSpacing w:val="300"/>
  <w:displayHorizontalDrawingGridEvery w:val="2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389"/>
    <w:rsid w:val="00016AEE"/>
    <w:rsid w:val="000B7EAB"/>
    <w:rsid w:val="000C2548"/>
    <w:rsid w:val="000F0BA3"/>
    <w:rsid w:val="000F2257"/>
    <w:rsid w:val="000F7862"/>
    <w:rsid w:val="001363E7"/>
    <w:rsid w:val="00157CAD"/>
    <w:rsid w:val="00177007"/>
    <w:rsid w:val="001925F5"/>
    <w:rsid w:val="0028039C"/>
    <w:rsid w:val="002869AC"/>
    <w:rsid w:val="002A6D1A"/>
    <w:rsid w:val="002D56CE"/>
    <w:rsid w:val="0032436D"/>
    <w:rsid w:val="00333B73"/>
    <w:rsid w:val="00370A82"/>
    <w:rsid w:val="003D7921"/>
    <w:rsid w:val="004260E6"/>
    <w:rsid w:val="004344D9"/>
    <w:rsid w:val="00435DCD"/>
    <w:rsid w:val="00494E00"/>
    <w:rsid w:val="004A7168"/>
    <w:rsid w:val="0052069F"/>
    <w:rsid w:val="00542540"/>
    <w:rsid w:val="005B5700"/>
    <w:rsid w:val="005C458F"/>
    <w:rsid w:val="005C719E"/>
    <w:rsid w:val="005D0DB9"/>
    <w:rsid w:val="005D250D"/>
    <w:rsid w:val="006071BC"/>
    <w:rsid w:val="00652AAB"/>
    <w:rsid w:val="00683610"/>
    <w:rsid w:val="00690DA2"/>
    <w:rsid w:val="007070B2"/>
    <w:rsid w:val="0076676E"/>
    <w:rsid w:val="00776820"/>
    <w:rsid w:val="00784E1D"/>
    <w:rsid w:val="007C0F5D"/>
    <w:rsid w:val="007D44E0"/>
    <w:rsid w:val="007F1195"/>
    <w:rsid w:val="00831C7A"/>
    <w:rsid w:val="00894B14"/>
    <w:rsid w:val="008A2943"/>
    <w:rsid w:val="00925375"/>
    <w:rsid w:val="00946822"/>
    <w:rsid w:val="009516CE"/>
    <w:rsid w:val="00962820"/>
    <w:rsid w:val="00992CD4"/>
    <w:rsid w:val="00A14A20"/>
    <w:rsid w:val="00A14B1D"/>
    <w:rsid w:val="00A24913"/>
    <w:rsid w:val="00A431B1"/>
    <w:rsid w:val="00A442A4"/>
    <w:rsid w:val="00A6350F"/>
    <w:rsid w:val="00A739B7"/>
    <w:rsid w:val="00A836D0"/>
    <w:rsid w:val="00A93918"/>
    <w:rsid w:val="00B44D89"/>
    <w:rsid w:val="00B5761C"/>
    <w:rsid w:val="00BF6546"/>
    <w:rsid w:val="00C035CA"/>
    <w:rsid w:val="00C52286"/>
    <w:rsid w:val="00C660A9"/>
    <w:rsid w:val="00C74A3A"/>
    <w:rsid w:val="00C75C20"/>
    <w:rsid w:val="00C925EC"/>
    <w:rsid w:val="00CA19D0"/>
    <w:rsid w:val="00CB63E8"/>
    <w:rsid w:val="00CD0B8A"/>
    <w:rsid w:val="00D331EC"/>
    <w:rsid w:val="00D34AD5"/>
    <w:rsid w:val="00D41479"/>
    <w:rsid w:val="00D767E9"/>
    <w:rsid w:val="00DE3B76"/>
    <w:rsid w:val="00E106AE"/>
    <w:rsid w:val="00E72069"/>
    <w:rsid w:val="00E941F8"/>
    <w:rsid w:val="00EE13B3"/>
    <w:rsid w:val="00F0567B"/>
    <w:rsid w:val="00F36389"/>
    <w:rsid w:val="00F43F43"/>
    <w:rsid w:val="00FA274A"/>
    <w:rsid w:val="159171A8"/>
    <w:rsid w:val="1C15775C"/>
    <w:rsid w:val="2C706AA5"/>
    <w:rsid w:val="3076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32"/>
      <w:szCs w:val="3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page number"/>
    <w:basedOn w:val="6"/>
    <w:uiPriority w:val="99"/>
  </w:style>
  <w:style w:type="character" w:customStyle="1" w:styleId="9">
    <w:name w:val="页脚 Char"/>
    <w:basedOn w:val="6"/>
    <w:link w:val="2"/>
    <w:uiPriority w:val="99"/>
    <w:rPr>
      <w:sz w:val="18"/>
      <w:szCs w:val="18"/>
    </w:rPr>
  </w:style>
  <w:style w:type="character" w:customStyle="1" w:styleId="10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11">
    <w:name w:val="apple-converted-space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5</Pages>
  <Words>318</Words>
  <Characters>1816</Characters>
  <Lines>15</Lines>
  <Paragraphs>4</Paragraphs>
  <TotalTime>9</TotalTime>
  <ScaleCrop>false</ScaleCrop>
  <LinksUpToDate>false</LinksUpToDate>
  <CharactersWithSpaces>2130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2017-02-28T02:26:00Z</dcterms:created>
  <dc:creator>Microsoft</dc:creator>
  <cp:lastModifiedBy>admin</cp:lastModifiedBy>
  <cp:lastPrinted>2011-10-10T07:32:00Z</cp:lastPrinted>
  <dcterms:modified xsi:type="dcterms:W3CDTF">2019-12-29T07:28:44Z</dcterms:modified>
  <dc:title>贵州省实施《中华人民共和国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