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CAD" w:rsidRDefault="00157CAD">
      <w:pPr>
        <w:spacing w:line="592" w:lineRule="exact"/>
        <w:jc w:val="center"/>
        <w:rPr>
          <w:rFonts w:ascii="宋体" w:cs="宋体"/>
          <w:b/>
          <w:bCs/>
        </w:rPr>
      </w:pPr>
    </w:p>
    <w:p w:rsidR="00157CAD" w:rsidRDefault="00157CAD">
      <w:pPr>
        <w:spacing w:line="592" w:lineRule="exact"/>
        <w:jc w:val="center"/>
        <w:rPr>
          <w:rFonts w:ascii="宋体" w:cs="宋体"/>
          <w:b/>
          <w:bCs/>
        </w:rPr>
      </w:pPr>
    </w:p>
    <w:p w:rsidR="00157CAD" w:rsidRPr="00D767E9" w:rsidRDefault="00F90B83" w:rsidP="0001707E">
      <w:pPr>
        <w:spacing w:line="592" w:lineRule="exact"/>
        <w:jc w:val="center"/>
        <w:rPr>
          <w:rFonts w:ascii="宋体" w:cs="宋体"/>
          <w:sz w:val="44"/>
          <w:szCs w:val="44"/>
        </w:rPr>
      </w:pPr>
      <w:r w:rsidRPr="00F90B83">
        <w:rPr>
          <w:rFonts w:asciiTheme="majorEastAsia" w:eastAsiaTheme="majorEastAsia" w:hAnsiTheme="majorEastAsia" w:hint="eastAsia"/>
          <w:bCs/>
          <w:sz w:val="44"/>
          <w:szCs w:val="44"/>
          <w:shd w:val="clear" w:color="auto" w:fill="FFFFFF"/>
        </w:rPr>
        <w:t>贵阳综合保税区管理条</w:t>
      </w:r>
      <w:r>
        <w:rPr>
          <w:rFonts w:asciiTheme="majorEastAsia" w:eastAsiaTheme="majorEastAsia" w:hAnsiTheme="majorEastAsia" w:hint="eastAsia"/>
          <w:bCs/>
          <w:sz w:val="44"/>
          <w:szCs w:val="44"/>
          <w:shd w:val="clear" w:color="auto" w:fill="FFFFFF"/>
        </w:rPr>
        <w:t>例</w:t>
      </w:r>
    </w:p>
    <w:p w:rsidR="00157CAD" w:rsidRDefault="004260E6" w:rsidP="000F2257">
      <w:pPr>
        <w:spacing w:line="592" w:lineRule="exact"/>
        <w:ind w:leftChars="304" w:left="960" w:rightChars="355" w:right="1121"/>
        <w:rPr>
          <w:rFonts w:ascii="宋体" w:hAnsi="宋体" w:cs="宋体"/>
        </w:rPr>
      </w:pPr>
      <w:r>
        <w:rPr>
          <w:rFonts w:ascii="宋体" w:hAnsi="宋体" w:cs="宋体"/>
        </w:rPr>
        <w:t xml:space="preserve">　　</w:t>
      </w:r>
    </w:p>
    <w:p w:rsidR="00157CAD" w:rsidRDefault="004260E6" w:rsidP="00734AA2">
      <w:pPr>
        <w:spacing w:line="592" w:lineRule="exact"/>
        <w:ind w:left="638" w:rightChars="250" w:right="790" w:hangingChars="202" w:hanging="638"/>
        <w:rPr>
          <w:rFonts w:ascii="楷体_GB2312" w:eastAsia="楷体_GB2312"/>
        </w:rPr>
      </w:pPr>
      <w:r>
        <w:rPr>
          <w:rFonts w:ascii="楷体_GB2312" w:eastAsia="楷体_GB2312" w:cs="楷体_GB2312"/>
        </w:rPr>
        <w:t xml:space="preserve">　　</w:t>
      </w:r>
      <w:r w:rsidR="00333B73" w:rsidRPr="00333B73">
        <w:rPr>
          <w:rFonts w:ascii="楷体_GB2312" w:eastAsia="楷体_GB2312" w:cs="楷体_GB2312" w:hint="eastAsia"/>
          <w:kern w:val="0"/>
        </w:rPr>
        <w:t>（</w:t>
      </w:r>
      <w:r w:rsidR="00734AA2" w:rsidRPr="00734AA2">
        <w:rPr>
          <w:rFonts w:ascii="楷体_GB2312" w:eastAsia="楷体_GB2312" w:cs="楷体_GB2312" w:hint="eastAsia"/>
          <w:kern w:val="0"/>
        </w:rPr>
        <w:t>2015年4月29日贵阳市第十三届人民代表大会常务委员会第三十三次会议通过</w:t>
      </w:r>
      <w:r w:rsidR="00734AA2">
        <w:rPr>
          <w:rFonts w:ascii="楷体_GB2312" w:eastAsia="楷体_GB2312" w:cs="楷体_GB2312" w:hint="eastAsia"/>
          <w:kern w:val="0"/>
        </w:rPr>
        <w:t xml:space="preserve">　</w:t>
      </w:r>
      <w:r w:rsidR="00734AA2" w:rsidRPr="00734AA2">
        <w:rPr>
          <w:rFonts w:ascii="楷体_GB2312" w:eastAsia="楷体_GB2312" w:cs="楷体_GB2312" w:hint="eastAsia"/>
          <w:kern w:val="0"/>
        </w:rPr>
        <w:t>2015年7月31日贵州省第十二届人民代表大会常务委员会第十六次会议批准</w:t>
      </w:r>
      <w:r w:rsidR="00333B73" w:rsidRPr="00333B73">
        <w:rPr>
          <w:rFonts w:ascii="楷体_GB2312" w:eastAsia="楷体_GB2312" w:cs="楷体_GB2312" w:hint="eastAsia"/>
          <w:kern w:val="0"/>
        </w:rPr>
        <w:t>）</w:t>
      </w:r>
    </w:p>
    <w:p w:rsidR="00734AA2" w:rsidRDefault="00734AA2" w:rsidP="00734AA2">
      <w:pPr>
        <w:spacing w:line="592" w:lineRule="exact"/>
        <w:ind w:firstLineChars="200" w:firstLine="632"/>
        <w:rPr>
          <w:rFonts w:ascii="宋体" w:cs="宋体"/>
        </w:rPr>
      </w:pPr>
    </w:p>
    <w:p w:rsidR="00734AA2" w:rsidRDefault="00734AA2" w:rsidP="00734AA2">
      <w:pPr>
        <w:pStyle w:val="a6"/>
        <w:widowControl w:val="0"/>
        <w:shd w:val="clear" w:color="auto" w:fill="FFFFFF"/>
        <w:spacing w:before="0" w:beforeAutospacing="0" w:after="0" w:afterAutospacing="0" w:line="592" w:lineRule="exact"/>
        <w:jc w:val="center"/>
        <w:rPr>
          <w:rFonts w:ascii="楷体_GB2312" w:eastAsia="楷体_GB2312" w:hAnsiTheme="minorEastAsia"/>
          <w:sz w:val="32"/>
          <w:szCs w:val="32"/>
        </w:rPr>
      </w:pPr>
      <w:r>
        <w:rPr>
          <w:rFonts w:ascii="楷体_GB2312" w:eastAsia="楷体_GB2312" w:hAnsiTheme="minorEastAsia" w:hint="eastAsia"/>
          <w:sz w:val="32"/>
          <w:szCs w:val="32"/>
        </w:rPr>
        <w:t>目</w:t>
      </w:r>
      <w:r w:rsidRPr="00FA274A">
        <w:rPr>
          <w:rFonts w:ascii="仿宋_GB2312" w:eastAsia="仿宋_GB2312" w:cs="楷体_GB2312" w:hint="eastAsia"/>
          <w:sz w:val="32"/>
          <w:szCs w:val="32"/>
        </w:rPr>
        <w:t xml:space="preserve">　　</w:t>
      </w:r>
      <w:r>
        <w:rPr>
          <w:rFonts w:ascii="楷体_GB2312" w:eastAsia="楷体_GB2312" w:hAnsiTheme="minorEastAsia" w:hint="eastAsia"/>
          <w:sz w:val="32"/>
          <w:szCs w:val="32"/>
        </w:rPr>
        <w:t>录</w:t>
      </w:r>
    </w:p>
    <w:p w:rsidR="00734AA2" w:rsidRDefault="00734AA2" w:rsidP="00734AA2">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第一章</w:t>
      </w:r>
      <w:r w:rsidRPr="002869AC">
        <w:rPr>
          <w:rStyle w:val="a7"/>
          <w:rFonts w:hint="eastAsia"/>
          <w:b w:val="0"/>
          <w:sz w:val="32"/>
          <w:szCs w:val="32"/>
        </w:rPr>
        <w:t xml:space="preserve">　</w:t>
      </w:r>
      <w:r>
        <w:rPr>
          <w:rStyle w:val="a7"/>
          <w:rFonts w:ascii="楷体_GB2312" w:eastAsia="楷体_GB2312" w:hint="eastAsia"/>
          <w:b w:val="0"/>
          <w:sz w:val="32"/>
          <w:szCs w:val="32"/>
        </w:rPr>
        <w:t>总则</w:t>
      </w:r>
    </w:p>
    <w:p w:rsidR="00734AA2" w:rsidRDefault="00734AA2" w:rsidP="00734AA2">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第二章</w:t>
      </w:r>
      <w:r w:rsidRPr="002869AC">
        <w:rPr>
          <w:rStyle w:val="a7"/>
          <w:rFonts w:hint="eastAsia"/>
          <w:b w:val="0"/>
          <w:sz w:val="32"/>
          <w:szCs w:val="32"/>
        </w:rPr>
        <w:t xml:space="preserve">　</w:t>
      </w:r>
      <w:r w:rsidRPr="00734AA2">
        <w:rPr>
          <w:rStyle w:val="a7"/>
          <w:rFonts w:ascii="楷体_GB2312" w:eastAsia="楷体_GB2312" w:hint="eastAsia"/>
          <w:b w:val="0"/>
          <w:sz w:val="32"/>
          <w:szCs w:val="32"/>
        </w:rPr>
        <w:t>管理体制</w:t>
      </w:r>
    </w:p>
    <w:p w:rsidR="00734AA2" w:rsidRDefault="00734AA2" w:rsidP="00734AA2">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第三章</w:t>
      </w:r>
      <w:r w:rsidRPr="002869AC">
        <w:rPr>
          <w:rStyle w:val="a7"/>
          <w:rFonts w:hint="eastAsia"/>
          <w:b w:val="0"/>
          <w:sz w:val="32"/>
          <w:szCs w:val="32"/>
        </w:rPr>
        <w:t xml:space="preserve">　</w:t>
      </w:r>
      <w:r w:rsidRPr="00734AA2">
        <w:rPr>
          <w:rStyle w:val="a7"/>
          <w:rFonts w:ascii="楷体_GB2312" w:eastAsia="楷体_GB2312" w:hint="eastAsia"/>
          <w:b w:val="0"/>
          <w:sz w:val="32"/>
          <w:szCs w:val="32"/>
        </w:rPr>
        <w:t>投资与经营</w:t>
      </w:r>
    </w:p>
    <w:p w:rsidR="00734AA2" w:rsidRDefault="00734AA2" w:rsidP="00734AA2">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第四章</w:t>
      </w:r>
      <w:r w:rsidRPr="002869AC">
        <w:rPr>
          <w:rStyle w:val="a7"/>
          <w:rFonts w:hint="eastAsia"/>
          <w:b w:val="0"/>
          <w:sz w:val="32"/>
          <w:szCs w:val="32"/>
        </w:rPr>
        <w:t xml:space="preserve">　</w:t>
      </w:r>
      <w:r w:rsidRPr="00734AA2">
        <w:rPr>
          <w:rStyle w:val="a7"/>
          <w:rFonts w:ascii="楷体_GB2312" w:eastAsia="楷体_GB2312" w:hint="eastAsia"/>
          <w:b w:val="0"/>
          <w:sz w:val="32"/>
          <w:szCs w:val="32"/>
        </w:rPr>
        <w:t>保障与服务</w:t>
      </w:r>
    </w:p>
    <w:p w:rsidR="00734AA2" w:rsidRDefault="00734AA2" w:rsidP="00734AA2">
      <w:pPr>
        <w:pStyle w:val="a6"/>
        <w:widowControl w:val="0"/>
        <w:shd w:val="clear" w:color="auto" w:fill="FFFFFF"/>
        <w:spacing w:before="0" w:beforeAutospacing="0" w:after="0" w:afterAutospacing="0" w:line="592" w:lineRule="exact"/>
        <w:ind w:firstLineChars="176" w:firstLine="556"/>
        <w:jc w:val="both"/>
        <w:rPr>
          <w:rStyle w:val="a7"/>
          <w:rFonts w:ascii="楷体_GB2312" w:eastAsia="楷体_GB2312"/>
          <w:b w:val="0"/>
          <w:sz w:val="32"/>
          <w:szCs w:val="32"/>
        </w:rPr>
      </w:pPr>
      <w:r>
        <w:rPr>
          <w:rStyle w:val="a7"/>
          <w:rFonts w:ascii="楷体_GB2312" w:eastAsia="楷体_GB2312" w:hint="eastAsia"/>
          <w:b w:val="0"/>
          <w:sz w:val="32"/>
          <w:szCs w:val="32"/>
        </w:rPr>
        <w:t>第</w:t>
      </w:r>
      <w:r>
        <w:rPr>
          <w:rStyle w:val="a7"/>
          <w:rFonts w:ascii="楷体_GB2312" w:eastAsia="楷体_GB2312" w:hint="eastAsia"/>
          <w:b w:val="0"/>
          <w:sz w:val="32"/>
          <w:szCs w:val="32"/>
        </w:rPr>
        <w:t>五</w:t>
      </w:r>
      <w:r>
        <w:rPr>
          <w:rStyle w:val="a7"/>
          <w:rFonts w:ascii="楷体_GB2312" w:eastAsia="楷体_GB2312" w:hint="eastAsia"/>
          <w:b w:val="0"/>
          <w:sz w:val="32"/>
          <w:szCs w:val="32"/>
        </w:rPr>
        <w:t>章</w:t>
      </w:r>
      <w:r w:rsidRPr="002869AC">
        <w:rPr>
          <w:rStyle w:val="a7"/>
          <w:rFonts w:hint="eastAsia"/>
          <w:b w:val="0"/>
          <w:sz w:val="32"/>
          <w:szCs w:val="32"/>
        </w:rPr>
        <w:t xml:space="preserve">　</w:t>
      </w:r>
      <w:r>
        <w:rPr>
          <w:rStyle w:val="a7"/>
          <w:rFonts w:ascii="楷体_GB2312" w:eastAsia="楷体_GB2312" w:hint="eastAsia"/>
          <w:b w:val="0"/>
          <w:sz w:val="32"/>
          <w:szCs w:val="32"/>
        </w:rPr>
        <w:t>法律责任</w:t>
      </w:r>
    </w:p>
    <w:p w:rsidR="00734AA2" w:rsidRDefault="00734AA2" w:rsidP="00734AA2">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w:t>
      </w:r>
      <w:r>
        <w:rPr>
          <w:rStyle w:val="a7"/>
          <w:rFonts w:ascii="楷体_GB2312" w:eastAsia="楷体_GB2312" w:hint="eastAsia"/>
          <w:b w:val="0"/>
          <w:sz w:val="32"/>
          <w:szCs w:val="32"/>
        </w:rPr>
        <w:t>六</w:t>
      </w:r>
      <w:r>
        <w:rPr>
          <w:rStyle w:val="a7"/>
          <w:rFonts w:ascii="楷体_GB2312" w:eastAsia="楷体_GB2312" w:hint="eastAsia"/>
          <w:b w:val="0"/>
          <w:sz w:val="32"/>
          <w:szCs w:val="32"/>
        </w:rPr>
        <w:t>章</w:t>
      </w:r>
      <w:r w:rsidRPr="002869AC">
        <w:rPr>
          <w:rStyle w:val="a7"/>
          <w:rFonts w:hint="eastAsia"/>
          <w:b w:val="0"/>
          <w:sz w:val="32"/>
          <w:szCs w:val="32"/>
        </w:rPr>
        <w:t xml:space="preserve">　</w:t>
      </w:r>
      <w:r w:rsidRPr="002869AC">
        <w:rPr>
          <w:rStyle w:val="a7"/>
          <w:rFonts w:ascii="楷体_GB2312" w:eastAsia="楷体_GB2312" w:hint="eastAsia"/>
          <w:b w:val="0"/>
          <w:sz w:val="32"/>
          <w:szCs w:val="32"/>
        </w:rPr>
        <w:t>附</w:t>
      </w:r>
      <w:r>
        <w:rPr>
          <w:rStyle w:val="a7"/>
          <w:rFonts w:ascii="楷体_GB2312" w:eastAsia="楷体_GB2312" w:hint="eastAsia"/>
          <w:b w:val="0"/>
          <w:sz w:val="32"/>
          <w:szCs w:val="32"/>
        </w:rPr>
        <w:t>则</w:t>
      </w:r>
    </w:p>
    <w:p w:rsidR="00734AA2" w:rsidRDefault="00734AA2" w:rsidP="00734AA2">
      <w:pPr>
        <w:pStyle w:val="a6"/>
        <w:widowControl w:val="0"/>
        <w:shd w:val="clear" w:color="auto" w:fill="FFFFFF"/>
        <w:spacing w:before="0" w:beforeAutospacing="0" w:after="0" w:afterAutospacing="0" w:line="592" w:lineRule="exact"/>
        <w:jc w:val="both"/>
        <w:rPr>
          <w:rFonts w:asciiTheme="minorEastAsia" w:eastAsiaTheme="minorEastAsia" w:hAnsiTheme="minorEastAsia"/>
          <w:sz w:val="32"/>
          <w:szCs w:val="32"/>
        </w:rPr>
      </w:pPr>
    </w:p>
    <w:p w:rsidR="00734AA2" w:rsidRDefault="00734AA2" w:rsidP="00734AA2">
      <w:pPr>
        <w:pStyle w:val="a6"/>
        <w:widowControl w:val="0"/>
        <w:shd w:val="clear" w:color="auto" w:fill="FFFFFF"/>
        <w:spacing w:before="0" w:beforeAutospacing="0" w:after="0" w:afterAutospacing="0" w:line="592" w:lineRule="exact"/>
        <w:jc w:val="center"/>
        <w:rPr>
          <w:rStyle w:val="a7"/>
          <w:rFonts w:ascii="黑体" w:eastAsia="黑体" w:hAnsi="黑体"/>
          <w:b w:val="0"/>
        </w:rPr>
      </w:pPr>
      <w:r>
        <w:rPr>
          <w:rStyle w:val="a7"/>
          <w:rFonts w:ascii="黑体" w:eastAsia="黑体" w:hAnsi="黑体" w:hint="eastAsia"/>
          <w:b w:val="0"/>
          <w:sz w:val="32"/>
          <w:szCs w:val="32"/>
        </w:rPr>
        <w:t>第一章</w:t>
      </w:r>
      <w:r>
        <w:rPr>
          <w:rFonts w:ascii="楷体_GB2312" w:eastAsia="楷体_GB2312" w:cs="楷体_GB2312" w:hint="eastAsia"/>
        </w:rPr>
        <w:t xml:space="preserve">　</w:t>
      </w:r>
      <w:r>
        <w:rPr>
          <w:rStyle w:val="a7"/>
          <w:rFonts w:ascii="黑体" w:eastAsia="黑体" w:hAnsi="黑体" w:hint="eastAsia"/>
          <w:b w:val="0"/>
          <w:sz w:val="32"/>
          <w:szCs w:val="32"/>
        </w:rPr>
        <w:t>总</w:t>
      </w:r>
      <w:r>
        <w:rPr>
          <w:rFonts w:ascii="仿宋_GB2312" w:eastAsia="仿宋_GB2312" w:cs="楷体_GB2312" w:hint="eastAsia"/>
          <w:sz w:val="32"/>
          <w:szCs w:val="32"/>
        </w:rPr>
        <w:t xml:space="preserve">　</w:t>
      </w:r>
      <w:r>
        <w:rPr>
          <w:rStyle w:val="a7"/>
          <w:rFonts w:ascii="黑体" w:eastAsia="黑体" w:hAnsi="黑体" w:hint="eastAsia"/>
          <w:b w:val="0"/>
          <w:sz w:val="32"/>
          <w:szCs w:val="32"/>
        </w:rPr>
        <w:t>则</w:t>
      </w:r>
    </w:p>
    <w:p w:rsidR="00734AA2" w:rsidRPr="00992CD4" w:rsidRDefault="00734AA2" w:rsidP="00734AA2">
      <w:pPr>
        <w:pStyle w:val="a6"/>
        <w:widowControl w:val="0"/>
        <w:shd w:val="clear" w:color="auto" w:fill="FFFFFF"/>
        <w:spacing w:before="0" w:beforeAutospacing="0" w:after="0" w:afterAutospacing="0" w:line="592" w:lineRule="exact"/>
        <w:ind w:left="1605"/>
        <w:jc w:val="both"/>
        <w:rPr>
          <w:b/>
          <w:sz w:val="32"/>
          <w:szCs w:val="32"/>
        </w:rPr>
      </w:pP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黑体" w:eastAsia="黑体" w:hAnsi="黑体" w:hint="eastAsia"/>
          <w:color w:val="000000"/>
          <w:sz w:val="32"/>
          <w:szCs w:val="32"/>
        </w:rPr>
        <w:t>第一条</w:t>
      </w:r>
      <w:r w:rsidRPr="00734AA2">
        <w:rPr>
          <w:rStyle w:val="apple-converted-space"/>
          <w:rFonts w:ascii="仿宋_GB2312" w:eastAsia="仿宋_GB2312" w:hint="eastAsia"/>
          <w:color w:val="000000"/>
          <w:sz w:val="32"/>
          <w:szCs w:val="32"/>
        </w:rPr>
        <w:t> </w:t>
      </w:r>
      <w:r w:rsidRPr="00734AA2">
        <w:rPr>
          <w:rFonts w:ascii="仿宋_GB2312" w:eastAsia="仿宋_GB2312" w:hAnsi="仿宋" w:hint="eastAsia"/>
          <w:color w:val="000000"/>
          <w:sz w:val="32"/>
          <w:szCs w:val="32"/>
        </w:rPr>
        <w:t>为了促进贵阳综合保税区（以下</w:t>
      </w:r>
      <w:proofErr w:type="gramStart"/>
      <w:r w:rsidRPr="00734AA2">
        <w:rPr>
          <w:rFonts w:ascii="仿宋_GB2312" w:eastAsia="仿宋_GB2312" w:hAnsi="仿宋" w:hint="eastAsia"/>
          <w:color w:val="000000"/>
          <w:sz w:val="32"/>
          <w:szCs w:val="32"/>
        </w:rPr>
        <w:t>简称综保区</w:t>
      </w:r>
      <w:proofErr w:type="gramEnd"/>
      <w:r w:rsidRPr="00734AA2">
        <w:rPr>
          <w:rFonts w:ascii="仿宋_GB2312" w:eastAsia="仿宋_GB2312" w:hAnsi="仿宋" w:hint="eastAsia"/>
          <w:color w:val="000000"/>
          <w:sz w:val="32"/>
          <w:szCs w:val="32"/>
        </w:rPr>
        <w:t>）发展，根据有关法律、法规，结合实际，制定本条例。</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黑体" w:eastAsia="黑体" w:hAnsi="黑体" w:hint="eastAsia"/>
          <w:color w:val="000000"/>
          <w:sz w:val="32"/>
          <w:szCs w:val="32"/>
        </w:rPr>
        <w:t>第二条</w:t>
      </w:r>
      <w:proofErr w:type="gramStart"/>
      <w:r w:rsidRPr="00734AA2">
        <w:rPr>
          <w:rStyle w:val="apple-converted-space"/>
          <w:rFonts w:ascii="仿宋_GB2312" w:eastAsia="仿宋_GB2312" w:hint="eastAsia"/>
          <w:color w:val="000000"/>
          <w:sz w:val="32"/>
          <w:szCs w:val="32"/>
        </w:rPr>
        <w:t> </w:t>
      </w:r>
      <w:r w:rsidRPr="00734AA2">
        <w:rPr>
          <w:rFonts w:ascii="仿宋_GB2312" w:eastAsia="仿宋_GB2312" w:hAnsi="仿宋" w:hint="eastAsia"/>
          <w:color w:val="000000"/>
          <w:sz w:val="32"/>
          <w:szCs w:val="32"/>
        </w:rPr>
        <w:t>综保区</w:t>
      </w:r>
      <w:proofErr w:type="gramEnd"/>
      <w:r w:rsidRPr="00734AA2">
        <w:rPr>
          <w:rFonts w:ascii="仿宋_GB2312" w:eastAsia="仿宋_GB2312" w:hAnsi="仿宋" w:hint="eastAsia"/>
          <w:color w:val="000000"/>
          <w:sz w:val="32"/>
          <w:szCs w:val="32"/>
        </w:rPr>
        <w:t>及其配套区域的规划、建设、服务和管理等活动，适用本条例。</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黑体" w:eastAsia="黑体" w:hAnsi="黑体" w:hint="eastAsia"/>
          <w:color w:val="000000"/>
          <w:sz w:val="32"/>
          <w:szCs w:val="32"/>
        </w:rPr>
        <w:lastRenderedPageBreak/>
        <w:t>第三条</w:t>
      </w:r>
      <w:proofErr w:type="gramStart"/>
      <w:r w:rsidRPr="00734AA2">
        <w:rPr>
          <w:rStyle w:val="apple-converted-space"/>
          <w:rFonts w:ascii="仿宋_GB2312" w:eastAsia="仿宋_GB2312" w:hint="eastAsia"/>
          <w:color w:val="000000"/>
          <w:sz w:val="32"/>
          <w:szCs w:val="32"/>
        </w:rPr>
        <w:t> </w:t>
      </w:r>
      <w:r w:rsidRPr="00734AA2">
        <w:rPr>
          <w:rFonts w:ascii="仿宋_GB2312" w:eastAsia="仿宋_GB2312" w:hAnsi="仿宋" w:hint="eastAsia"/>
          <w:color w:val="000000"/>
          <w:sz w:val="32"/>
          <w:szCs w:val="32"/>
        </w:rPr>
        <w:t>综保区</w:t>
      </w:r>
      <w:proofErr w:type="gramEnd"/>
      <w:r w:rsidRPr="00734AA2">
        <w:rPr>
          <w:rFonts w:ascii="仿宋_GB2312" w:eastAsia="仿宋_GB2312" w:hAnsi="仿宋" w:hint="eastAsia"/>
          <w:color w:val="000000"/>
          <w:sz w:val="32"/>
          <w:szCs w:val="32"/>
        </w:rPr>
        <w:t>是经国家批准设立的海关特殊监管区域，具有保税加工、保税物流、保税服务功能，开展国际中转、配送、采购、转口贸易、仓储物流、商品展示、出口加工以及经批准的其他业务，实行封闭管理。</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黑体" w:eastAsia="黑体" w:hAnsi="黑体" w:hint="eastAsia"/>
          <w:color w:val="000000"/>
          <w:sz w:val="32"/>
          <w:szCs w:val="32"/>
        </w:rPr>
        <w:t>第四条</w:t>
      </w:r>
      <w:proofErr w:type="gramStart"/>
      <w:r w:rsidRPr="00734AA2">
        <w:rPr>
          <w:rStyle w:val="apple-converted-space"/>
          <w:rFonts w:ascii="仿宋_GB2312" w:eastAsia="仿宋_GB2312" w:hint="eastAsia"/>
          <w:color w:val="000000"/>
          <w:sz w:val="32"/>
          <w:szCs w:val="32"/>
        </w:rPr>
        <w:t> </w:t>
      </w:r>
      <w:r w:rsidRPr="00734AA2">
        <w:rPr>
          <w:rFonts w:ascii="仿宋_GB2312" w:eastAsia="仿宋_GB2312" w:hAnsi="仿宋" w:hint="eastAsia"/>
          <w:color w:val="000000"/>
          <w:sz w:val="32"/>
          <w:szCs w:val="32"/>
        </w:rPr>
        <w:t>综保区位</w:t>
      </w:r>
      <w:proofErr w:type="gramEnd"/>
      <w:r w:rsidRPr="00734AA2">
        <w:rPr>
          <w:rFonts w:ascii="仿宋_GB2312" w:eastAsia="仿宋_GB2312" w:hAnsi="仿宋" w:hint="eastAsia"/>
          <w:color w:val="000000"/>
          <w:sz w:val="32"/>
          <w:szCs w:val="32"/>
        </w:rPr>
        <w:t>于本市白云区，范围是东至都拉乡火石坡，南至绕城高速路，</w:t>
      </w:r>
      <w:proofErr w:type="gramStart"/>
      <w:r w:rsidRPr="00734AA2">
        <w:rPr>
          <w:rFonts w:ascii="仿宋_GB2312" w:eastAsia="仿宋_GB2312" w:hAnsi="仿宋" w:hint="eastAsia"/>
          <w:color w:val="000000"/>
          <w:sz w:val="32"/>
          <w:szCs w:val="32"/>
        </w:rPr>
        <w:t>西至盐沙</w:t>
      </w:r>
      <w:proofErr w:type="gramEnd"/>
      <w:r w:rsidRPr="00734AA2">
        <w:rPr>
          <w:rFonts w:ascii="仿宋_GB2312" w:eastAsia="仿宋_GB2312" w:hAnsi="仿宋" w:hint="eastAsia"/>
          <w:color w:val="000000"/>
          <w:sz w:val="32"/>
          <w:szCs w:val="32"/>
        </w:rPr>
        <w:t>大道，北至白沙坡。</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proofErr w:type="gramStart"/>
      <w:r w:rsidRPr="00734AA2">
        <w:rPr>
          <w:rFonts w:ascii="仿宋_GB2312" w:eastAsia="仿宋_GB2312" w:hAnsi="仿宋" w:hint="eastAsia"/>
          <w:color w:val="000000"/>
          <w:sz w:val="32"/>
          <w:szCs w:val="32"/>
        </w:rPr>
        <w:t>综保区</w:t>
      </w:r>
      <w:proofErr w:type="gramEnd"/>
      <w:r w:rsidRPr="00734AA2">
        <w:rPr>
          <w:rFonts w:ascii="仿宋_GB2312" w:eastAsia="仿宋_GB2312" w:hAnsi="仿宋" w:hint="eastAsia"/>
          <w:color w:val="000000"/>
          <w:sz w:val="32"/>
          <w:szCs w:val="32"/>
        </w:rPr>
        <w:t>配套区域是指本条第一款规定范围以外的东邻乌当区、南至绕城高速路、西至</w:t>
      </w:r>
      <w:proofErr w:type="gramStart"/>
      <w:r w:rsidRPr="00734AA2">
        <w:rPr>
          <w:rFonts w:ascii="仿宋_GB2312" w:eastAsia="仿宋_GB2312" w:hAnsi="仿宋" w:hint="eastAsia"/>
          <w:color w:val="000000"/>
          <w:sz w:val="32"/>
          <w:szCs w:val="32"/>
        </w:rPr>
        <w:t>都拉营编组站</w:t>
      </w:r>
      <w:proofErr w:type="gramEnd"/>
      <w:r w:rsidRPr="00734AA2">
        <w:rPr>
          <w:rFonts w:ascii="仿宋_GB2312" w:eastAsia="仿宋_GB2312" w:hAnsi="仿宋" w:hint="eastAsia"/>
          <w:color w:val="000000"/>
          <w:sz w:val="32"/>
          <w:szCs w:val="32"/>
        </w:rPr>
        <w:t>、北至北郊水源保护区以内的区域。</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proofErr w:type="gramStart"/>
      <w:r w:rsidRPr="00734AA2">
        <w:rPr>
          <w:rFonts w:ascii="仿宋_GB2312" w:eastAsia="仿宋_GB2312" w:hAnsi="仿宋" w:hint="eastAsia"/>
          <w:color w:val="000000"/>
          <w:sz w:val="32"/>
          <w:szCs w:val="32"/>
        </w:rPr>
        <w:t>综保区</w:t>
      </w:r>
      <w:proofErr w:type="gramEnd"/>
      <w:r w:rsidRPr="00734AA2">
        <w:rPr>
          <w:rFonts w:ascii="仿宋_GB2312" w:eastAsia="仿宋_GB2312" w:hAnsi="仿宋" w:hint="eastAsia"/>
          <w:color w:val="000000"/>
          <w:sz w:val="32"/>
          <w:szCs w:val="32"/>
        </w:rPr>
        <w:t>及其配套区域的范围和面积需要调整的，应当按照程序报经批准后实施，并且向社会公布。</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黑体" w:eastAsia="黑体" w:hAnsi="黑体" w:hint="eastAsia"/>
          <w:color w:val="000000"/>
          <w:sz w:val="32"/>
          <w:szCs w:val="32"/>
        </w:rPr>
        <w:t>第五条</w:t>
      </w:r>
      <w:proofErr w:type="gramStart"/>
      <w:r w:rsidRPr="00734AA2">
        <w:rPr>
          <w:rStyle w:val="apple-converted-space"/>
          <w:rFonts w:ascii="仿宋_GB2312" w:eastAsia="仿宋_GB2312" w:hint="eastAsia"/>
          <w:color w:val="000000"/>
          <w:sz w:val="32"/>
          <w:szCs w:val="32"/>
        </w:rPr>
        <w:t> </w:t>
      </w:r>
      <w:r w:rsidRPr="00734AA2">
        <w:rPr>
          <w:rFonts w:ascii="仿宋_GB2312" w:eastAsia="仿宋_GB2312" w:hAnsi="仿宋" w:hint="eastAsia"/>
          <w:color w:val="000000"/>
          <w:sz w:val="32"/>
          <w:szCs w:val="32"/>
        </w:rPr>
        <w:t>综保区</w:t>
      </w:r>
      <w:proofErr w:type="gramEnd"/>
      <w:r w:rsidRPr="00734AA2">
        <w:rPr>
          <w:rFonts w:ascii="仿宋_GB2312" w:eastAsia="仿宋_GB2312" w:hAnsi="仿宋" w:hint="eastAsia"/>
          <w:color w:val="000000"/>
          <w:sz w:val="32"/>
          <w:szCs w:val="32"/>
        </w:rPr>
        <w:t>的建设发展，应当坚持市场化、国际化、法治化方向，遵循创新发展、开放带动、运转高效的原则，以实体化、差异化为目标，建设功能完善、产业协调、区域联动、跨越发展的新型经济示范区和山地生态型保税新城。</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黑体" w:eastAsia="黑体" w:hAnsi="黑体" w:hint="eastAsia"/>
          <w:color w:val="000000"/>
          <w:sz w:val="32"/>
          <w:szCs w:val="32"/>
        </w:rPr>
        <w:t>第六条</w:t>
      </w:r>
      <w:r w:rsidRPr="00734AA2">
        <w:rPr>
          <w:rStyle w:val="apple-converted-space"/>
          <w:rFonts w:ascii="仿宋_GB2312" w:eastAsia="仿宋_GB2312" w:hint="eastAsia"/>
          <w:color w:val="000000"/>
          <w:sz w:val="32"/>
          <w:szCs w:val="32"/>
        </w:rPr>
        <w:t> </w:t>
      </w:r>
      <w:r w:rsidRPr="00734AA2">
        <w:rPr>
          <w:rFonts w:ascii="仿宋_GB2312" w:eastAsia="仿宋_GB2312" w:hAnsi="仿宋" w:hint="eastAsia"/>
          <w:color w:val="000000"/>
          <w:sz w:val="32"/>
          <w:szCs w:val="32"/>
        </w:rPr>
        <w:t>鼓励境内外企业、其他经济组织和个人</w:t>
      </w:r>
      <w:proofErr w:type="gramStart"/>
      <w:r w:rsidRPr="00734AA2">
        <w:rPr>
          <w:rFonts w:ascii="仿宋_GB2312" w:eastAsia="仿宋_GB2312" w:hAnsi="仿宋" w:hint="eastAsia"/>
          <w:color w:val="000000"/>
          <w:sz w:val="32"/>
          <w:szCs w:val="32"/>
        </w:rPr>
        <w:t>在综保区</w:t>
      </w:r>
      <w:proofErr w:type="gramEnd"/>
      <w:r w:rsidRPr="00734AA2">
        <w:rPr>
          <w:rFonts w:ascii="仿宋_GB2312" w:eastAsia="仿宋_GB2312" w:hAnsi="仿宋" w:hint="eastAsia"/>
          <w:color w:val="000000"/>
          <w:sz w:val="32"/>
          <w:szCs w:val="32"/>
        </w:rPr>
        <w:t>投资、兴办企业或者设立机构，依法经营，其资产、收益以及其他合法权益依法受保护。</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黑体" w:eastAsia="黑体" w:hAnsi="黑体"/>
          <w:color w:val="000000"/>
          <w:sz w:val="32"/>
          <w:szCs w:val="32"/>
        </w:rPr>
      </w:pPr>
    </w:p>
    <w:p w:rsidR="00734AA2" w:rsidRPr="00734AA2" w:rsidRDefault="00734AA2" w:rsidP="00734AA2">
      <w:pPr>
        <w:pStyle w:val="a6"/>
        <w:widowControl w:val="0"/>
        <w:shd w:val="clear" w:color="auto" w:fill="FFFFFF"/>
        <w:spacing w:before="0" w:beforeAutospacing="0" w:after="0" w:afterAutospacing="0" w:line="592" w:lineRule="exact"/>
        <w:jc w:val="center"/>
        <w:rPr>
          <w:rFonts w:ascii="黑体" w:eastAsia="黑体" w:hAnsi="黑体"/>
          <w:color w:val="000000"/>
          <w:sz w:val="32"/>
          <w:szCs w:val="32"/>
        </w:rPr>
      </w:pPr>
      <w:r>
        <w:rPr>
          <w:rFonts w:ascii="黑体" w:eastAsia="黑体" w:hAnsi="黑体" w:hint="eastAsia"/>
          <w:color w:val="000000"/>
          <w:sz w:val="32"/>
          <w:szCs w:val="32"/>
        </w:rPr>
        <w:t>第二章</w:t>
      </w:r>
      <w:r w:rsidRPr="00734AA2">
        <w:rPr>
          <w:rStyle w:val="apple-converted-space"/>
          <w:rFonts w:ascii="仿宋_GB2312" w:eastAsia="仿宋_GB2312" w:hint="eastAsia"/>
          <w:color w:val="000000"/>
          <w:sz w:val="32"/>
          <w:szCs w:val="32"/>
        </w:rPr>
        <w:t> </w:t>
      </w:r>
      <w:r w:rsidRPr="00734AA2">
        <w:rPr>
          <w:rFonts w:ascii="黑体" w:eastAsia="黑体" w:hAnsi="黑体" w:hint="eastAsia"/>
          <w:color w:val="000000"/>
          <w:sz w:val="32"/>
          <w:szCs w:val="32"/>
        </w:rPr>
        <w:t>管理体制</w:t>
      </w:r>
    </w:p>
    <w:p w:rsidR="00734AA2" w:rsidRPr="00734AA2" w:rsidRDefault="00734AA2" w:rsidP="00734AA2">
      <w:pPr>
        <w:pStyle w:val="a6"/>
        <w:widowControl w:val="0"/>
        <w:shd w:val="clear" w:color="auto" w:fill="FFFFFF"/>
        <w:spacing w:before="0" w:beforeAutospacing="0" w:after="0" w:afterAutospacing="0" w:line="592" w:lineRule="exact"/>
        <w:ind w:left="1440" w:firstLineChars="200" w:firstLine="632"/>
        <w:jc w:val="both"/>
        <w:rPr>
          <w:rFonts w:ascii="黑体" w:eastAsia="黑体" w:hAnsi="黑体"/>
          <w:color w:val="000000"/>
          <w:sz w:val="32"/>
          <w:szCs w:val="32"/>
        </w:rPr>
      </w:pP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黑体" w:eastAsia="黑体" w:hAnsi="黑体" w:hint="eastAsia"/>
          <w:color w:val="000000"/>
          <w:sz w:val="32"/>
          <w:szCs w:val="32"/>
        </w:rPr>
        <w:t>第七条</w:t>
      </w:r>
      <w:r w:rsidRPr="00734AA2">
        <w:rPr>
          <w:rStyle w:val="apple-converted-space"/>
          <w:rFonts w:ascii="仿宋_GB2312" w:eastAsia="仿宋_GB2312" w:hint="eastAsia"/>
          <w:color w:val="000000"/>
          <w:sz w:val="32"/>
          <w:szCs w:val="32"/>
        </w:rPr>
        <w:t> </w:t>
      </w:r>
      <w:r w:rsidRPr="00734AA2">
        <w:rPr>
          <w:rFonts w:ascii="仿宋_GB2312" w:eastAsia="仿宋_GB2312" w:hAnsi="仿宋" w:hint="eastAsia"/>
          <w:color w:val="000000"/>
          <w:sz w:val="32"/>
          <w:szCs w:val="32"/>
        </w:rPr>
        <w:t>贵阳综合保税区管理委员会（以下简称管委会）是</w:t>
      </w:r>
      <w:r w:rsidRPr="00734AA2">
        <w:rPr>
          <w:rFonts w:ascii="仿宋_GB2312" w:eastAsia="仿宋_GB2312" w:hAnsi="仿宋" w:hint="eastAsia"/>
          <w:color w:val="000000"/>
          <w:sz w:val="32"/>
          <w:szCs w:val="32"/>
        </w:rPr>
        <w:lastRenderedPageBreak/>
        <w:t>市人民政府的派出机构，按照授权或者委托</w:t>
      </w:r>
      <w:proofErr w:type="gramStart"/>
      <w:r w:rsidRPr="00734AA2">
        <w:rPr>
          <w:rFonts w:ascii="仿宋_GB2312" w:eastAsia="仿宋_GB2312" w:hAnsi="仿宋" w:hint="eastAsia"/>
          <w:color w:val="000000"/>
          <w:sz w:val="32"/>
          <w:szCs w:val="32"/>
        </w:rPr>
        <w:t>对综保区内</w:t>
      </w:r>
      <w:proofErr w:type="gramEnd"/>
      <w:r w:rsidRPr="00734AA2">
        <w:rPr>
          <w:rFonts w:ascii="仿宋_GB2312" w:eastAsia="仿宋_GB2312" w:hAnsi="仿宋" w:hint="eastAsia"/>
          <w:color w:val="000000"/>
          <w:sz w:val="32"/>
          <w:szCs w:val="32"/>
        </w:rPr>
        <w:t>的规划、建设、管理等行政事务实施管理，主要履行下列职责：</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仿宋_GB2312" w:eastAsia="仿宋_GB2312" w:hAnsi="仿宋" w:hint="eastAsia"/>
          <w:color w:val="000000"/>
          <w:sz w:val="32"/>
          <w:szCs w:val="32"/>
        </w:rPr>
        <w:t>（一）组织编制区域内的专项规划和控制性详细规划，按照程序报经批准后实施；</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仿宋_GB2312" w:eastAsia="仿宋_GB2312" w:hAnsi="仿宋" w:hint="eastAsia"/>
          <w:color w:val="000000"/>
          <w:sz w:val="32"/>
          <w:szCs w:val="32"/>
        </w:rPr>
        <w:t>（二）制定建设发展规划、产业发展目录，统筹指导产业布局和开发建设活动，协调推进重大项目建设；</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仿宋_GB2312" w:eastAsia="仿宋_GB2312" w:hAnsi="仿宋" w:hint="eastAsia"/>
          <w:color w:val="000000"/>
          <w:sz w:val="32"/>
          <w:szCs w:val="32"/>
        </w:rPr>
        <w:t>（三）负责发展改革、环境保护、建设、商务、科技、工信、财政、人力资源、统计、安全生产和国有资产管理等方面的工作；</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仿宋_GB2312" w:eastAsia="仿宋_GB2312" w:hAnsi="仿宋" w:hint="eastAsia"/>
          <w:color w:val="000000"/>
          <w:sz w:val="32"/>
          <w:szCs w:val="32"/>
        </w:rPr>
        <w:t>（四）协调配合海关、检验检疫、外汇管理、国土资源、城乡规划、工商、税务、质量技术监督等部门的工作；</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仿宋_GB2312" w:eastAsia="仿宋_GB2312" w:hAnsi="仿宋" w:hint="eastAsia"/>
          <w:color w:val="000000"/>
          <w:sz w:val="32"/>
          <w:szCs w:val="32"/>
        </w:rPr>
        <w:t>（五）省、市人民政府授予的其他行政管理职责。</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仿宋_GB2312" w:eastAsia="仿宋_GB2312" w:hAnsi="仿宋" w:hint="eastAsia"/>
          <w:color w:val="000000"/>
          <w:sz w:val="32"/>
          <w:szCs w:val="32"/>
        </w:rPr>
        <w:t>前款第三项规定涉及法律、法规、规章规定的行政许可、行政处罚事项，由管委会依法实施。其中建设项目环境影响评价文件审批、排放污染物许可、建筑工程施工许可等事项的审批，应当在原许可部门的指导下依法</w:t>
      </w:r>
      <w:proofErr w:type="gramStart"/>
      <w:r w:rsidRPr="00734AA2">
        <w:rPr>
          <w:rFonts w:ascii="仿宋_GB2312" w:eastAsia="仿宋_GB2312" w:hAnsi="仿宋" w:hint="eastAsia"/>
          <w:color w:val="000000"/>
          <w:sz w:val="32"/>
          <w:szCs w:val="32"/>
        </w:rPr>
        <w:t>作出</w:t>
      </w:r>
      <w:proofErr w:type="gramEnd"/>
      <w:r w:rsidRPr="00734AA2">
        <w:rPr>
          <w:rFonts w:ascii="仿宋_GB2312" w:eastAsia="仿宋_GB2312" w:hAnsi="仿宋" w:hint="eastAsia"/>
          <w:color w:val="000000"/>
          <w:sz w:val="32"/>
          <w:szCs w:val="32"/>
        </w:rPr>
        <w:t>决定，并且报原许可部门备案。</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仿宋_GB2312" w:eastAsia="仿宋_GB2312" w:hAnsi="仿宋" w:hint="eastAsia"/>
          <w:color w:val="000000"/>
          <w:sz w:val="32"/>
          <w:szCs w:val="32"/>
        </w:rPr>
        <w:t>管委会经依法批准，可以设立一个行政审批机构，相对集中行使行政许可权。</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黑体" w:eastAsia="黑体" w:hAnsi="黑体" w:hint="eastAsia"/>
          <w:color w:val="000000"/>
          <w:sz w:val="32"/>
          <w:szCs w:val="32"/>
        </w:rPr>
        <w:t>第八条</w:t>
      </w:r>
      <w:r w:rsidRPr="00734AA2">
        <w:rPr>
          <w:rStyle w:val="apple-converted-space"/>
          <w:rFonts w:ascii="仿宋_GB2312" w:eastAsia="仿宋_GB2312" w:hint="eastAsia"/>
          <w:color w:val="000000"/>
          <w:sz w:val="32"/>
          <w:szCs w:val="32"/>
        </w:rPr>
        <w:t> </w:t>
      </w:r>
      <w:r w:rsidRPr="00734AA2">
        <w:rPr>
          <w:rFonts w:ascii="仿宋_GB2312" w:eastAsia="仿宋_GB2312" w:hAnsi="仿宋" w:hint="eastAsia"/>
          <w:color w:val="000000"/>
          <w:sz w:val="32"/>
          <w:szCs w:val="32"/>
        </w:rPr>
        <w:t>国土资源、城乡规划、工商、税务、质量技术监督等行政管理部门应当</w:t>
      </w:r>
      <w:proofErr w:type="gramStart"/>
      <w:r w:rsidRPr="00734AA2">
        <w:rPr>
          <w:rFonts w:ascii="仿宋_GB2312" w:eastAsia="仿宋_GB2312" w:hAnsi="仿宋" w:hint="eastAsia"/>
          <w:color w:val="000000"/>
          <w:sz w:val="32"/>
          <w:szCs w:val="32"/>
        </w:rPr>
        <w:t>在综保区</w:t>
      </w:r>
      <w:proofErr w:type="gramEnd"/>
      <w:r w:rsidRPr="00734AA2">
        <w:rPr>
          <w:rFonts w:ascii="仿宋_GB2312" w:eastAsia="仿宋_GB2312" w:hAnsi="仿宋" w:hint="eastAsia"/>
          <w:color w:val="000000"/>
          <w:sz w:val="32"/>
          <w:szCs w:val="32"/>
        </w:rPr>
        <w:t>派驻机构或者派驻工作人员，依法履行职责。</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黑体" w:eastAsia="黑体" w:hAnsi="黑体" w:hint="eastAsia"/>
          <w:color w:val="000000"/>
          <w:sz w:val="32"/>
          <w:szCs w:val="32"/>
        </w:rPr>
        <w:t>第九条</w:t>
      </w:r>
      <w:proofErr w:type="gramStart"/>
      <w:r w:rsidRPr="00734AA2">
        <w:rPr>
          <w:rStyle w:val="apple-converted-space"/>
          <w:rFonts w:ascii="仿宋_GB2312" w:eastAsia="仿宋_GB2312" w:hint="eastAsia"/>
          <w:color w:val="000000"/>
          <w:sz w:val="32"/>
          <w:szCs w:val="32"/>
        </w:rPr>
        <w:t> </w:t>
      </w:r>
      <w:r w:rsidRPr="00734AA2">
        <w:rPr>
          <w:rFonts w:ascii="仿宋_GB2312" w:eastAsia="仿宋_GB2312" w:hAnsi="仿宋" w:hint="eastAsia"/>
          <w:color w:val="000000"/>
          <w:sz w:val="32"/>
          <w:szCs w:val="32"/>
        </w:rPr>
        <w:t>综保区</w:t>
      </w:r>
      <w:proofErr w:type="gramEnd"/>
      <w:r w:rsidRPr="00734AA2">
        <w:rPr>
          <w:rFonts w:ascii="仿宋_GB2312" w:eastAsia="仿宋_GB2312" w:hAnsi="仿宋" w:hint="eastAsia"/>
          <w:color w:val="000000"/>
          <w:sz w:val="32"/>
          <w:szCs w:val="32"/>
        </w:rPr>
        <w:t>的民政、治安、消防、文化、教育、卫生、城市管理、交通运输、食品药品安全等方面涉及公共安全、社会</w:t>
      </w:r>
      <w:r w:rsidRPr="00734AA2">
        <w:rPr>
          <w:rFonts w:ascii="仿宋_GB2312" w:eastAsia="仿宋_GB2312" w:hAnsi="仿宋" w:hint="eastAsia"/>
          <w:color w:val="000000"/>
          <w:sz w:val="32"/>
          <w:szCs w:val="32"/>
        </w:rPr>
        <w:lastRenderedPageBreak/>
        <w:t>管理的行政事务，由所在地县级人民政府有关行政管理部门依法实施管理。超出法定权限的，报请上级行政管理部门依法实施管理。</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黑体" w:eastAsia="黑体" w:hAnsi="黑体" w:hint="eastAsia"/>
          <w:color w:val="000000"/>
          <w:sz w:val="32"/>
          <w:szCs w:val="32"/>
        </w:rPr>
        <w:t>第十条</w:t>
      </w:r>
      <w:r w:rsidRPr="00734AA2">
        <w:rPr>
          <w:rStyle w:val="apple-converted-space"/>
          <w:rFonts w:ascii="仿宋_GB2312" w:eastAsia="仿宋_GB2312" w:hint="eastAsia"/>
          <w:color w:val="000000"/>
          <w:sz w:val="32"/>
          <w:szCs w:val="32"/>
        </w:rPr>
        <w:t> </w:t>
      </w:r>
      <w:r w:rsidRPr="00734AA2">
        <w:rPr>
          <w:rFonts w:ascii="仿宋_GB2312" w:eastAsia="仿宋_GB2312" w:hAnsi="仿宋" w:hint="eastAsia"/>
          <w:color w:val="000000"/>
          <w:sz w:val="32"/>
          <w:szCs w:val="32"/>
        </w:rPr>
        <w:t>管委会以及其他有关行政管理部门应当公布</w:t>
      </w:r>
      <w:proofErr w:type="gramStart"/>
      <w:r w:rsidRPr="00734AA2">
        <w:rPr>
          <w:rFonts w:ascii="仿宋_GB2312" w:eastAsia="仿宋_GB2312" w:hAnsi="仿宋" w:hint="eastAsia"/>
          <w:color w:val="000000"/>
          <w:sz w:val="32"/>
          <w:szCs w:val="32"/>
        </w:rPr>
        <w:t>在综保区</w:t>
      </w:r>
      <w:proofErr w:type="gramEnd"/>
      <w:r w:rsidRPr="00734AA2">
        <w:rPr>
          <w:rFonts w:ascii="仿宋_GB2312" w:eastAsia="仿宋_GB2312" w:hAnsi="仿宋" w:hint="eastAsia"/>
          <w:color w:val="000000"/>
          <w:sz w:val="32"/>
          <w:szCs w:val="32"/>
        </w:rPr>
        <w:t>范围内行使的行政权力清单和责任清单。内容发生调整的，应当及时更新。</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黑体" w:eastAsia="黑体" w:hAnsi="黑体" w:hint="eastAsia"/>
          <w:color w:val="000000"/>
          <w:sz w:val="32"/>
          <w:szCs w:val="32"/>
        </w:rPr>
        <w:t>第十一条</w:t>
      </w:r>
      <w:r w:rsidRPr="00734AA2">
        <w:rPr>
          <w:rStyle w:val="apple-converted-space"/>
          <w:rFonts w:ascii="仿宋_GB2312" w:eastAsia="仿宋_GB2312" w:hint="eastAsia"/>
          <w:color w:val="000000"/>
          <w:sz w:val="32"/>
          <w:szCs w:val="32"/>
        </w:rPr>
        <w:t> </w:t>
      </w:r>
      <w:r w:rsidRPr="00734AA2">
        <w:rPr>
          <w:rFonts w:ascii="仿宋_GB2312" w:eastAsia="仿宋_GB2312" w:hAnsi="仿宋" w:hint="eastAsia"/>
          <w:color w:val="000000"/>
          <w:sz w:val="32"/>
          <w:szCs w:val="32"/>
        </w:rPr>
        <w:t>市人民政府应当建立联席会议制度，研究</w:t>
      </w:r>
      <w:proofErr w:type="gramStart"/>
      <w:r w:rsidRPr="00734AA2">
        <w:rPr>
          <w:rFonts w:ascii="仿宋_GB2312" w:eastAsia="仿宋_GB2312" w:hAnsi="仿宋" w:hint="eastAsia"/>
          <w:color w:val="000000"/>
          <w:sz w:val="32"/>
          <w:szCs w:val="32"/>
        </w:rPr>
        <w:t>解决综保区</w:t>
      </w:r>
      <w:proofErr w:type="gramEnd"/>
      <w:r w:rsidRPr="00734AA2">
        <w:rPr>
          <w:rFonts w:ascii="仿宋_GB2312" w:eastAsia="仿宋_GB2312" w:hAnsi="仿宋" w:hint="eastAsia"/>
          <w:color w:val="000000"/>
          <w:sz w:val="32"/>
          <w:szCs w:val="32"/>
        </w:rPr>
        <w:t>建设、管理涉及的重大问题。</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仿宋_GB2312" w:eastAsia="仿宋_GB2312" w:hAnsi="仿宋" w:hint="eastAsia"/>
          <w:color w:val="000000"/>
          <w:sz w:val="32"/>
          <w:szCs w:val="32"/>
        </w:rPr>
        <w:t>管委会应当与市人民政府有关行政管理部门和所在地县级人民政府建立协调配合和联动执法的工作机制。</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黑体" w:eastAsia="黑体" w:hAnsi="黑体" w:hint="eastAsia"/>
          <w:color w:val="000000"/>
          <w:sz w:val="32"/>
          <w:szCs w:val="32"/>
        </w:rPr>
        <w:t>第十二条</w:t>
      </w:r>
      <w:proofErr w:type="gramStart"/>
      <w:r w:rsidRPr="00734AA2">
        <w:rPr>
          <w:rFonts w:ascii="仿宋_GB2312" w:eastAsia="仿宋_GB2312" w:hint="eastAsia"/>
          <w:color w:val="000000"/>
          <w:sz w:val="32"/>
          <w:szCs w:val="32"/>
        </w:rPr>
        <w:t> </w:t>
      </w:r>
      <w:r w:rsidRPr="00734AA2">
        <w:rPr>
          <w:rFonts w:ascii="仿宋_GB2312" w:eastAsia="仿宋_GB2312" w:hAnsi="仿宋" w:hint="eastAsia"/>
          <w:color w:val="000000"/>
          <w:sz w:val="32"/>
          <w:szCs w:val="32"/>
        </w:rPr>
        <w:t>综保区</w:t>
      </w:r>
      <w:proofErr w:type="gramEnd"/>
      <w:r w:rsidRPr="00734AA2">
        <w:rPr>
          <w:rFonts w:ascii="仿宋_GB2312" w:eastAsia="仿宋_GB2312" w:hAnsi="仿宋" w:hint="eastAsia"/>
          <w:color w:val="000000"/>
          <w:sz w:val="32"/>
          <w:szCs w:val="32"/>
        </w:rPr>
        <w:t>实行财政单列，收支纳入市级预算实施管理和监督。</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黑体" w:eastAsia="黑体" w:hAnsi="黑体"/>
          <w:color w:val="000000"/>
          <w:sz w:val="32"/>
          <w:szCs w:val="32"/>
        </w:rPr>
      </w:pPr>
    </w:p>
    <w:p w:rsidR="00734AA2" w:rsidRPr="00734AA2" w:rsidRDefault="00734AA2" w:rsidP="00734AA2">
      <w:pPr>
        <w:pStyle w:val="a6"/>
        <w:widowControl w:val="0"/>
        <w:shd w:val="clear" w:color="auto" w:fill="FFFFFF"/>
        <w:spacing w:before="0" w:beforeAutospacing="0" w:after="0" w:afterAutospacing="0" w:line="592" w:lineRule="exact"/>
        <w:jc w:val="center"/>
        <w:rPr>
          <w:rFonts w:ascii="黑体" w:eastAsia="黑体" w:hAnsi="黑体"/>
          <w:color w:val="000000"/>
          <w:sz w:val="32"/>
          <w:szCs w:val="32"/>
        </w:rPr>
      </w:pPr>
      <w:r>
        <w:rPr>
          <w:rFonts w:ascii="黑体" w:eastAsia="黑体" w:hAnsi="黑体" w:hint="eastAsia"/>
          <w:color w:val="000000"/>
          <w:sz w:val="32"/>
          <w:szCs w:val="32"/>
        </w:rPr>
        <w:t>第三章</w:t>
      </w:r>
      <w:r w:rsidRPr="00734AA2">
        <w:rPr>
          <w:rStyle w:val="apple-converted-space"/>
          <w:rFonts w:ascii="仿宋_GB2312" w:eastAsia="仿宋_GB2312" w:hint="eastAsia"/>
          <w:color w:val="000000"/>
          <w:sz w:val="32"/>
          <w:szCs w:val="32"/>
        </w:rPr>
        <w:t> </w:t>
      </w:r>
      <w:r w:rsidRPr="00734AA2">
        <w:rPr>
          <w:rFonts w:ascii="黑体" w:eastAsia="黑体" w:hAnsi="黑体" w:hint="eastAsia"/>
          <w:color w:val="000000"/>
          <w:sz w:val="32"/>
          <w:szCs w:val="32"/>
        </w:rPr>
        <w:t>投资与经营</w:t>
      </w:r>
    </w:p>
    <w:p w:rsidR="00734AA2" w:rsidRPr="00734AA2" w:rsidRDefault="00734AA2" w:rsidP="00734AA2">
      <w:pPr>
        <w:pStyle w:val="a6"/>
        <w:widowControl w:val="0"/>
        <w:shd w:val="clear" w:color="auto" w:fill="FFFFFF"/>
        <w:spacing w:before="0" w:beforeAutospacing="0" w:after="0" w:afterAutospacing="0" w:line="592" w:lineRule="exact"/>
        <w:ind w:left="1440" w:firstLineChars="200" w:firstLine="632"/>
        <w:jc w:val="both"/>
        <w:rPr>
          <w:rFonts w:ascii="黑体" w:eastAsia="黑体" w:hAnsi="黑体"/>
          <w:color w:val="000000"/>
          <w:sz w:val="32"/>
          <w:szCs w:val="32"/>
        </w:rPr>
      </w:pP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黑体" w:eastAsia="黑体" w:hAnsi="黑体" w:hint="eastAsia"/>
          <w:color w:val="000000"/>
          <w:sz w:val="32"/>
          <w:szCs w:val="32"/>
        </w:rPr>
        <w:t>第十三条</w:t>
      </w:r>
      <w:proofErr w:type="gramStart"/>
      <w:r w:rsidRPr="00734AA2">
        <w:rPr>
          <w:rFonts w:ascii="仿宋_GB2312" w:eastAsia="仿宋_GB2312" w:hint="eastAsia"/>
          <w:color w:val="000000"/>
          <w:sz w:val="32"/>
          <w:szCs w:val="32"/>
        </w:rPr>
        <w:t> </w:t>
      </w:r>
      <w:r w:rsidRPr="00734AA2">
        <w:rPr>
          <w:rFonts w:ascii="仿宋_GB2312" w:eastAsia="仿宋_GB2312" w:hAnsi="仿宋" w:hint="eastAsia"/>
          <w:color w:val="000000"/>
          <w:sz w:val="32"/>
          <w:szCs w:val="32"/>
        </w:rPr>
        <w:t>综保区</w:t>
      </w:r>
      <w:proofErr w:type="gramEnd"/>
      <w:r w:rsidRPr="00734AA2">
        <w:rPr>
          <w:rFonts w:ascii="仿宋_GB2312" w:eastAsia="仿宋_GB2312" w:hAnsi="仿宋" w:hint="eastAsia"/>
          <w:color w:val="000000"/>
          <w:sz w:val="32"/>
          <w:szCs w:val="32"/>
        </w:rPr>
        <w:t>按照国家规定，实行市场准入负面清单管理制度。</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黑体" w:eastAsia="黑体" w:hAnsi="黑体" w:hint="eastAsia"/>
          <w:color w:val="000000"/>
          <w:sz w:val="32"/>
          <w:szCs w:val="32"/>
        </w:rPr>
        <w:t>第十四条</w:t>
      </w:r>
      <w:proofErr w:type="gramStart"/>
      <w:r w:rsidRPr="00734AA2">
        <w:rPr>
          <w:rFonts w:ascii="仿宋_GB2312" w:eastAsia="仿宋_GB2312" w:hint="eastAsia"/>
          <w:color w:val="000000"/>
          <w:sz w:val="32"/>
          <w:szCs w:val="32"/>
        </w:rPr>
        <w:t> </w:t>
      </w:r>
      <w:r w:rsidRPr="00734AA2">
        <w:rPr>
          <w:rFonts w:ascii="仿宋_GB2312" w:eastAsia="仿宋_GB2312" w:hAnsi="仿宋" w:hint="eastAsia"/>
          <w:color w:val="000000"/>
          <w:sz w:val="32"/>
          <w:szCs w:val="32"/>
        </w:rPr>
        <w:t>综保区内</w:t>
      </w:r>
      <w:proofErr w:type="gramEnd"/>
      <w:r w:rsidRPr="00734AA2">
        <w:rPr>
          <w:rFonts w:ascii="仿宋_GB2312" w:eastAsia="仿宋_GB2312" w:hAnsi="仿宋" w:hint="eastAsia"/>
          <w:color w:val="000000"/>
          <w:sz w:val="32"/>
          <w:szCs w:val="32"/>
        </w:rPr>
        <w:t>企业的生产经营活动应当</w:t>
      </w:r>
      <w:proofErr w:type="gramStart"/>
      <w:r w:rsidRPr="00734AA2">
        <w:rPr>
          <w:rFonts w:ascii="仿宋_GB2312" w:eastAsia="仿宋_GB2312" w:hAnsi="仿宋" w:hint="eastAsia"/>
          <w:color w:val="000000"/>
          <w:sz w:val="32"/>
          <w:szCs w:val="32"/>
        </w:rPr>
        <w:t>符合综保区</w:t>
      </w:r>
      <w:proofErr w:type="gramEnd"/>
      <w:r w:rsidRPr="00734AA2">
        <w:rPr>
          <w:rFonts w:ascii="仿宋_GB2312" w:eastAsia="仿宋_GB2312" w:hAnsi="仿宋" w:hint="eastAsia"/>
          <w:color w:val="000000"/>
          <w:sz w:val="32"/>
          <w:szCs w:val="32"/>
        </w:rPr>
        <w:t>各类规划和产业发展的要求，采用先进生产工艺和技术，节约、集约利用资源，防止、减少环境污染和生态破坏。</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proofErr w:type="gramStart"/>
      <w:r w:rsidRPr="00734AA2">
        <w:rPr>
          <w:rFonts w:ascii="仿宋_GB2312" w:eastAsia="仿宋_GB2312" w:hAnsi="仿宋" w:hint="eastAsia"/>
          <w:color w:val="000000"/>
          <w:sz w:val="32"/>
          <w:szCs w:val="32"/>
        </w:rPr>
        <w:t>鼓励综保区内</w:t>
      </w:r>
      <w:proofErr w:type="gramEnd"/>
      <w:r w:rsidRPr="00734AA2">
        <w:rPr>
          <w:rFonts w:ascii="仿宋_GB2312" w:eastAsia="仿宋_GB2312" w:hAnsi="仿宋" w:hint="eastAsia"/>
          <w:color w:val="000000"/>
          <w:sz w:val="32"/>
          <w:szCs w:val="32"/>
        </w:rPr>
        <w:t>企业与管委会签订保护和改善环境的协议， 按照规定申请国际环境和能源管理体系标准认证。</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黑体" w:eastAsia="黑体" w:hAnsi="黑体" w:hint="eastAsia"/>
          <w:color w:val="000000"/>
          <w:sz w:val="32"/>
          <w:szCs w:val="32"/>
        </w:rPr>
        <w:lastRenderedPageBreak/>
        <w:t>第十五条</w:t>
      </w:r>
      <w:r w:rsidRPr="00734AA2">
        <w:rPr>
          <w:rFonts w:ascii="仿宋_GB2312" w:eastAsia="仿宋_GB2312" w:hint="eastAsia"/>
          <w:color w:val="000000"/>
          <w:sz w:val="32"/>
          <w:szCs w:val="32"/>
        </w:rPr>
        <w:t> </w:t>
      </w:r>
      <w:r w:rsidRPr="00734AA2">
        <w:rPr>
          <w:rFonts w:ascii="仿宋_GB2312" w:eastAsia="仿宋_GB2312" w:hAnsi="仿宋" w:hint="eastAsia"/>
          <w:color w:val="000000"/>
          <w:sz w:val="32"/>
          <w:szCs w:val="32"/>
        </w:rPr>
        <w:t>除法律、行政法规或者国务院规定需要前置许可外，</w:t>
      </w:r>
      <w:proofErr w:type="gramStart"/>
      <w:r w:rsidRPr="00734AA2">
        <w:rPr>
          <w:rFonts w:ascii="仿宋_GB2312" w:eastAsia="仿宋_GB2312" w:hAnsi="仿宋" w:hint="eastAsia"/>
          <w:color w:val="000000"/>
          <w:sz w:val="32"/>
          <w:szCs w:val="32"/>
        </w:rPr>
        <w:t>综保区内</w:t>
      </w:r>
      <w:proofErr w:type="gramEnd"/>
      <w:r w:rsidRPr="00734AA2">
        <w:rPr>
          <w:rFonts w:ascii="仿宋_GB2312" w:eastAsia="仿宋_GB2312" w:hAnsi="仿宋" w:hint="eastAsia"/>
          <w:color w:val="000000"/>
          <w:sz w:val="32"/>
          <w:szCs w:val="32"/>
        </w:rPr>
        <w:t>企业从事生产经营活动，可以在取得营业执照后依法申办相关许可手续。</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黑体" w:eastAsia="黑体" w:hAnsi="黑体" w:hint="eastAsia"/>
          <w:color w:val="000000"/>
          <w:sz w:val="32"/>
          <w:szCs w:val="32"/>
        </w:rPr>
        <w:t>第十六条</w:t>
      </w:r>
      <w:r w:rsidRPr="00734AA2">
        <w:rPr>
          <w:rStyle w:val="apple-converted-space"/>
          <w:rFonts w:ascii="仿宋_GB2312" w:eastAsia="仿宋_GB2312" w:hint="eastAsia"/>
          <w:color w:val="000000"/>
          <w:sz w:val="32"/>
          <w:szCs w:val="32"/>
        </w:rPr>
        <w:t> </w:t>
      </w:r>
      <w:proofErr w:type="gramStart"/>
      <w:r w:rsidRPr="00734AA2">
        <w:rPr>
          <w:rFonts w:ascii="仿宋_GB2312" w:eastAsia="仿宋_GB2312" w:hAnsi="仿宋" w:hint="eastAsia"/>
          <w:color w:val="000000"/>
          <w:sz w:val="32"/>
          <w:szCs w:val="32"/>
        </w:rPr>
        <w:t>在综保区内</w:t>
      </w:r>
      <w:proofErr w:type="gramEnd"/>
      <w:r w:rsidRPr="00734AA2">
        <w:rPr>
          <w:rFonts w:ascii="仿宋_GB2312" w:eastAsia="仿宋_GB2312" w:hAnsi="仿宋" w:hint="eastAsia"/>
          <w:color w:val="000000"/>
          <w:sz w:val="32"/>
          <w:szCs w:val="32"/>
        </w:rPr>
        <w:t>可以依法开展新型贸易业务，鼓励发展大数据、医药健康等产业。</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仿宋_GB2312" w:eastAsia="仿宋_GB2312" w:hAnsi="仿宋" w:hint="eastAsia"/>
          <w:color w:val="000000"/>
          <w:sz w:val="32"/>
          <w:szCs w:val="32"/>
        </w:rPr>
        <w:t>市人民政府及其管委会应当根据产业发展需要争取扩大开放的领域、试点业务，按照国家规定建立与国际投资、贸易通行规则相衔接的监管模式。</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黑体" w:eastAsia="黑体" w:hAnsi="黑体" w:hint="eastAsia"/>
          <w:color w:val="000000"/>
          <w:sz w:val="32"/>
          <w:szCs w:val="32"/>
        </w:rPr>
        <w:t>第十七条</w:t>
      </w:r>
      <w:r w:rsidRPr="00734AA2">
        <w:rPr>
          <w:rFonts w:ascii="仿宋_GB2312" w:eastAsia="仿宋_GB2312" w:hint="eastAsia"/>
          <w:color w:val="000000"/>
          <w:sz w:val="32"/>
          <w:szCs w:val="32"/>
        </w:rPr>
        <w:t> </w:t>
      </w:r>
      <w:r w:rsidRPr="00734AA2">
        <w:rPr>
          <w:rFonts w:ascii="仿宋_GB2312" w:eastAsia="仿宋_GB2312" w:hAnsi="仿宋" w:hint="eastAsia"/>
          <w:color w:val="000000"/>
          <w:sz w:val="32"/>
          <w:szCs w:val="32"/>
        </w:rPr>
        <w:t>经国家有关部门批准，</w:t>
      </w:r>
      <w:proofErr w:type="gramStart"/>
      <w:r w:rsidRPr="00734AA2">
        <w:rPr>
          <w:rFonts w:ascii="仿宋_GB2312" w:eastAsia="仿宋_GB2312" w:hAnsi="仿宋" w:hint="eastAsia"/>
          <w:color w:val="000000"/>
          <w:sz w:val="32"/>
          <w:szCs w:val="32"/>
        </w:rPr>
        <w:t>在综保区</w:t>
      </w:r>
      <w:proofErr w:type="gramEnd"/>
      <w:r w:rsidRPr="00734AA2">
        <w:rPr>
          <w:rFonts w:ascii="仿宋_GB2312" w:eastAsia="仿宋_GB2312" w:hAnsi="仿宋" w:hint="eastAsia"/>
          <w:color w:val="000000"/>
          <w:sz w:val="32"/>
          <w:szCs w:val="32"/>
        </w:rPr>
        <w:t>开展下列创新试点业务：</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仿宋_GB2312" w:eastAsia="仿宋_GB2312" w:hAnsi="仿宋" w:hint="eastAsia"/>
          <w:color w:val="000000"/>
          <w:sz w:val="32"/>
          <w:szCs w:val="32"/>
        </w:rPr>
        <w:t>（一）引入境外资金</w:t>
      </w:r>
      <w:proofErr w:type="gramStart"/>
      <w:r w:rsidRPr="00734AA2">
        <w:rPr>
          <w:rFonts w:ascii="仿宋_GB2312" w:eastAsia="仿宋_GB2312" w:hAnsi="仿宋" w:hint="eastAsia"/>
          <w:color w:val="000000"/>
          <w:sz w:val="32"/>
          <w:szCs w:val="32"/>
        </w:rPr>
        <w:t>投资综保区</w:t>
      </w:r>
      <w:proofErr w:type="gramEnd"/>
      <w:r w:rsidRPr="00734AA2">
        <w:rPr>
          <w:rFonts w:ascii="仿宋_GB2312" w:eastAsia="仿宋_GB2312" w:hAnsi="仿宋" w:hint="eastAsia"/>
          <w:color w:val="000000"/>
          <w:sz w:val="32"/>
          <w:szCs w:val="32"/>
        </w:rPr>
        <w:t>建设；</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仿宋_GB2312" w:eastAsia="仿宋_GB2312" w:hAnsi="仿宋" w:hint="eastAsia"/>
          <w:color w:val="000000"/>
          <w:sz w:val="32"/>
          <w:szCs w:val="32"/>
        </w:rPr>
        <w:t>（二）跨境股权投资；</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仿宋_GB2312" w:eastAsia="仿宋_GB2312" w:hAnsi="仿宋" w:hint="eastAsia"/>
          <w:color w:val="000000"/>
          <w:sz w:val="32"/>
          <w:szCs w:val="32"/>
        </w:rPr>
        <w:t>（三）</w:t>
      </w:r>
      <w:proofErr w:type="gramStart"/>
      <w:r w:rsidRPr="00734AA2">
        <w:rPr>
          <w:rFonts w:ascii="仿宋_GB2312" w:eastAsia="仿宋_GB2312" w:hAnsi="仿宋" w:hint="eastAsia"/>
          <w:color w:val="000000"/>
          <w:sz w:val="32"/>
          <w:szCs w:val="32"/>
        </w:rPr>
        <w:t>抵销</w:t>
      </w:r>
      <w:proofErr w:type="gramEnd"/>
      <w:r w:rsidRPr="00734AA2">
        <w:rPr>
          <w:rFonts w:ascii="仿宋_GB2312" w:eastAsia="仿宋_GB2312" w:hAnsi="仿宋" w:hint="eastAsia"/>
          <w:color w:val="000000"/>
          <w:sz w:val="32"/>
          <w:szCs w:val="32"/>
        </w:rPr>
        <w:t>海外承包工程公司间境外债务；</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仿宋_GB2312" w:eastAsia="仿宋_GB2312" w:hAnsi="仿宋" w:hint="eastAsia"/>
          <w:color w:val="000000"/>
          <w:sz w:val="32"/>
          <w:szCs w:val="32"/>
        </w:rPr>
        <w:t>（四）开立离岸结算账户；</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仿宋_GB2312" w:eastAsia="仿宋_GB2312" w:hAnsi="仿宋" w:hint="eastAsia"/>
          <w:color w:val="000000"/>
          <w:sz w:val="32"/>
          <w:szCs w:val="32"/>
        </w:rPr>
        <w:t>（五）服务外包企业离岸外包；</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仿宋_GB2312" w:eastAsia="仿宋_GB2312" w:hAnsi="仿宋" w:hint="eastAsia"/>
          <w:color w:val="000000"/>
          <w:sz w:val="32"/>
          <w:szCs w:val="32"/>
        </w:rPr>
        <w:t>（六）跨国公司资金集中管理运营；</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仿宋_GB2312" w:eastAsia="仿宋_GB2312" w:hAnsi="仿宋" w:hint="eastAsia"/>
          <w:color w:val="000000"/>
          <w:sz w:val="32"/>
          <w:szCs w:val="32"/>
        </w:rPr>
        <w:t>（七）跨境电子商务支付；</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仿宋_GB2312" w:eastAsia="仿宋_GB2312" w:hAnsi="仿宋" w:hint="eastAsia"/>
          <w:color w:val="000000"/>
          <w:sz w:val="32"/>
          <w:szCs w:val="32"/>
        </w:rPr>
        <w:t>（八）简化融资租赁类公司相关业务办理程序和企业担保项</w:t>
      </w:r>
      <w:proofErr w:type="gramStart"/>
      <w:r w:rsidRPr="00734AA2">
        <w:rPr>
          <w:rFonts w:ascii="仿宋_GB2312" w:eastAsia="仿宋_GB2312" w:hAnsi="仿宋" w:hint="eastAsia"/>
          <w:color w:val="000000"/>
          <w:sz w:val="32"/>
          <w:szCs w:val="32"/>
        </w:rPr>
        <w:t>下业务</w:t>
      </w:r>
      <w:proofErr w:type="gramEnd"/>
      <w:r w:rsidRPr="00734AA2">
        <w:rPr>
          <w:rFonts w:ascii="仿宋_GB2312" w:eastAsia="仿宋_GB2312" w:hAnsi="仿宋" w:hint="eastAsia"/>
          <w:color w:val="000000"/>
          <w:sz w:val="32"/>
          <w:szCs w:val="32"/>
        </w:rPr>
        <w:t>手续；</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仿宋_GB2312" w:eastAsia="仿宋_GB2312" w:hAnsi="仿宋" w:hint="eastAsia"/>
          <w:color w:val="000000"/>
          <w:sz w:val="32"/>
          <w:szCs w:val="32"/>
        </w:rPr>
        <w:t>（九）经依法批准的其他业务。</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仿宋_GB2312" w:eastAsia="仿宋_GB2312" w:hAnsi="仿宋" w:hint="eastAsia"/>
          <w:color w:val="000000"/>
          <w:sz w:val="32"/>
          <w:szCs w:val="32"/>
        </w:rPr>
        <w:t>国家对</w:t>
      </w:r>
      <w:proofErr w:type="gramStart"/>
      <w:r w:rsidRPr="00734AA2">
        <w:rPr>
          <w:rFonts w:ascii="仿宋_GB2312" w:eastAsia="仿宋_GB2312" w:hAnsi="仿宋" w:hint="eastAsia"/>
          <w:color w:val="000000"/>
          <w:sz w:val="32"/>
          <w:szCs w:val="32"/>
        </w:rPr>
        <w:t>综保区创新</w:t>
      </w:r>
      <w:proofErr w:type="gramEnd"/>
      <w:r w:rsidRPr="00734AA2">
        <w:rPr>
          <w:rFonts w:ascii="仿宋_GB2312" w:eastAsia="仿宋_GB2312" w:hAnsi="仿宋" w:hint="eastAsia"/>
          <w:color w:val="000000"/>
          <w:sz w:val="32"/>
          <w:szCs w:val="32"/>
        </w:rPr>
        <w:t>试点业务的政策发生调整，或者其他区域改革试点的政策措施经批准</w:t>
      </w:r>
      <w:proofErr w:type="gramStart"/>
      <w:r w:rsidRPr="00734AA2">
        <w:rPr>
          <w:rFonts w:ascii="仿宋_GB2312" w:eastAsia="仿宋_GB2312" w:hAnsi="仿宋" w:hint="eastAsia"/>
          <w:color w:val="000000"/>
          <w:sz w:val="32"/>
          <w:szCs w:val="32"/>
        </w:rPr>
        <w:t>适用综保区</w:t>
      </w:r>
      <w:proofErr w:type="gramEnd"/>
      <w:r w:rsidRPr="00734AA2">
        <w:rPr>
          <w:rFonts w:ascii="仿宋_GB2312" w:eastAsia="仿宋_GB2312" w:hAnsi="仿宋" w:hint="eastAsia"/>
          <w:color w:val="000000"/>
          <w:sz w:val="32"/>
          <w:szCs w:val="32"/>
        </w:rPr>
        <w:t>的，按照规定执行。</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黑体" w:eastAsia="黑体" w:hAnsi="黑体" w:hint="eastAsia"/>
          <w:color w:val="000000"/>
          <w:sz w:val="32"/>
          <w:szCs w:val="32"/>
        </w:rPr>
        <w:lastRenderedPageBreak/>
        <w:t>第十八条</w:t>
      </w:r>
      <w:r w:rsidRPr="00734AA2">
        <w:rPr>
          <w:rStyle w:val="apple-converted-space"/>
          <w:rFonts w:ascii="仿宋_GB2312" w:eastAsia="仿宋_GB2312" w:hint="eastAsia"/>
          <w:color w:val="000000"/>
          <w:sz w:val="32"/>
          <w:szCs w:val="32"/>
        </w:rPr>
        <w:t> </w:t>
      </w:r>
      <w:r w:rsidRPr="00734AA2">
        <w:rPr>
          <w:rFonts w:ascii="仿宋_GB2312" w:eastAsia="仿宋_GB2312" w:hAnsi="仿宋" w:hint="eastAsia"/>
          <w:color w:val="000000"/>
          <w:sz w:val="32"/>
          <w:szCs w:val="32"/>
        </w:rPr>
        <w:t>鼓励、支持跨国公司</w:t>
      </w:r>
      <w:proofErr w:type="gramStart"/>
      <w:r w:rsidRPr="00734AA2">
        <w:rPr>
          <w:rFonts w:ascii="仿宋_GB2312" w:eastAsia="仿宋_GB2312" w:hAnsi="仿宋" w:hint="eastAsia"/>
          <w:color w:val="000000"/>
          <w:sz w:val="32"/>
          <w:szCs w:val="32"/>
        </w:rPr>
        <w:t>在综保区</w:t>
      </w:r>
      <w:proofErr w:type="gramEnd"/>
      <w:r w:rsidRPr="00734AA2">
        <w:rPr>
          <w:rFonts w:ascii="仿宋_GB2312" w:eastAsia="仿宋_GB2312" w:hAnsi="仿宋" w:hint="eastAsia"/>
          <w:color w:val="000000"/>
          <w:sz w:val="32"/>
          <w:szCs w:val="32"/>
        </w:rPr>
        <w:t>设立总部和集贸易、物流、结算等功能为一体的运营中心。</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黑体" w:eastAsia="黑体" w:hAnsi="黑体" w:hint="eastAsia"/>
          <w:color w:val="000000"/>
          <w:sz w:val="32"/>
          <w:szCs w:val="32"/>
        </w:rPr>
        <w:t>第十九条</w:t>
      </w:r>
      <w:r w:rsidRPr="00734AA2">
        <w:rPr>
          <w:rStyle w:val="apple-converted-space"/>
          <w:rFonts w:ascii="仿宋_GB2312" w:eastAsia="仿宋_GB2312" w:hint="eastAsia"/>
          <w:color w:val="000000"/>
          <w:sz w:val="32"/>
          <w:szCs w:val="32"/>
        </w:rPr>
        <w:t> </w:t>
      </w:r>
      <w:r w:rsidRPr="00734AA2">
        <w:rPr>
          <w:rFonts w:ascii="仿宋_GB2312" w:eastAsia="仿宋_GB2312" w:hAnsi="仿宋" w:hint="eastAsia"/>
          <w:color w:val="000000"/>
          <w:sz w:val="32"/>
          <w:szCs w:val="32"/>
        </w:rPr>
        <w:t>鼓励依法设立的检验、鉴定、认证、信用、劳务、公证、会计、律师、金融、保险、信息等专业机构，</w:t>
      </w:r>
      <w:proofErr w:type="gramStart"/>
      <w:r w:rsidRPr="00734AA2">
        <w:rPr>
          <w:rFonts w:ascii="仿宋_GB2312" w:eastAsia="仿宋_GB2312" w:hAnsi="仿宋" w:hint="eastAsia"/>
          <w:color w:val="000000"/>
          <w:sz w:val="32"/>
          <w:szCs w:val="32"/>
        </w:rPr>
        <w:t>为综保区内</w:t>
      </w:r>
      <w:proofErr w:type="gramEnd"/>
      <w:r w:rsidRPr="00734AA2">
        <w:rPr>
          <w:rFonts w:ascii="仿宋_GB2312" w:eastAsia="仿宋_GB2312" w:hAnsi="仿宋" w:hint="eastAsia"/>
          <w:color w:val="000000"/>
          <w:sz w:val="32"/>
          <w:szCs w:val="32"/>
        </w:rPr>
        <w:t>的企业提供服务。</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仿宋_GB2312" w:eastAsia="仿宋_GB2312" w:hAnsi="仿宋" w:hint="eastAsia"/>
          <w:color w:val="000000"/>
          <w:sz w:val="32"/>
          <w:szCs w:val="32"/>
        </w:rPr>
        <w:t>管委会应当建立有利于第三方检验、鉴定等专业机构规范和发展的制度。</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黑体" w:eastAsia="黑体" w:hAnsi="黑体"/>
          <w:color w:val="000000"/>
          <w:sz w:val="32"/>
          <w:szCs w:val="32"/>
        </w:rPr>
      </w:pPr>
    </w:p>
    <w:p w:rsidR="00734AA2" w:rsidRPr="00734AA2" w:rsidRDefault="00734AA2" w:rsidP="00734AA2">
      <w:pPr>
        <w:pStyle w:val="a6"/>
        <w:widowControl w:val="0"/>
        <w:shd w:val="clear" w:color="auto" w:fill="FFFFFF"/>
        <w:spacing w:before="0" w:beforeAutospacing="0" w:after="0" w:afterAutospacing="0" w:line="592" w:lineRule="exact"/>
        <w:jc w:val="center"/>
        <w:rPr>
          <w:rFonts w:ascii="黑体" w:eastAsia="黑体" w:hAnsi="黑体"/>
          <w:color w:val="000000"/>
          <w:sz w:val="32"/>
          <w:szCs w:val="32"/>
        </w:rPr>
      </w:pPr>
      <w:r>
        <w:rPr>
          <w:rFonts w:ascii="黑体" w:eastAsia="黑体" w:hAnsi="黑体" w:hint="eastAsia"/>
          <w:color w:val="000000"/>
          <w:sz w:val="32"/>
          <w:szCs w:val="32"/>
        </w:rPr>
        <w:t>第四章</w:t>
      </w:r>
      <w:r w:rsidRPr="00734AA2">
        <w:rPr>
          <w:rStyle w:val="apple-converted-space"/>
          <w:rFonts w:ascii="仿宋_GB2312" w:eastAsia="仿宋_GB2312" w:hint="eastAsia"/>
          <w:color w:val="000000"/>
          <w:sz w:val="32"/>
          <w:szCs w:val="32"/>
        </w:rPr>
        <w:t> </w:t>
      </w:r>
      <w:r w:rsidRPr="00734AA2">
        <w:rPr>
          <w:rFonts w:ascii="黑体" w:eastAsia="黑体" w:hAnsi="黑体" w:hint="eastAsia"/>
          <w:color w:val="000000"/>
          <w:sz w:val="32"/>
          <w:szCs w:val="32"/>
        </w:rPr>
        <w:t>保障与服务</w:t>
      </w:r>
    </w:p>
    <w:p w:rsidR="00734AA2" w:rsidRPr="00734AA2" w:rsidRDefault="00734AA2" w:rsidP="00734AA2">
      <w:pPr>
        <w:pStyle w:val="a6"/>
        <w:widowControl w:val="0"/>
        <w:shd w:val="clear" w:color="auto" w:fill="FFFFFF"/>
        <w:spacing w:before="0" w:beforeAutospacing="0" w:after="0" w:afterAutospacing="0" w:line="592" w:lineRule="exact"/>
        <w:ind w:left="1440" w:firstLineChars="200" w:firstLine="632"/>
        <w:jc w:val="both"/>
        <w:rPr>
          <w:rFonts w:ascii="黑体" w:eastAsia="黑体" w:hAnsi="黑体"/>
          <w:color w:val="000000"/>
          <w:sz w:val="32"/>
          <w:szCs w:val="32"/>
        </w:rPr>
      </w:pP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黑体" w:eastAsia="黑体" w:hAnsi="黑体" w:hint="eastAsia"/>
          <w:color w:val="000000"/>
          <w:sz w:val="32"/>
          <w:szCs w:val="32"/>
        </w:rPr>
        <w:t>第二十条</w:t>
      </w:r>
      <w:proofErr w:type="gramStart"/>
      <w:r w:rsidRPr="00734AA2">
        <w:rPr>
          <w:rFonts w:ascii="仿宋_GB2312" w:eastAsia="仿宋_GB2312" w:hint="eastAsia"/>
          <w:color w:val="000000"/>
          <w:sz w:val="32"/>
          <w:szCs w:val="32"/>
        </w:rPr>
        <w:t> </w:t>
      </w:r>
      <w:r w:rsidRPr="00734AA2">
        <w:rPr>
          <w:rFonts w:ascii="仿宋_GB2312" w:eastAsia="仿宋_GB2312" w:hAnsi="仿宋" w:hint="eastAsia"/>
          <w:color w:val="000000"/>
          <w:sz w:val="32"/>
          <w:szCs w:val="32"/>
        </w:rPr>
        <w:t>综保区</w:t>
      </w:r>
      <w:proofErr w:type="gramEnd"/>
      <w:r w:rsidRPr="00734AA2">
        <w:rPr>
          <w:rFonts w:ascii="仿宋_GB2312" w:eastAsia="仿宋_GB2312" w:hAnsi="仿宋" w:hint="eastAsia"/>
          <w:color w:val="000000"/>
          <w:sz w:val="32"/>
          <w:szCs w:val="32"/>
        </w:rPr>
        <w:t>应当设置符合海关监管、检验检疫要求的基础设施和配套设备，采用现代信息技术手段，支持海关、检验检疫机构按照经批准的创新制度、操作规程或者作业模式优化监管措施，提供通关便利。</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黑体" w:eastAsia="黑体" w:hAnsi="黑体" w:hint="eastAsia"/>
          <w:color w:val="000000"/>
          <w:sz w:val="32"/>
          <w:szCs w:val="32"/>
        </w:rPr>
        <w:t>第二十一条</w:t>
      </w:r>
      <w:r w:rsidRPr="00734AA2">
        <w:rPr>
          <w:rStyle w:val="apple-converted-space"/>
          <w:rFonts w:ascii="仿宋_GB2312" w:eastAsia="仿宋_GB2312" w:hint="eastAsia"/>
          <w:color w:val="000000"/>
          <w:sz w:val="32"/>
          <w:szCs w:val="32"/>
        </w:rPr>
        <w:t> </w:t>
      </w:r>
      <w:proofErr w:type="gramStart"/>
      <w:r w:rsidRPr="00734AA2">
        <w:rPr>
          <w:rFonts w:ascii="仿宋_GB2312" w:eastAsia="仿宋_GB2312" w:hAnsi="仿宋" w:hint="eastAsia"/>
          <w:color w:val="000000"/>
          <w:sz w:val="32"/>
          <w:szCs w:val="32"/>
        </w:rPr>
        <w:t>进出综保区</w:t>
      </w:r>
      <w:proofErr w:type="gramEnd"/>
      <w:r w:rsidRPr="00734AA2">
        <w:rPr>
          <w:rFonts w:ascii="仿宋_GB2312" w:eastAsia="仿宋_GB2312" w:hAnsi="仿宋" w:hint="eastAsia"/>
          <w:color w:val="000000"/>
          <w:sz w:val="32"/>
          <w:szCs w:val="32"/>
        </w:rPr>
        <w:t>的交通运输工具和人员，凭专用通行证件在指定通道通行，并且接受海关监管和检查。</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黑体" w:eastAsia="黑体" w:hAnsi="黑体" w:hint="eastAsia"/>
          <w:color w:val="000000"/>
          <w:sz w:val="32"/>
          <w:szCs w:val="32"/>
        </w:rPr>
        <w:t>第二十二条</w:t>
      </w:r>
      <w:proofErr w:type="gramStart"/>
      <w:r w:rsidRPr="00734AA2">
        <w:rPr>
          <w:rStyle w:val="apple-converted-space"/>
          <w:rFonts w:ascii="仿宋_GB2312" w:eastAsia="仿宋_GB2312" w:hint="eastAsia"/>
          <w:color w:val="000000"/>
          <w:sz w:val="32"/>
          <w:szCs w:val="32"/>
        </w:rPr>
        <w:t> </w:t>
      </w:r>
      <w:r w:rsidRPr="00734AA2">
        <w:rPr>
          <w:rFonts w:ascii="仿宋_GB2312" w:eastAsia="仿宋_GB2312" w:hAnsi="仿宋" w:hint="eastAsia"/>
          <w:color w:val="000000"/>
          <w:sz w:val="32"/>
          <w:szCs w:val="32"/>
        </w:rPr>
        <w:t>综保区内</w:t>
      </w:r>
      <w:proofErr w:type="gramEnd"/>
      <w:r w:rsidRPr="00734AA2">
        <w:rPr>
          <w:rFonts w:ascii="仿宋_GB2312" w:eastAsia="仿宋_GB2312" w:hAnsi="仿宋" w:hint="eastAsia"/>
          <w:color w:val="000000"/>
          <w:sz w:val="32"/>
          <w:szCs w:val="32"/>
        </w:rPr>
        <w:t>的土地使用权，除依法以划拨方式取得外，均以出让方式取得。</w:t>
      </w:r>
      <w:proofErr w:type="gramStart"/>
      <w:r w:rsidRPr="00734AA2">
        <w:rPr>
          <w:rFonts w:ascii="仿宋_GB2312" w:eastAsia="仿宋_GB2312" w:hAnsi="仿宋" w:hint="eastAsia"/>
          <w:color w:val="000000"/>
          <w:sz w:val="32"/>
          <w:szCs w:val="32"/>
        </w:rPr>
        <w:t>综保区内</w:t>
      </w:r>
      <w:proofErr w:type="gramEnd"/>
      <w:r w:rsidRPr="00734AA2">
        <w:rPr>
          <w:rFonts w:ascii="仿宋_GB2312" w:eastAsia="仿宋_GB2312" w:hAnsi="仿宋" w:hint="eastAsia"/>
          <w:color w:val="000000"/>
          <w:sz w:val="32"/>
          <w:szCs w:val="32"/>
        </w:rPr>
        <w:t>符合土地利用总体规划的项目用地，应当优先纳入新增建设用地年度计划。</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黑体" w:eastAsia="黑体" w:hAnsi="黑体" w:hint="eastAsia"/>
          <w:color w:val="000000"/>
          <w:sz w:val="32"/>
          <w:szCs w:val="32"/>
        </w:rPr>
        <w:t>第二十三条</w:t>
      </w:r>
      <w:r w:rsidRPr="00734AA2">
        <w:rPr>
          <w:rStyle w:val="apple-converted-space"/>
          <w:rFonts w:ascii="仿宋_GB2312" w:eastAsia="仿宋_GB2312" w:hint="eastAsia"/>
          <w:color w:val="000000"/>
          <w:sz w:val="32"/>
          <w:szCs w:val="32"/>
        </w:rPr>
        <w:t> </w:t>
      </w:r>
      <w:r w:rsidRPr="00734AA2">
        <w:rPr>
          <w:rFonts w:ascii="仿宋_GB2312" w:eastAsia="仿宋_GB2312" w:hAnsi="仿宋" w:hint="eastAsia"/>
          <w:color w:val="000000"/>
          <w:sz w:val="32"/>
          <w:szCs w:val="32"/>
        </w:rPr>
        <w:t>下列资金应当</w:t>
      </w:r>
      <w:proofErr w:type="gramStart"/>
      <w:r w:rsidRPr="00734AA2">
        <w:rPr>
          <w:rFonts w:ascii="仿宋_GB2312" w:eastAsia="仿宋_GB2312" w:hAnsi="仿宋" w:hint="eastAsia"/>
          <w:color w:val="000000"/>
          <w:sz w:val="32"/>
          <w:szCs w:val="32"/>
        </w:rPr>
        <w:t>用于综保区</w:t>
      </w:r>
      <w:proofErr w:type="gramEnd"/>
      <w:r w:rsidRPr="00734AA2">
        <w:rPr>
          <w:rFonts w:ascii="仿宋_GB2312" w:eastAsia="仿宋_GB2312" w:hAnsi="仿宋" w:hint="eastAsia"/>
          <w:color w:val="000000"/>
          <w:sz w:val="32"/>
          <w:szCs w:val="32"/>
        </w:rPr>
        <w:t>的建设发展：</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仿宋_GB2312" w:eastAsia="仿宋_GB2312" w:hAnsi="仿宋" w:hint="eastAsia"/>
          <w:color w:val="000000"/>
          <w:sz w:val="32"/>
          <w:szCs w:val="32"/>
        </w:rPr>
        <w:t>（一）各级财政</w:t>
      </w:r>
      <w:proofErr w:type="gramStart"/>
      <w:r w:rsidRPr="00734AA2">
        <w:rPr>
          <w:rFonts w:ascii="仿宋_GB2312" w:eastAsia="仿宋_GB2312" w:hAnsi="仿宋" w:hint="eastAsia"/>
          <w:color w:val="000000"/>
          <w:sz w:val="32"/>
          <w:szCs w:val="32"/>
        </w:rPr>
        <w:t>给予综保区</w:t>
      </w:r>
      <w:proofErr w:type="gramEnd"/>
      <w:r w:rsidRPr="00734AA2">
        <w:rPr>
          <w:rFonts w:ascii="仿宋_GB2312" w:eastAsia="仿宋_GB2312" w:hAnsi="仿宋" w:hint="eastAsia"/>
          <w:color w:val="000000"/>
          <w:sz w:val="32"/>
          <w:szCs w:val="32"/>
        </w:rPr>
        <w:t>的转移支付和专项补助资金；</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仿宋_GB2312" w:eastAsia="仿宋_GB2312" w:hAnsi="仿宋" w:hint="eastAsia"/>
          <w:color w:val="000000"/>
          <w:sz w:val="32"/>
          <w:szCs w:val="32"/>
        </w:rPr>
        <w:t>（二）</w:t>
      </w:r>
      <w:proofErr w:type="gramStart"/>
      <w:r w:rsidRPr="00734AA2">
        <w:rPr>
          <w:rFonts w:ascii="仿宋_GB2312" w:eastAsia="仿宋_GB2312" w:hAnsi="仿宋" w:hint="eastAsia"/>
          <w:color w:val="000000"/>
          <w:sz w:val="32"/>
          <w:szCs w:val="32"/>
        </w:rPr>
        <w:t>综保区</w:t>
      </w:r>
      <w:proofErr w:type="gramEnd"/>
      <w:r w:rsidRPr="00734AA2">
        <w:rPr>
          <w:rFonts w:ascii="仿宋_GB2312" w:eastAsia="仿宋_GB2312" w:hAnsi="仿宋" w:hint="eastAsia"/>
          <w:color w:val="000000"/>
          <w:sz w:val="32"/>
          <w:szCs w:val="32"/>
        </w:rPr>
        <w:t>规划范围内土地出让收益市、区留存部分；</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仿宋_GB2312" w:eastAsia="仿宋_GB2312" w:hAnsi="仿宋" w:hint="eastAsia"/>
          <w:color w:val="000000"/>
          <w:sz w:val="32"/>
          <w:szCs w:val="32"/>
        </w:rPr>
        <w:lastRenderedPageBreak/>
        <w:t>（三）</w:t>
      </w:r>
      <w:proofErr w:type="gramStart"/>
      <w:r w:rsidRPr="00734AA2">
        <w:rPr>
          <w:rFonts w:ascii="仿宋_GB2312" w:eastAsia="仿宋_GB2312" w:hAnsi="仿宋" w:hint="eastAsia"/>
          <w:color w:val="000000"/>
          <w:sz w:val="32"/>
          <w:szCs w:val="32"/>
        </w:rPr>
        <w:t>综保区</w:t>
      </w:r>
      <w:proofErr w:type="gramEnd"/>
      <w:r w:rsidRPr="00734AA2">
        <w:rPr>
          <w:rFonts w:ascii="仿宋_GB2312" w:eastAsia="仿宋_GB2312" w:hAnsi="仿宋" w:hint="eastAsia"/>
          <w:color w:val="000000"/>
          <w:sz w:val="32"/>
          <w:szCs w:val="32"/>
        </w:rPr>
        <w:t>规划范围内财税收入市、区留存部分；</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仿宋_GB2312" w:eastAsia="仿宋_GB2312" w:hAnsi="仿宋" w:hint="eastAsia"/>
          <w:color w:val="000000"/>
          <w:sz w:val="32"/>
          <w:szCs w:val="32"/>
        </w:rPr>
        <w:t>（四）</w:t>
      </w:r>
      <w:proofErr w:type="gramStart"/>
      <w:r w:rsidRPr="00734AA2">
        <w:rPr>
          <w:rFonts w:ascii="仿宋_GB2312" w:eastAsia="仿宋_GB2312" w:hAnsi="仿宋" w:hint="eastAsia"/>
          <w:color w:val="000000"/>
          <w:sz w:val="32"/>
          <w:szCs w:val="32"/>
        </w:rPr>
        <w:t>综保区内</w:t>
      </w:r>
      <w:proofErr w:type="gramEnd"/>
      <w:r w:rsidRPr="00734AA2">
        <w:rPr>
          <w:rFonts w:ascii="仿宋_GB2312" w:eastAsia="仿宋_GB2312" w:hAnsi="仿宋" w:hint="eastAsia"/>
          <w:color w:val="000000"/>
          <w:sz w:val="32"/>
          <w:szCs w:val="32"/>
        </w:rPr>
        <w:t>利用政府投资建设的市政设施经营收益。</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仿宋_GB2312" w:eastAsia="仿宋_GB2312" w:hAnsi="仿宋" w:hint="eastAsia"/>
          <w:color w:val="000000"/>
          <w:sz w:val="32"/>
          <w:szCs w:val="32"/>
        </w:rPr>
        <w:t>前款规定资金的管理办法，由市人民政府制定。</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黑体" w:eastAsia="黑体" w:hAnsi="黑体" w:hint="eastAsia"/>
          <w:color w:val="000000"/>
          <w:sz w:val="32"/>
          <w:szCs w:val="32"/>
        </w:rPr>
        <w:t>第二十四条</w:t>
      </w:r>
      <w:r w:rsidRPr="00734AA2">
        <w:rPr>
          <w:rStyle w:val="apple-converted-space"/>
          <w:rFonts w:ascii="仿宋_GB2312" w:eastAsia="仿宋_GB2312" w:hint="eastAsia"/>
          <w:color w:val="000000"/>
          <w:sz w:val="32"/>
          <w:szCs w:val="32"/>
        </w:rPr>
        <w:t> </w:t>
      </w:r>
      <w:r w:rsidRPr="00734AA2">
        <w:rPr>
          <w:rFonts w:ascii="仿宋_GB2312" w:eastAsia="仿宋_GB2312" w:hAnsi="仿宋" w:hint="eastAsia"/>
          <w:color w:val="000000"/>
          <w:sz w:val="32"/>
          <w:szCs w:val="32"/>
        </w:rPr>
        <w:t>市人民政府以及管委会应当设立产业发展资金，并且优先安排实施国家规定的优惠政策措施，</w:t>
      </w:r>
      <w:proofErr w:type="gramStart"/>
      <w:r w:rsidRPr="00734AA2">
        <w:rPr>
          <w:rFonts w:ascii="仿宋_GB2312" w:eastAsia="仿宋_GB2312" w:hAnsi="仿宋" w:hint="eastAsia"/>
          <w:color w:val="000000"/>
          <w:sz w:val="32"/>
          <w:szCs w:val="32"/>
        </w:rPr>
        <w:t>对综保区内</w:t>
      </w:r>
      <w:proofErr w:type="gramEnd"/>
      <w:r w:rsidRPr="00734AA2">
        <w:rPr>
          <w:rFonts w:ascii="仿宋_GB2312" w:eastAsia="仿宋_GB2312" w:hAnsi="仿宋" w:hint="eastAsia"/>
          <w:color w:val="000000"/>
          <w:sz w:val="32"/>
          <w:szCs w:val="32"/>
        </w:rPr>
        <w:t>符合区域功能和产业政策的企业给予扶持。</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黑体" w:eastAsia="黑体" w:hAnsi="黑体" w:hint="eastAsia"/>
          <w:color w:val="000000"/>
          <w:sz w:val="32"/>
          <w:szCs w:val="32"/>
        </w:rPr>
        <w:t>第二十五条</w:t>
      </w:r>
      <w:r w:rsidRPr="00734AA2">
        <w:rPr>
          <w:rStyle w:val="apple-converted-space"/>
          <w:rFonts w:ascii="仿宋_GB2312" w:eastAsia="仿宋_GB2312" w:hint="eastAsia"/>
          <w:color w:val="000000"/>
          <w:sz w:val="32"/>
          <w:szCs w:val="32"/>
        </w:rPr>
        <w:t> </w:t>
      </w:r>
      <w:r w:rsidRPr="00734AA2">
        <w:rPr>
          <w:rFonts w:ascii="仿宋_GB2312" w:eastAsia="仿宋_GB2312" w:hAnsi="仿宋" w:hint="eastAsia"/>
          <w:color w:val="000000"/>
          <w:sz w:val="32"/>
          <w:szCs w:val="32"/>
        </w:rPr>
        <w:t>管委会应当采取下列措施为企业提供公正透明、优质高效、规范便捷的服务：</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仿宋_GB2312" w:eastAsia="仿宋_GB2312" w:hAnsi="仿宋" w:hint="eastAsia"/>
          <w:color w:val="000000"/>
          <w:sz w:val="32"/>
          <w:szCs w:val="32"/>
        </w:rPr>
        <w:t>（一）制定统一的管理服务规范或者标准，依法公开政务服务信息；</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仿宋_GB2312" w:eastAsia="仿宋_GB2312" w:hAnsi="仿宋" w:hint="eastAsia"/>
          <w:color w:val="000000"/>
          <w:sz w:val="32"/>
          <w:szCs w:val="32"/>
        </w:rPr>
        <w:t>（二）设立政务服务集中办理场所和网上办事大厅，实行一表申报、一口受理、并联审批、限时办结、统一送达文书等制度；</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仿宋_GB2312" w:eastAsia="仿宋_GB2312" w:hAnsi="仿宋" w:hint="eastAsia"/>
          <w:color w:val="000000"/>
          <w:sz w:val="32"/>
          <w:szCs w:val="32"/>
        </w:rPr>
        <w:t>（三）加强电子政务建设，建立信息资源共享平台、企业信用信息系统及其相关配套制度；</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仿宋_GB2312" w:eastAsia="仿宋_GB2312" w:hAnsi="仿宋" w:hint="eastAsia"/>
          <w:color w:val="000000"/>
          <w:sz w:val="32"/>
          <w:szCs w:val="32"/>
        </w:rPr>
        <w:t>（四）保障和服务企业的其他措施。</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黑体" w:eastAsia="黑体" w:hAnsi="黑体" w:hint="eastAsia"/>
          <w:color w:val="000000"/>
          <w:sz w:val="32"/>
          <w:szCs w:val="32"/>
        </w:rPr>
        <w:t>第二十六条</w:t>
      </w:r>
      <w:r w:rsidRPr="00734AA2">
        <w:rPr>
          <w:rStyle w:val="apple-converted-space"/>
          <w:rFonts w:ascii="仿宋_GB2312" w:eastAsia="仿宋_GB2312" w:hint="eastAsia"/>
          <w:color w:val="000000"/>
          <w:sz w:val="32"/>
          <w:szCs w:val="32"/>
        </w:rPr>
        <w:t> </w:t>
      </w:r>
      <w:r w:rsidRPr="00734AA2">
        <w:rPr>
          <w:rFonts w:ascii="仿宋_GB2312" w:eastAsia="仿宋_GB2312" w:hAnsi="仿宋" w:hint="eastAsia"/>
          <w:color w:val="000000"/>
          <w:sz w:val="32"/>
          <w:szCs w:val="32"/>
        </w:rPr>
        <w:t>管委会应当定期对经批准或者授权的政策制度创新、业务试点和改革项目等的实施情况进行总结，并且向市人民政府和所涉及的上级业务主管部门报告。条件成熟的，应当提出推广实施等意见建议。</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黑体" w:eastAsia="黑体" w:hAnsi="黑体" w:hint="eastAsia"/>
          <w:color w:val="000000"/>
          <w:sz w:val="32"/>
          <w:szCs w:val="32"/>
        </w:rPr>
        <w:t>第二十七条</w:t>
      </w:r>
      <w:r w:rsidRPr="00734AA2">
        <w:rPr>
          <w:rStyle w:val="apple-converted-space"/>
          <w:rFonts w:ascii="仿宋_GB2312" w:eastAsia="仿宋_GB2312" w:hint="eastAsia"/>
          <w:color w:val="000000"/>
          <w:sz w:val="32"/>
          <w:szCs w:val="32"/>
        </w:rPr>
        <w:t> </w:t>
      </w:r>
      <w:r w:rsidRPr="00734AA2">
        <w:rPr>
          <w:rFonts w:ascii="仿宋_GB2312" w:eastAsia="仿宋_GB2312" w:hAnsi="仿宋" w:hint="eastAsia"/>
          <w:color w:val="000000"/>
          <w:sz w:val="32"/>
          <w:szCs w:val="32"/>
        </w:rPr>
        <w:t>制定、修改</w:t>
      </w:r>
      <w:proofErr w:type="gramStart"/>
      <w:r w:rsidRPr="00734AA2">
        <w:rPr>
          <w:rFonts w:ascii="仿宋_GB2312" w:eastAsia="仿宋_GB2312" w:hAnsi="仿宋" w:hint="eastAsia"/>
          <w:color w:val="000000"/>
          <w:sz w:val="32"/>
          <w:szCs w:val="32"/>
        </w:rPr>
        <w:t>有关综保区</w:t>
      </w:r>
      <w:proofErr w:type="gramEnd"/>
      <w:r w:rsidRPr="00734AA2">
        <w:rPr>
          <w:rFonts w:ascii="仿宋_GB2312" w:eastAsia="仿宋_GB2312" w:hAnsi="仿宋" w:hint="eastAsia"/>
          <w:color w:val="000000"/>
          <w:sz w:val="32"/>
          <w:szCs w:val="32"/>
        </w:rPr>
        <w:t>管理服务的政策、制度，应当公开征求意见，并且按照程序公布实施。</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黑体" w:eastAsia="黑体" w:hAnsi="黑体" w:hint="eastAsia"/>
          <w:color w:val="000000"/>
          <w:sz w:val="32"/>
          <w:szCs w:val="32"/>
        </w:rPr>
        <w:t>第二十八条</w:t>
      </w:r>
      <w:r w:rsidRPr="00734AA2">
        <w:rPr>
          <w:rStyle w:val="apple-converted-space"/>
          <w:rFonts w:ascii="仿宋_GB2312" w:eastAsia="仿宋_GB2312" w:hint="eastAsia"/>
          <w:color w:val="000000"/>
          <w:sz w:val="32"/>
          <w:szCs w:val="32"/>
        </w:rPr>
        <w:t> </w:t>
      </w:r>
      <w:r w:rsidRPr="00734AA2">
        <w:rPr>
          <w:rFonts w:ascii="仿宋_GB2312" w:eastAsia="仿宋_GB2312" w:hAnsi="仿宋" w:hint="eastAsia"/>
          <w:color w:val="000000"/>
          <w:sz w:val="32"/>
          <w:szCs w:val="32"/>
        </w:rPr>
        <w:t>管委会应当建立投诉协调机制，受理或者协调</w:t>
      </w:r>
      <w:r w:rsidRPr="00734AA2">
        <w:rPr>
          <w:rFonts w:ascii="仿宋_GB2312" w:eastAsia="仿宋_GB2312" w:hAnsi="仿宋" w:hint="eastAsia"/>
          <w:color w:val="000000"/>
          <w:sz w:val="32"/>
          <w:szCs w:val="32"/>
        </w:rPr>
        <w:lastRenderedPageBreak/>
        <w:t>处理</w:t>
      </w:r>
      <w:proofErr w:type="gramStart"/>
      <w:r w:rsidRPr="00734AA2">
        <w:rPr>
          <w:rFonts w:ascii="仿宋_GB2312" w:eastAsia="仿宋_GB2312" w:hAnsi="仿宋" w:hint="eastAsia"/>
          <w:color w:val="000000"/>
          <w:sz w:val="32"/>
          <w:szCs w:val="32"/>
        </w:rPr>
        <w:t>各类诉求和</w:t>
      </w:r>
      <w:proofErr w:type="gramEnd"/>
      <w:r w:rsidRPr="00734AA2">
        <w:rPr>
          <w:rFonts w:ascii="仿宋_GB2312" w:eastAsia="仿宋_GB2312" w:hAnsi="仿宋" w:hint="eastAsia"/>
          <w:color w:val="000000"/>
          <w:sz w:val="32"/>
          <w:szCs w:val="32"/>
        </w:rPr>
        <w:t>对违法行为的投诉、举报。</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仿宋_GB2312" w:eastAsia="仿宋_GB2312" w:hAnsi="仿宋" w:hint="eastAsia"/>
          <w:color w:val="000000"/>
          <w:sz w:val="32"/>
          <w:szCs w:val="32"/>
        </w:rPr>
        <w:t>管委会或者其他有关行政管理部门应当及时向投诉、举报人反馈处理结果。</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黑体" w:eastAsia="黑体" w:hAnsi="黑体"/>
          <w:color w:val="000000"/>
          <w:sz w:val="32"/>
          <w:szCs w:val="32"/>
        </w:rPr>
      </w:pPr>
    </w:p>
    <w:p w:rsidR="00734AA2" w:rsidRPr="00734AA2" w:rsidRDefault="00734AA2" w:rsidP="00734AA2">
      <w:pPr>
        <w:pStyle w:val="a6"/>
        <w:widowControl w:val="0"/>
        <w:shd w:val="clear" w:color="auto" w:fill="FFFFFF"/>
        <w:spacing w:before="0" w:beforeAutospacing="0" w:after="0" w:afterAutospacing="0" w:line="592" w:lineRule="exact"/>
        <w:jc w:val="center"/>
        <w:rPr>
          <w:rFonts w:ascii="黑体" w:eastAsia="黑体" w:hAnsi="黑体"/>
          <w:color w:val="000000"/>
          <w:sz w:val="32"/>
          <w:szCs w:val="32"/>
        </w:rPr>
      </w:pPr>
      <w:r>
        <w:rPr>
          <w:rFonts w:ascii="黑体" w:eastAsia="黑体" w:hAnsi="黑体" w:hint="eastAsia"/>
          <w:color w:val="000000"/>
          <w:sz w:val="32"/>
          <w:szCs w:val="32"/>
        </w:rPr>
        <w:t>第五章</w:t>
      </w:r>
      <w:r w:rsidRPr="00734AA2">
        <w:rPr>
          <w:rStyle w:val="apple-converted-space"/>
          <w:rFonts w:ascii="仿宋_GB2312" w:eastAsia="仿宋_GB2312" w:hint="eastAsia"/>
          <w:color w:val="000000"/>
          <w:sz w:val="32"/>
          <w:szCs w:val="32"/>
        </w:rPr>
        <w:t> </w:t>
      </w:r>
      <w:r w:rsidRPr="00734AA2">
        <w:rPr>
          <w:rFonts w:ascii="黑体" w:eastAsia="黑体" w:hAnsi="黑体" w:hint="eastAsia"/>
          <w:color w:val="000000"/>
          <w:sz w:val="32"/>
          <w:szCs w:val="32"/>
        </w:rPr>
        <w:t>法律责任</w:t>
      </w:r>
    </w:p>
    <w:p w:rsidR="00734AA2" w:rsidRPr="00734AA2" w:rsidRDefault="00734AA2" w:rsidP="00734AA2">
      <w:pPr>
        <w:pStyle w:val="a6"/>
        <w:widowControl w:val="0"/>
        <w:shd w:val="clear" w:color="auto" w:fill="FFFFFF"/>
        <w:spacing w:before="0" w:beforeAutospacing="0" w:after="0" w:afterAutospacing="0" w:line="592" w:lineRule="exact"/>
        <w:ind w:left="1440" w:firstLineChars="200" w:firstLine="632"/>
        <w:jc w:val="both"/>
        <w:rPr>
          <w:rFonts w:ascii="黑体" w:eastAsia="黑体" w:hAnsi="黑体"/>
          <w:color w:val="000000"/>
          <w:sz w:val="32"/>
          <w:szCs w:val="32"/>
        </w:rPr>
      </w:pP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黑体" w:eastAsia="黑体" w:hAnsi="黑体" w:hint="eastAsia"/>
          <w:color w:val="000000"/>
          <w:sz w:val="32"/>
          <w:szCs w:val="32"/>
        </w:rPr>
        <w:t>第二十九条</w:t>
      </w:r>
      <w:proofErr w:type="gramStart"/>
      <w:r w:rsidRPr="00734AA2">
        <w:rPr>
          <w:rStyle w:val="apple-converted-space"/>
          <w:rFonts w:ascii="仿宋_GB2312" w:eastAsia="仿宋_GB2312" w:hint="eastAsia"/>
          <w:color w:val="000000"/>
          <w:sz w:val="32"/>
          <w:szCs w:val="32"/>
        </w:rPr>
        <w:t> </w:t>
      </w:r>
      <w:r w:rsidRPr="00734AA2">
        <w:rPr>
          <w:rFonts w:ascii="仿宋_GB2312" w:eastAsia="仿宋_GB2312" w:hAnsi="仿宋" w:hint="eastAsia"/>
          <w:color w:val="000000"/>
          <w:sz w:val="32"/>
          <w:szCs w:val="32"/>
        </w:rPr>
        <w:t>综保区内</w:t>
      </w:r>
      <w:proofErr w:type="gramEnd"/>
      <w:r w:rsidRPr="00734AA2">
        <w:rPr>
          <w:rFonts w:ascii="仿宋_GB2312" w:eastAsia="仿宋_GB2312" w:hAnsi="仿宋" w:hint="eastAsia"/>
          <w:color w:val="000000"/>
          <w:sz w:val="32"/>
          <w:szCs w:val="32"/>
        </w:rPr>
        <w:t>的企业、其他经济组织、机构或者个人，违反有关法律、法规、规章规定应当给予行政处罚的，由管委会或者其他有关行政管理部门按照各自职责依法处罚。</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黑体" w:eastAsia="黑体" w:hAnsi="黑体" w:hint="eastAsia"/>
          <w:color w:val="000000"/>
          <w:sz w:val="32"/>
          <w:szCs w:val="32"/>
        </w:rPr>
        <w:t>第三十条</w:t>
      </w:r>
      <w:proofErr w:type="gramStart"/>
      <w:r w:rsidRPr="00734AA2">
        <w:rPr>
          <w:rStyle w:val="apple-converted-space"/>
          <w:rFonts w:ascii="仿宋_GB2312" w:eastAsia="仿宋_GB2312" w:hint="eastAsia"/>
          <w:color w:val="000000"/>
          <w:sz w:val="32"/>
          <w:szCs w:val="32"/>
        </w:rPr>
        <w:t> </w:t>
      </w:r>
      <w:r w:rsidRPr="00734AA2">
        <w:rPr>
          <w:rFonts w:ascii="仿宋_GB2312" w:eastAsia="仿宋_GB2312" w:hAnsi="仿宋" w:hint="eastAsia"/>
          <w:color w:val="000000"/>
          <w:sz w:val="32"/>
          <w:szCs w:val="32"/>
        </w:rPr>
        <w:t>综保区内</w:t>
      </w:r>
      <w:proofErr w:type="gramEnd"/>
      <w:r w:rsidRPr="00734AA2">
        <w:rPr>
          <w:rFonts w:ascii="仿宋_GB2312" w:eastAsia="仿宋_GB2312" w:hAnsi="仿宋" w:hint="eastAsia"/>
          <w:color w:val="000000"/>
          <w:sz w:val="32"/>
          <w:szCs w:val="32"/>
        </w:rPr>
        <w:t>的企业、其他经济组织、机构或者个人，对管委会</w:t>
      </w:r>
      <w:proofErr w:type="gramStart"/>
      <w:r w:rsidRPr="00734AA2">
        <w:rPr>
          <w:rFonts w:ascii="仿宋_GB2312" w:eastAsia="仿宋_GB2312" w:hAnsi="仿宋" w:hint="eastAsia"/>
          <w:color w:val="000000"/>
          <w:sz w:val="32"/>
          <w:szCs w:val="32"/>
        </w:rPr>
        <w:t>作出</w:t>
      </w:r>
      <w:proofErr w:type="gramEnd"/>
      <w:r w:rsidRPr="00734AA2">
        <w:rPr>
          <w:rFonts w:ascii="仿宋_GB2312" w:eastAsia="仿宋_GB2312" w:hAnsi="仿宋" w:hint="eastAsia"/>
          <w:color w:val="000000"/>
          <w:sz w:val="32"/>
          <w:szCs w:val="32"/>
        </w:rPr>
        <w:t>的行政行为不服的，可以依法向市人民政府申请行政复议或者向人民法院起诉；对其他有关行政管理部门</w:t>
      </w:r>
      <w:proofErr w:type="gramStart"/>
      <w:r w:rsidRPr="00734AA2">
        <w:rPr>
          <w:rFonts w:ascii="仿宋_GB2312" w:eastAsia="仿宋_GB2312" w:hAnsi="仿宋" w:hint="eastAsia"/>
          <w:color w:val="000000"/>
          <w:sz w:val="32"/>
          <w:szCs w:val="32"/>
        </w:rPr>
        <w:t>作出</w:t>
      </w:r>
      <w:proofErr w:type="gramEnd"/>
      <w:r w:rsidRPr="00734AA2">
        <w:rPr>
          <w:rFonts w:ascii="仿宋_GB2312" w:eastAsia="仿宋_GB2312" w:hAnsi="仿宋" w:hint="eastAsia"/>
          <w:color w:val="000000"/>
          <w:sz w:val="32"/>
          <w:szCs w:val="32"/>
        </w:rPr>
        <w:t>的行政行为不服的，可以依法申请行政复议或者向人民法院起诉。</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黑体" w:eastAsia="黑体" w:hAnsi="黑体" w:hint="eastAsia"/>
          <w:color w:val="000000"/>
          <w:sz w:val="32"/>
          <w:szCs w:val="32"/>
        </w:rPr>
        <w:t>第三十一条</w:t>
      </w:r>
      <w:r w:rsidRPr="00734AA2">
        <w:rPr>
          <w:rStyle w:val="apple-converted-space"/>
          <w:rFonts w:ascii="仿宋_GB2312" w:eastAsia="仿宋_GB2312" w:hint="eastAsia"/>
          <w:color w:val="000000"/>
          <w:sz w:val="32"/>
          <w:szCs w:val="32"/>
        </w:rPr>
        <w:t> </w:t>
      </w:r>
      <w:r w:rsidRPr="00734AA2">
        <w:rPr>
          <w:rFonts w:ascii="仿宋_GB2312" w:eastAsia="仿宋_GB2312" w:hAnsi="仿宋" w:hint="eastAsia"/>
          <w:color w:val="000000"/>
          <w:sz w:val="32"/>
          <w:szCs w:val="32"/>
        </w:rPr>
        <w:t>管委会、其他有关行政管理部门及其工作人员在履行职责中玩忽职守、滥用职权、徇私舞弊，尚不构成犯罪的，由上级行政机关或者监察机关对直接负责的主管人员和其他直接责任人员依法处理。</w:t>
      </w: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黑体" w:eastAsia="黑体" w:hAnsi="黑体"/>
          <w:color w:val="000000"/>
          <w:sz w:val="32"/>
          <w:szCs w:val="32"/>
        </w:rPr>
      </w:pPr>
    </w:p>
    <w:p w:rsidR="00734AA2" w:rsidRPr="00734AA2" w:rsidRDefault="00734AA2" w:rsidP="00734AA2">
      <w:pPr>
        <w:pStyle w:val="a6"/>
        <w:widowControl w:val="0"/>
        <w:shd w:val="clear" w:color="auto" w:fill="FFFFFF"/>
        <w:spacing w:before="0" w:beforeAutospacing="0" w:after="0" w:afterAutospacing="0" w:line="592" w:lineRule="exact"/>
        <w:jc w:val="center"/>
        <w:rPr>
          <w:rFonts w:ascii="黑体" w:eastAsia="黑体" w:hAnsi="黑体"/>
          <w:color w:val="000000"/>
          <w:sz w:val="32"/>
          <w:szCs w:val="32"/>
        </w:rPr>
      </w:pPr>
      <w:r>
        <w:rPr>
          <w:rFonts w:ascii="黑体" w:eastAsia="黑体" w:hAnsi="黑体" w:hint="eastAsia"/>
          <w:color w:val="000000"/>
          <w:sz w:val="32"/>
          <w:szCs w:val="32"/>
        </w:rPr>
        <w:t>第六章</w:t>
      </w:r>
      <w:r w:rsidRPr="00734AA2">
        <w:rPr>
          <w:rStyle w:val="apple-converted-space"/>
          <w:rFonts w:ascii="仿宋_GB2312" w:eastAsia="仿宋_GB2312" w:hint="eastAsia"/>
          <w:color w:val="000000"/>
          <w:sz w:val="32"/>
          <w:szCs w:val="32"/>
        </w:rPr>
        <w:t> </w:t>
      </w:r>
      <w:r w:rsidRPr="00734AA2">
        <w:rPr>
          <w:rFonts w:ascii="黑体" w:eastAsia="黑体" w:hAnsi="黑体" w:hint="eastAsia"/>
          <w:color w:val="000000"/>
          <w:sz w:val="32"/>
          <w:szCs w:val="32"/>
        </w:rPr>
        <w:t>附</w:t>
      </w:r>
      <w:r w:rsidRPr="00734AA2">
        <w:rPr>
          <w:rStyle w:val="apple-converted-space"/>
          <w:rFonts w:ascii="仿宋_GB2312" w:eastAsia="仿宋_GB2312" w:hint="eastAsia"/>
          <w:color w:val="000000"/>
          <w:sz w:val="32"/>
          <w:szCs w:val="32"/>
        </w:rPr>
        <w:t> </w:t>
      </w:r>
      <w:bookmarkStart w:id="0" w:name="_GoBack"/>
      <w:bookmarkEnd w:id="0"/>
      <w:r w:rsidRPr="00734AA2">
        <w:rPr>
          <w:rFonts w:ascii="黑体" w:eastAsia="黑体" w:hAnsi="黑体" w:hint="eastAsia"/>
          <w:color w:val="000000"/>
          <w:sz w:val="32"/>
          <w:szCs w:val="32"/>
        </w:rPr>
        <w:t>则</w:t>
      </w:r>
    </w:p>
    <w:p w:rsidR="00734AA2" w:rsidRPr="00734AA2" w:rsidRDefault="00734AA2" w:rsidP="00734AA2">
      <w:pPr>
        <w:pStyle w:val="a6"/>
        <w:widowControl w:val="0"/>
        <w:shd w:val="clear" w:color="auto" w:fill="FFFFFF"/>
        <w:spacing w:before="0" w:beforeAutospacing="0" w:after="0" w:afterAutospacing="0" w:line="592" w:lineRule="exact"/>
        <w:ind w:left="1440" w:firstLineChars="200" w:firstLine="632"/>
        <w:jc w:val="both"/>
        <w:rPr>
          <w:rFonts w:ascii="黑体" w:eastAsia="黑体" w:hAnsi="黑体"/>
          <w:color w:val="000000"/>
          <w:sz w:val="32"/>
          <w:szCs w:val="32"/>
        </w:rPr>
      </w:pPr>
    </w:p>
    <w:p w:rsidR="00734AA2" w:rsidRPr="00734AA2"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黑体" w:eastAsia="黑体" w:hAnsi="黑体" w:hint="eastAsia"/>
          <w:color w:val="000000"/>
          <w:sz w:val="32"/>
          <w:szCs w:val="32"/>
        </w:rPr>
        <w:t>第三十二条</w:t>
      </w:r>
      <w:r w:rsidRPr="00734AA2">
        <w:rPr>
          <w:rStyle w:val="apple-converted-space"/>
          <w:rFonts w:ascii="仿宋_GB2312" w:eastAsia="仿宋_GB2312" w:hint="eastAsia"/>
          <w:color w:val="000000"/>
          <w:sz w:val="32"/>
          <w:szCs w:val="32"/>
        </w:rPr>
        <w:t> </w:t>
      </w:r>
      <w:r w:rsidRPr="00734AA2">
        <w:rPr>
          <w:rFonts w:ascii="仿宋_GB2312" w:eastAsia="仿宋_GB2312" w:hAnsi="仿宋" w:hint="eastAsia"/>
          <w:color w:val="000000"/>
          <w:sz w:val="32"/>
          <w:szCs w:val="32"/>
        </w:rPr>
        <w:t>本条例规定的相关制度，除需要根据建设发展实际逐步配套外，市人民政府及其管委会应当在本条例施行之日</w:t>
      </w:r>
      <w:r w:rsidRPr="00734AA2">
        <w:rPr>
          <w:rFonts w:ascii="仿宋_GB2312" w:eastAsia="仿宋_GB2312" w:hAnsi="仿宋" w:hint="eastAsia"/>
          <w:color w:val="000000"/>
          <w:sz w:val="32"/>
          <w:szCs w:val="32"/>
        </w:rPr>
        <w:lastRenderedPageBreak/>
        <w:t>起3个月内制定并且公布。</w:t>
      </w:r>
    </w:p>
    <w:p w:rsidR="00C52286" w:rsidRPr="006A7B29" w:rsidRDefault="00734AA2" w:rsidP="00734AA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34AA2">
        <w:rPr>
          <w:rFonts w:ascii="黑体" w:eastAsia="黑体" w:hAnsi="黑体" w:hint="eastAsia"/>
          <w:color w:val="000000"/>
          <w:sz w:val="32"/>
          <w:szCs w:val="32"/>
        </w:rPr>
        <w:t>第三十三条</w:t>
      </w:r>
      <w:r w:rsidRPr="00734AA2">
        <w:rPr>
          <w:rStyle w:val="apple-converted-space"/>
          <w:rFonts w:ascii="仿宋_GB2312" w:eastAsia="仿宋_GB2312" w:hint="eastAsia"/>
          <w:color w:val="000000"/>
          <w:sz w:val="32"/>
          <w:szCs w:val="32"/>
        </w:rPr>
        <w:t> </w:t>
      </w:r>
      <w:r w:rsidRPr="00734AA2">
        <w:rPr>
          <w:rFonts w:ascii="仿宋_GB2312" w:eastAsia="仿宋_GB2312" w:hAnsi="仿宋" w:hint="eastAsia"/>
          <w:color w:val="000000"/>
          <w:sz w:val="32"/>
          <w:szCs w:val="32"/>
        </w:rPr>
        <w:t>本条例自2015年9月14日起施行</w:t>
      </w:r>
      <w:r w:rsidR="00C52286" w:rsidRPr="006A7B29">
        <w:rPr>
          <w:rFonts w:ascii="仿宋_GB2312" w:eastAsia="仿宋_GB2312" w:hint="eastAsia"/>
          <w:color w:val="000000"/>
          <w:sz w:val="32"/>
          <w:szCs w:val="32"/>
        </w:rPr>
        <w:t>。</w:t>
      </w:r>
    </w:p>
    <w:sectPr w:rsidR="00C52286" w:rsidRPr="006A7B29" w:rsidSect="000F2257">
      <w:headerReference w:type="default" r:id="rId8"/>
      <w:footerReference w:type="default" r:id="rId9"/>
      <w:pgSz w:w="11906" w:h="16838"/>
      <w:pgMar w:top="2041" w:right="1531" w:bottom="1588" w:left="1531" w:header="851" w:footer="1531" w:gutter="0"/>
      <w:cols w:space="720"/>
      <w:docGrid w:type="linesAndChars" w:linePitch="600"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1BF0" w:rsidRDefault="00051BF0">
      <w:r>
        <w:separator/>
      </w:r>
    </w:p>
  </w:endnote>
  <w:endnote w:type="continuationSeparator" w:id="0">
    <w:p w:rsidR="00051BF0" w:rsidRDefault="00051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A442A4">
    <w:pPr>
      <w:pStyle w:val="a4"/>
    </w:pPr>
    <w:r>
      <w:rPr>
        <w:noProof/>
      </w:rPr>
      <mc:AlternateContent>
        <mc:Choice Requires="wps">
          <w:drawing>
            <wp:anchor distT="0" distB="0" distL="114300" distR="114300" simplePos="0" relativeHeight="251657728" behindDoc="0" locked="0" layoutInCell="1" allowOverlap="1" wp14:anchorId="1C27B8FC" wp14:editId="3AF04D00">
              <wp:simplePos x="0" y="0"/>
              <wp:positionH relativeFrom="margin">
                <wp:align>outside</wp:align>
              </wp:positionH>
              <wp:positionV relativeFrom="paragraph">
                <wp:posOffset>0</wp:posOffset>
              </wp:positionV>
              <wp:extent cx="534035" cy="20447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734AA2">
                            <w:rPr>
                              <w:rStyle w:val="a3"/>
                              <w:noProof/>
                              <w:sz w:val="28"/>
                              <w:szCs w:val="28"/>
                            </w:rPr>
                            <w:t>1</w:t>
                          </w:r>
                          <w:r w:rsidR="00A93918">
                            <w:rPr>
                              <w:rStyle w:val="a3"/>
                              <w:sz w:val="28"/>
                              <w:szCs w:val="28"/>
                            </w:rPr>
                            <w:fldChar w:fldCharType="end"/>
                          </w:r>
                          <w:r>
                            <w:rPr>
                              <w:rStyle w:val="a3"/>
                              <w:sz w:val="28"/>
                              <w:szCs w:val="28"/>
                            </w:rPr>
                            <w:t xml:space="preserve"> </w:t>
                          </w:r>
                          <w:r>
                            <w:rPr>
                              <w:rStyle w:val="a3"/>
                              <w:rFonts w:cs="宋体"/>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15pt;margin-top:0;width:42.05pt;height:16.1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734AA2">
                      <w:rPr>
                        <w:rStyle w:val="a3"/>
                        <w:noProof/>
                        <w:sz w:val="28"/>
                        <w:szCs w:val="28"/>
                      </w:rPr>
                      <w:t>1</w:t>
                    </w:r>
                    <w:r w:rsidR="00A93918">
                      <w:rPr>
                        <w:rStyle w:val="a3"/>
                        <w:sz w:val="28"/>
                        <w:szCs w:val="28"/>
                      </w:rPr>
                      <w:fldChar w:fldCharType="end"/>
                    </w:r>
                    <w:r>
                      <w:rPr>
                        <w:rStyle w:val="a3"/>
                        <w:sz w:val="28"/>
                        <w:szCs w:val="28"/>
                      </w:rPr>
                      <w:t xml:space="preserve"> </w:t>
                    </w:r>
                    <w:r>
                      <w:rPr>
                        <w:rStyle w:val="a3"/>
                        <w:rFonts w:cs="宋体"/>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1BF0" w:rsidRDefault="00051BF0">
      <w:r>
        <w:separator/>
      </w:r>
    </w:p>
  </w:footnote>
  <w:footnote w:type="continuationSeparator" w:id="0">
    <w:p w:rsidR="00051BF0" w:rsidRDefault="00051B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157CAD">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1226"/>
    <w:multiLevelType w:val="hybridMultilevel"/>
    <w:tmpl w:val="F4FE750E"/>
    <w:lvl w:ilvl="0" w:tplc="F480811E">
      <w:start w:val="1"/>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
    <w:nsid w:val="03D52193"/>
    <w:multiLevelType w:val="hybridMultilevel"/>
    <w:tmpl w:val="91A6EF78"/>
    <w:lvl w:ilvl="0" w:tplc="4F1EC260">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F47F80"/>
    <w:multiLevelType w:val="hybridMultilevel"/>
    <w:tmpl w:val="741234CC"/>
    <w:lvl w:ilvl="0" w:tplc="1EA898D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1056DC"/>
    <w:multiLevelType w:val="hybridMultilevel"/>
    <w:tmpl w:val="020AB700"/>
    <w:lvl w:ilvl="0" w:tplc="EA8A6FAA">
      <w:start w:val="1"/>
      <w:numFmt w:val="japaneseCounting"/>
      <w:lvlText w:val="第%1章"/>
      <w:lvlJc w:val="left"/>
      <w:pPr>
        <w:ind w:left="1275" w:hanging="127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EF33AF"/>
    <w:multiLevelType w:val="hybridMultilevel"/>
    <w:tmpl w:val="9A74FE9A"/>
    <w:lvl w:ilvl="0" w:tplc="EC262576">
      <w:start w:val="1"/>
      <w:numFmt w:val="japaneseCounting"/>
      <w:lvlText w:val="第%1章"/>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DB03BC5"/>
    <w:multiLevelType w:val="hybridMultilevel"/>
    <w:tmpl w:val="76C83C16"/>
    <w:lvl w:ilvl="0" w:tplc="4E76945E">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E1020F4"/>
    <w:multiLevelType w:val="hybridMultilevel"/>
    <w:tmpl w:val="ED766FCC"/>
    <w:lvl w:ilvl="0" w:tplc="BBF8D006">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7">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7B52A6A"/>
    <w:multiLevelType w:val="hybridMultilevel"/>
    <w:tmpl w:val="56BAB480"/>
    <w:lvl w:ilvl="0" w:tplc="66CC2CBA">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E2E1466"/>
    <w:multiLevelType w:val="hybridMultilevel"/>
    <w:tmpl w:val="D79AAE9E"/>
    <w:lvl w:ilvl="0" w:tplc="90DA7B7C">
      <w:start w:val="2"/>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0">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234D6741"/>
    <w:multiLevelType w:val="hybridMultilevel"/>
    <w:tmpl w:val="EB24682E"/>
    <w:lvl w:ilvl="0" w:tplc="954E48C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CAA3E91"/>
    <w:multiLevelType w:val="hybridMultilevel"/>
    <w:tmpl w:val="707CA2F2"/>
    <w:lvl w:ilvl="0" w:tplc="0610E082">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3">
    <w:nsid w:val="2CCA76B9"/>
    <w:multiLevelType w:val="hybridMultilevel"/>
    <w:tmpl w:val="E000121E"/>
    <w:lvl w:ilvl="0" w:tplc="7188100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2686E40"/>
    <w:multiLevelType w:val="hybridMultilevel"/>
    <w:tmpl w:val="DA767B96"/>
    <w:lvl w:ilvl="0" w:tplc="008C3432">
      <w:start w:val="3"/>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5">
    <w:nsid w:val="33C95485"/>
    <w:multiLevelType w:val="hybridMultilevel"/>
    <w:tmpl w:val="D846A816"/>
    <w:lvl w:ilvl="0" w:tplc="B87883C6">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C6945F8"/>
    <w:multiLevelType w:val="hybridMultilevel"/>
    <w:tmpl w:val="5B60D042"/>
    <w:lvl w:ilvl="0" w:tplc="E950677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CFA15BB"/>
    <w:multiLevelType w:val="hybridMultilevel"/>
    <w:tmpl w:val="6B8A22E2"/>
    <w:lvl w:ilvl="0" w:tplc="023AE9BC">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DAC2EF0"/>
    <w:multiLevelType w:val="hybridMultilevel"/>
    <w:tmpl w:val="B23E8934"/>
    <w:lvl w:ilvl="0" w:tplc="3682A43A">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9">
    <w:nsid w:val="40541DA0"/>
    <w:multiLevelType w:val="hybridMultilevel"/>
    <w:tmpl w:val="1602B69C"/>
    <w:lvl w:ilvl="0" w:tplc="D05E4EF2">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07C231A"/>
    <w:multiLevelType w:val="hybridMultilevel"/>
    <w:tmpl w:val="88187BDE"/>
    <w:lvl w:ilvl="0" w:tplc="D9B24482">
      <w:start w:val="1"/>
      <w:numFmt w:val="japaneseCounting"/>
      <w:lvlText w:val="第%1节"/>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4B10291"/>
    <w:multiLevelType w:val="hybridMultilevel"/>
    <w:tmpl w:val="CC7A1416"/>
    <w:lvl w:ilvl="0" w:tplc="B7385024">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2">
    <w:nsid w:val="4F774DD4"/>
    <w:multiLevelType w:val="hybridMultilevel"/>
    <w:tmpl w:val="77380E20"/>
    <w:lvl w:ilvl="0" w:tplc="CDB6601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F91284E"/>
    <w:multiLevelType w:val="hybridMultilevel"/>
    <w:tmpl w:val="EDD48B94"/>
    <w:lvl w:ilvl="0" w:tplc="AB1CBF00">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4">
    <w:nsid w:val="50547598"/>
    <w:multiLevelType w:val="hybridMultilevel"/>
    <w:tmpl w:val="0B54D1AE"/>
    <w:lvl w:ilvl="0" w:tplc="D102E1A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1B84509"/>
    <w:multiLevelType w:val="hybridMultilevel"/>
    <w:tmpl w:val="B5948280"/>
    <w:lvl w:ilvl="0" w:tplc="8354A6BA">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4B7296E"/>
    <w:multiLevelType w:val="hybridMultilevel"/>
    <w:tmpl w:val="4D38D4D0"/>
    <w:lvl w:ilvl="0" w:tplc="D3BA2484">
      <w:start w:val="3"/>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7">
    <w:nsid w:val="56390193"/>
    <w:multiLevelType w:val="hybridMultilevel"/>
    <w:tmpl w:val="97A63DDC"/>
    <w:lvl w:ilvl="0" w:tplc="5CF8288A">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8">
    <w:nsid w:val="56D57DE6"/>
    <w:multiLevelType w:val="hybridMultilevel"/>
    <w:tmpl w:val="E034B6B2"/>
    <w:lvl w:ilvl="0" w:tplc="6A76931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83F126B"/>
    <w:multiLevelType w:val="hybridMultilevel"/>
    <w:tmpl w:val="88EA01A2"/>
    <w:lvl w:ilvl="0" w:tplc="2D60445A">
      <w:start w:val="1"/>
      <w:numFmt w:val="japaneseCounting"/>
      <w:lvlText w:val="第%1章"/>
      <w:lvlJc w:val="left"/>
      <w:pPr>
        <w:ind w:left="2309" w:hanging="1605"/>
      </w:pPr>
      <w:rPr>
        <w:rFonts w:hint="default"/>
      </w:rPr>
    </w:lvl>
    <w:lvl w:ilvl="1" w:tplc="04090019" w:tentative="1">
      <w:start w:val="1"/>
      <w:numFmt w:val="lowerLetter"/>
      <w:lvlText w:val="%2)"/>
      <w:lvlJc w:val="left"/>
      <w:pPr>
        <w:ind w:left="1544" w:hanging="420"/>
      </w:pPr>
    </w:lvl>
    <w:lvl w:ilvl="2" w:tplc="0409001B" w:tentative="1">
      <w:start w:val="1"/>
      <w:numFmt w:val="lowerRoman"/>
      <w:lvlText w:val="%3."/>
      <w:lvlJc w:val="right"/>
      <w:pPr>
        <w:ind w:left="1964" w:hanging="420"/>
      </w:pPr>
    </w:lvl>
    <w:lvl w:ilvl="3" w:tplc="0409000F" w:tentative="1">
      <w:start w:val="1"/>
      <w:numFmt w:val="decimal"/>
      <w:lvlText w:val="%4."/>
      <w:lvlJc w:val="left"/>
      <w:pPr>
        <w:ind w:left="2384" w:hanging="420"/>
      </w:pPr>
    </w:lvl>
    <w:lvl w:ilvl="4" w:tplc="04090019" w:tentative="1">
      <w:start w:val="1"/>
      <w:numFmt w:val="lowerLetter"/>
      <w:lvlText w:val="%5)"/>
      <w:lvlJc w:val="left"/>
      <w:pPr>
        <w:ind w:left="2804" w:hanging="420"/>
      </w:pPr>
    </w:lvl>
    <w:lvl w:ilvl="5" w:tplc="0409001B" w:tentative="1">
      <w:start w:val="1"/>
      <w:numFmt w:val="lowerRoman"/>
      <w:lvlText w:val="%6."/>
      <w:lvlJc w:val="right"/>
      <w:pPr>
        <w:ind w:left="3224" w:hanging="420"/>
      </w:pPr>
    </w:lvl>
    <w:lvl w:ilvl="6" w:tplc="0409000F" w:tentative="1">
      <w:start w:val="1"/>
      <w:numFmt w:val="decimal"/>
      <w:lvlText w:val="%7."/>
      <w:lvlJc w:val="left"/>
      <w:pPr>
        <w:ind w:left="3644" w:hanging="420"/>
      </w:pPr>
    </w:lvl>
    <w:lvl w:ilvl="7" w:tplc="04090019" w:tentative="1">
      <w:start w:val="1"/>
      <w:numFmt w:val="lowerLetter"/>
      <w:lvlText w:val="%8)"/>
      <w:lvlJc w:val="left"/>
      <w:pPr>
        <w:ind w:left="4064" w:hanging="420"/>
      </w:pPr>
    </w:lvl>
    <w:lvl w:ilvl="8" w:tplc="0409001B" w:tentative="1">
      <w:start w:val="1"/>
      <w:numFmt w:val="lowerRoman"/>
      <w:lvlText w:val="%9."/>
      <w:lvlJc w:val="right"/>
      <w:pPr>
        <w:ind w:left="4484" w:hanging="420"/>
      </w:pPr>
    </w:lvl>
  </w:abstractNum>
  <w:abstractNum w:abstractNumId="30">
    <w:nsid w:val="6987289E"/>
    <w:multiLevelType w:val="hybridMultilevel"/>
    <w:tmpl w:val="0CD6B1C4"/>
    <w:lvl w:ilvl="0" w:tplc="AC780B70">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C7E59AE"/>
    <w:multiLevelType w:val="hybridMultilevel"/>
    <w:tmpl w:val="E6D0430A"/>
    <w:lvl w:ilvl="0" w:tplc="C5527AAE">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32">
    <w:nsid w:val="6EBB3BFC"/>
    <w:multiLevelType w:val="hybridMultilevel"/>
    <w:tmpl w:val="60844476"/>
    <w:lvl w:ilvl="0" w:tplc="9B2680BE">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33">
    <w:nsid w:val="6EC258D4"/>
    <w:multiLevelType w:val="hybridMultilevel"/>
    <w:tmpl w:val="A49A370A"/>
    <w:lvl w:ilvl="0" w:tplc="72C438CE">
      <w:start w:val="1"/>
      <w:numFmt w:val="japaneseCounting"/>
      <w:lvlText w:val="第%1章"/>
      <w:lvlJc w:val="left"/>
      <w:pPr>
        <w:ind w:left="1920" w:hanging="19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FCA6E09"/>
    <w:multiLevelType w:val="hybridMultilevel"/>
    <w:tmpl w:val="8C344240"/>
    <w:lvl w:ilvl="0" w:tplc="09CAECD6">
      <w:start w:val="2"/>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35">
    <w:nsid w:val="774E3E1F"/>
    <w:multiLevelType w:val="hybridMultilevel"/>
    <w:tmpl w:val="5106AE60"/>
    <w:lvl w:ilvl="0" w:tplc="F924A3BE">
      <w:start w:val="1"/>
      <w:numFmt w:val="japaneseCounting"/>
      <w:lvlText w:val="第%1章"/>
      <w:lvlJc w:val="left"/>
      <w:pPr>
        <w:ind w:left="1915" w:hanging="1275"/>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6">
    <w:nsid w:val="7EDC7F13"/>
    <w:multiLevelType w:val="hybridMultilevel"/>
    <w:tmpl w:val="4888D788"/>
    <w:lvl w:ilvl="0" w:tplc="E494806C">
      <w:start w:val="4"/>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24"/>
  </w:num>
  <w:num w:numId="4">
    <w:abstractNumId w:val="5"/>
  </w:num>
  <w:num w:numId="5">
    <w:abstractNumId w:val="31"/>
  </w:num>
  <w:num w:numId="6">
    <w:abstractNumId w:val="19"/>
  </w:num>
  <w:num w:numId="7">
    <w:abstractNumId w:val="8"/>
  </w:num>
  <w:num w:numId="8">
    <w:abstractNumId w:val="6"/>
  </w:num>
  <w:num w:numId="9">
    <w:abstractNumId w:val="2"/>
  </w:num>
  <w:num w:numId="10">
    <w:abstractNumId w:val="11"/>
  </w:num>
  <w:num w:numId="11">
    <w:abstractNumId w:val="32"/>
  </w:num>
  <w:num w:numId="12">
    <w:abstractNumId w:val="23"/>
  </w:num>
  <w:num w:numId="13">
    <w:abstractNumId w:val="15"/>
  </w:num>
  <w:num w:numId="14">
    <w:abstractNumId w:val="34"/>
  </w:num>
  <w:num w:numId="15">
    <w:abstractNumId w:val="28"/>
  </w:num>
  <w:num w:numId="16">
    <w:abstractNumId w:val="18"/>
  </w:num>
  <w:num w:numId="17">
    <w:abstractNumId w:val="21"/>
  </w:num>
  <w:num w:numId="18">
    <w:abstractNumId w:val="12"/>
  </w:num>
  <w:num w:numId="19">
    <w:abstractNumId w:val="36"/>
  </w:num>
  <w:num w:numId="20">
    <w:abstractNumId w:val="26"/>
  </w:num>
  <w:num w:numId="21">
    <w:abstractNumId w:val="9"/>
  </w:num>
  <w:num w:numId="22">
    <w:abstractNumId w:val="0"/>
  </w:num>
  <w:num w:numId="23">
    <w:abstractNumId w:val="1"/>
  </w:num>
  <w:num w:numId="24">
    <w:abstractNumId w:val="14"/>
  </w:num>
  <w:num w:numId="25">
    <w:abstractNumId w:val="29"/>
  </w:num>
  <w:num w:numId="26">
    <w:abstractNumId w:val="13"/>
  </w:num>
  <w:num w:numId="27">
    <w:abstractNumId w:val="27"/>
  </w:num>
  <w:num w:numId="28">
    <w:abstractNumId w:val="17"/>
  </w:num>
  <w:num w:numId="29">
    <w:abstractNumId w:val="30"/>
  </w:num>
  <w:num w:numId="30">
    <w:abstractNumId w:val="25"/>
  </w:num>
  <w:num w:numId="31">
    <w:abstractNumId w:val="22"/>
  </w:num>
  <w:num w:numId="32">
    <w:abstractNumId w:val="35"/>
  </w:num>
  <w:num w:numId="33">
    <w:abstractNumId w:val="33"/>
  </w:num>
  <w:num w:numId="34">
    <w:abstractNumId w:val="20"/>
  </w:num>
  <w:num w:numId="35">
    <w:abstractNumId w:val="16"/>
  </w:num>
  <w:num w:numId="36">
    <w:abstractNumId w:val="3"/>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16AEE"/>
    <w:rsid w:val="0001707E"/>
    <w:rsid w:val="00051BF0"/>
    <w:rsid w:val="000532B6"/>
    <w:rsid w:val="00077F42"/>
    <w:rsid w:val="000A6C5F"/>
    <w:rsid w:val="000B7EAB"/>
    <w:rsid w:val="000C2548"/>
    <w:rsid w:val="000F058C"/>
    <w:rsid w:val="000F08CF"/>
    <w:rsid w:val="000F0BA3"/>
    <w:rsid w:val="000F2257"/>
    <w:rsid w:val="000F68C9"/>
    <w:rsid w:val="000F6BA2"/>
    <w:rsid w:val="000F7862"/>
    <w:rsid w:val="00112BBB"/>
    <w:rsid w:val="001357A7"/>
    <w:rsid w:val="001363E7"/>
    <w:rsid w:val="00145DD7"/>
    <w:rsid w:val="00157CAD"/>
    <w:rsid w:val="00177007"/>
    <w:rsid w:val="00180365"/>
    <w:rsid w:val="001925F5"/>
    <w:rsid w:val="001D4862"/>
    <w:rsid w:val="001F51C5"/>
    <w:rsid w:val="00204CB9"/>
    <w:rsid w:val="002339CA"/>
    <w:rsid w:val="0028039C"/>
    <w:rsid w:val="002869AC"/>
    <w:rsid w:val="002A6D1A"/>
    <w:rsid w:val="002D56CE"/>
    <w:rsid w:val="002E5741"/>
    <w:rsid w:val="002F7C3A"/>
    <w:rsid w:val="0032436D"/>
    <w:rsid w:val="00333B73"/>
    <w:rsid w:val="00354102"/>
    <w:rsid w:val="00370A82"/>
    <w:rsid w:val="003B6A0A"/>
    <w:rsid w:val="003D7921"/>
    <w:rsid w:val="003E6B44"/>
    <w:rsid w:val="003F09C7"/>
    <w:rsid w:val="0041320F"/>
    <w:rsid w:val="004260E6"/>
    <w:rsid w:val="0043296A"/>
    <w:rsid w:val="004344D9"/>
    <w:rsid w:val="00435DCD"/>
    <w:rsid w:val="004643FB"/>
    <w:rsid w:val="00494E00"/>
    <w:rsid w:val="004A7168"/>
    <w:rsid w:val="004A7D8A"/>
    <w:rsid w:val="004D2158"/>
    <w:rsid w:val="0052069F"/>
    <w:rsid w:val="00542540"/>
    <w:rsid w:val="005713AA"/>
    <w:rsid w:val="005A1F2F"/>
    <w:rsid w:val="005B1044"/>
    <w:rsid w:val="005B5700"/>
    <w:rsid w:val="005C458F"/>
    <w:rsid w:val="005C719E"/>
    <w:rsid w:val="005D0DB9"/>
    <w:rsid w:val="005D250D"/>
    <w:rsid w:val="006071BC"/>
    <w:rsid w:val="00654618"/>
    <w:rsid w:val="006748F8"/>
    <w:rsid w:val="00683610"/>
    <w:rsid w:val="00690DA2"/>
    <w:rsid w:val="006A7B29"/>
    <w:rsid w:val="006D1DA6"/>
    <w:rsid w:val="007070B2"/>
    <w:rsid w:val="0072468B"/>
    <w:rsid w:val="00730BB9"/>
    <w:rsid w:val="00734AA2"/>
    <w:rsid w:val="0076676E"/>
    <w:rsid w:val="0077186F"/>
    <w:rsid w:val="00776820"/>
    <w:rsid w:val="00784E1D"/>
    <w:rsid w:val="007C07B3"/>
    <w:rsid w:val="007C0F5D"/>
    <w:rsid w:val="007D44E0"/>
    <w:rsid w:val="007F1195"/>
    <w:rsid w:val="00831C7A"/>
    <w:rsid w:val="00882AFE"/>
    <w:rsid w:val="00894B14"/>
    <w:rsid w:val="008A1241"/>
    <w:rsid w:val="008A1562"/>
    <w:rsid w:val="008A2943"/>
    <w:rsid w:val="008B414D"/>
    <w:rsid w:val="008C54E3"/>
    <w:rsid w:val="008D6615"/>
    <w:rsid w:val="00915DD2"/>
    <w:rsid w:val="00925375"/>
    <w:rsid w:val="00946822"/>
    <w:rsid w:val="009516CE"/>
    <w:rsid w:val="00962820"/>
    <w:rsid w:val="00987355"/>
    <w:rsid w:val="00992CD4"/>
    <w:rsid w:val="009A4325"/>
    <w:rsid w:val="009A65AC"/>
    <w:rsid w:val="009C3909"/>
    <w:rsid w:val="009C6AF7"/>
    <w:rsid w:val="00A14A20"/>
    <w:rsid w:val="00A14B1D"/>
    <w:rsid w:val="00A24913"/>
    <w:rsid w:val="00A431B1"/>
    <w:rsid w:val="00A442A4"/>
    <w:rsid w:val="00A6350F"/>
    <w:rsid w:val="00A739B7"/>
    <w:rsid w:val="00A836D0"/>
    <w:rsid w:val="00A93918"/>
    <w:rsid w:val="00B02EFD"/>
    <w:rsid w:val="00B44D89"/>
    <w:rsid w:val="00B5761C"/>
    <w:rsid w:val="00BA1189"/>
    <w:rsid w:val="00BD3820"/>
    <w:rsid w:val="00BE6984"/>
    <w:rsid w:val="00BF0AF5"/>
    <w:rsid w:val="00BF6546"/>
    <w:rsid w:val="00C035CA"/>
    <w:rsid w:val="00C52286"/>
    <w:rsid w:val="00C64FBB"/>
    <w:rsid w:val="00C660A9"/>
    <w:rsid w:val="00C74A3A"/>
    <w:rsid w:val="00C75C20"/>
    <w:rsid w:val="00C925EC"/>
    <w:rsid w:val="00CA19D0"/>
    <w:rsid w:val="00CA5C19"/>
    <w:rsid w:val="00CB603F"/>
    <w:rsid w:val="00CB63E8"/>
    <w:rsid w:val="00CD0B8A"/>
    <w:rsid w:val="00CD562C"/>
    <w:rsid w:val="00D00128"/>
    <w:rsid w:val="00D331EC"/>
    <w:rsid w:val="00D34AD5"/>
    <w:rsid w:val="00D41479"/>
    <w:rsid w:val="00D41968"/>
    <w:rsid w:val="00D767E9"/>
    <w:rsid w:val="00D9671A"/>
    <w:rsid w:val="00DC709C"/>
    <w:rsid w:val="00DE3B76"/>
    <w:rsid w:val="00DF7B61"/>
    <w:rsid w:val="00E106AE"/>
    <w:rsid w:val="00E72069"/>
    <w:rsid w:val="00E74D6D"/>
    <w:rsid w:val="00E86EFD"/>
    <w:rsid w:val="00E941F8"/>
    <w:rsid w:val="00EB653F"/>
    <w:rsid w:val="00EE13B3"/>
    <w:rsid w:val="00F0567B"/>
    <w:rsid w:val="00F36389"/>
    <w:rsid w:val="00F43F43"/>
    <w:rsid w:val="00F73730"/>
    <w:rsid w:val="00F86EB9"/>
    <w:rsid w:val="00F90B83"/>
    <w:rsid w:val="00F96AF1"/>
    <w:rsid w:val="00FA274A"/>
    <w:rsid w:val="00FB2AF5"/>
    <w:rsid w:val="00FC702B"/>
    <w:rsid w:val="00FC7D05"/>
    <w:rsid w:val="00FD42F8"/>
    <w:rsid w:val="00FD5D2B"/>
    <w:rsid w:val="00FE0567"/>
    <w:rsid w:val="00FF7DF1"/>
    <w:rsid w:val="159171A8"/>
    <w:rsid w:val="1C15775C"/>
    <w:rsid w:val="30766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514</Words>
  <Characters>2934</Characters>
  <Application>Microsoft Office Word</Application>
  <DocSecurity>0</DocSecurity>
  <Lines>24</Lines>
  <Paragraphs>6</Paragraphs>
  <ScaleCrop>false</ScaleCrop>
  <Company>China</Company>
  <LinksUpToDate>false</LinksUpToDate>
  <CharactersWithSpaces>3442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srd</cp:lastModifiedBy>
  <cp:revision>3</cp:revision>
  <cp:lastPrinted>2011-10-10T07:32:00Z</cp:lastPrinted>
  <dcterms:created xsi:type="dcterms:W3CDTF">2017-02-28T08:18:00Z</dcterms:created>
  <dcterms:modified xsi:type="dcterms:W3CDTF">2017-02-28T08:24:00Z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