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textAlignment w:val="auto"/>
        <w:rPr>
          <w:rFonts w:hint="eastAsia" w:ascii="方正小标宋_GBK" w:hAnsi="方正小标宋_GBK" w:eastAsia="方正小标宋_GBK" w:cs="方正小标宋_GBK"/>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spacing w:before="0" w:beforeAutospacing="0" w:after="0" w:afterAutospacing="0" w:line="592" w:lineRule="exact"/>
        <w:ind w:left="0" w:right="0"/>
        <w:jc w:val="center"/>
        <w:textAlignment w:val="auto"/>
        <w:rPr>
          <w:rFonts w:hint="eastAsia" w:ascii="方正小标宋_GBK" w:hAnsi="方正小标宋_GBK" w:eastAsia="方正小标宋_GBK" w:cs="方正小标宋_GBK"/>
          <w:kern w:val="2"/>
          <w:sz w:val="44"/>
          <w:szCs w:val="44"/>
          <w:lang w:val="en-US" w:eastAsia="zh-CN" w:bidi="ar"/>
        </w:rPr>
      </w:pPr>
    </w:p>
    <w:p>
      <w:pPr>
        <w:keepNext w:val="0"/>
        <w:keepLines w:val="0"/>
        <w:pageBreakBefore w:val="0"/>
        <w:widowControl w:val="0"/>
        <w:suppressLineNumbers w:val="0"/>
        <w:kinsoku/>
        <w:wordWrap/>
        <w:overflowPunct/>
        <w:topLinePunct w:val="0"/>
        <w:autoSpaceDE/>
        <w:autoSpaceDN/>
        <w:bidi w:val="0"/>
        <w:adjustRightInd/>
        <w:snapToGrid/>
        <w:spacing w:before="0" w:beforeAutospacing="0" w:after="0" w:afterAutospacing="0" w:line="640" w:lineRule="exact"/>
        <w:ind w:left="0" w:right="0"/>
        <w:jc w:val="center"/>
        <w:textAlignment w:val="auto"/>
        <w:rPr>
          <w:rFonts w:hint="eastAsia" w:asciiTheme="majorEastAsia" w:hAnsiTheme="majorEastAsia" w:eastAsiaTheme="majorEastAsia" w:cstheme="majorEastAsia"/>
          <w:kern w:val="2"/>
          <w:sz w:val="44"/>
          <w:szCs w:val="44"/>
          <w:lang w:val="en-US" w:eastAsia="zh-CN" w:bidi="ar"/>
        </w:rPr>
      </w:pPr>
      <w:r>
        <w:rPr>
          <w:rFonts w:hint="eastAsia" w:asciiTheme="majorEastAsia" w:hAnsiTheme="majorEastAsia" w:eastAsiaTheme="majorEastAsia" w:cstheme="majorEastAsia"/>
          <w:kern w:val="2"/>
          <w:sz w:val="44"/>
          <w:szCs w:val="44"/>
          <w:lang w:val="en-US" w:eastAsia="zh-CN" w:bidi="ar"/>
        </w:rPr>
        <w:t>遵义市城市文明建设若干规定</w:t>
      </w:r>
    </w:p>
    <w:p>
      <w:pPr>
        <w:pStyle w:val="10"/>
        <w:keepNext w:val="0"/>
        <w:keepLines w:val="0"/>
        <w:widowControl w:val="0"/>
        <w:suppressLineNumbers w:val="0"/>
        <w:autoSpaceDE w:val="0"/>
        <w:autoSpaceDN/>
        <w:spacing w:line="600" w:lineRule="exact"/>
        <w:ind w:left="640" w:leftChars="0" w:right="641" w:rightChars="203" w:firstLine="0" w:firstLineChars="0"/>
        <w:jc w:val="left"/>
        <w:rPr>
          <w:rFonts w:hint="eastAsia" w:ascii="楷体_GB2312" w:eastAsia="楷体_GB2312" w:cs="楷体_GB2312"/>
          <w:color w:val="000000"/>
          <w:sz w:val="32"/>
          <w:szCs w:val="32"/>
          <w:lang w:eastAsia="zh-CN"/>
        </w:rPr>
      </w:pPr>
    </w:p>
    <w:p>
      <w:pPr>
        <w:pStyle w:val="10"/>
        <w:keepNext w:val="0"/>
        <w:keepLines w:val="0"/>
        <w:widowControl w:val="0"/>
        <w:suppressLineNumbers w:val="0"/>
        <w:autoSpaceDE w:val="0"/>
        <w:autoSpaceDN/>
        <w:spacing w:line="600" w:lineRule="exact"/>
        <w:ind w:left="640" w:leftChars="0" w:right="641" w:rightChars="203" w:firstLine="0" w:firstLineChars="0"/>
        <w:jc w:val="left"/>
        <w:rPr>
          <w:rFonts w:hint="eastAsia" w:ascii="楷体_GB2312" w:eastAsia="楷体_GB2312" w:cs="楷体_GB2312"/>
          <w:color w:val="000000"/>
          <w:sz w:val="32"/>
          <w:szCs w:val="32"/>
          <w:lang w:val="en-US"/>
        </w:rPr>
      </w:pPr>
      <w:r>
        <w:rPr>
          <w:rFonts w:hint="eastAsia" w:ascii="楷体_GB2312" w:eastAsia="楷体_GB2312" w:cs="楷体_GB2312"/>
          <w:color w:val="000000"/>
          <w:sz w:val="32"/>
          <w:szCs w:val="32"/>
          <w:lang w:eastAsia="zh-CN"/>
        </w:rPr>
        <w:t>（</w:t>
      </w:r>
      <w:r>
        <w:rPr>
          <w:rFonts w:hint="eastAsia" w:ascii="楷体_GB2312" w:hAnsi="Cambria" w:eastAsia="楷体_GB2312" w:cs="楷体_GB2312"/>
          <w:color w:val="000000"/>
          <w:sz w:val="32"/>
          <w:szCs w:val="32"/>
          <w:lang w:val="en-US"/>
        </w:rPr>
        <w:t>2019</w:t>
      </w:r>
      <w:r>
        <w:rPr>
          <w:rFonts w:hint="eastAsia" w:ascii="楷体_GB2312" w:eastAsia="楷体_GB2312" w:cs="楷体_GB2312"/>
          <w:color w:val="000000"/>
          <w:sz w:val="32"/>
          <w:szCs w:val="32"/>
          <w:lang w:eastAsia="zh-CN"/>
        </w:rPr>
        <w:t>年</w:t>
      </w:r>
      <w:r>
        <w:rPr>
          <w:rFonts w:hint="eastAsia" w:ascii="楷体_GB2312" w:hAnsi="Cambria" w:eastAsia="楷体_GB2312" w:cs="楷体_GB2312"/>
          <w:color w:val="000000"/>
          <w:sz w:val="32"/>
          <w:szCs w:val="32"/>
          <w:lang w:val="en-US"/>
        </w:rPr>
        <w:t>6</w:t>
      </w:r>
      <w:r>
        <w:rPr>
          <w:rFonts w:hint="eastAsia" w:ascii="楷体_GB2312" w:eastAsia="楷体_GB2312" w:cs="楷体_GB2312"/>
          <w:color w:val="000000"/>
          <w:sz w:val="32"/>
          <w:szCs w:val="32"/>
          <w:lang w:eastAsia="zh-CN"/>
        </w:rPr>
        <w:t>月</w:t>
      </w:r>
      <w:r>
        <w:rPr>
          <w:rFonts w:hint="eastAsia" w:ascii="楷体_GB2312" w:hAnsi="Cambria" w:eastAsia="楷体_GB2312" w:cs="楷体_GB2312"/>
          <w:color w:val="000000"/>
          <w:sz w:val="32"/>
          <w:szCs w:val="32"/>
          <w:lang w:val="en-US"/>
        </w:rPr>
        <w:t>28</w:t>
      </w:r>
      <w:r>
        <w:rPr>
          <w:rFonts w:hint="eastAsia" w:ascii="楷体_GB2312" w:eastAsia="楷体_GB2312" w:cs="楷体_GB2312"/>
          <w:color w:val="000000"/>
          <w:sz w:val="32"/>
          <w:szCs w:val="32"/>
          <w:lang w:eastAsia="zh-CN"/>
        </w:rPr>
        <w:t>日遵义市第五届人民代表大会常务委员会第二十一次会议通过</w:t>
      </w:r>
      <w:r>
        <w:rPr>
          <w:rFonts w:hint="eastAsia" w:ascii="楷体_GB2312" w:eastAsia="楷体_GB2312" w:cs="楷体_GB2312"/>
          <w:color w:val="000000"/>
          <w:sz w:val="32"/>
          <w:szCs w:val="32"/>
          <w:lang w:val="en-US"/>
        </w:rPr>
        <w:t>2019</w:t>
      </w:r>
      <w:r>
        <w:rPr>
          <w:rFonts w:hint="eastAsia" w:ascii="楷体_GB2312" w:eastAsia="楷体_GB2312" w:cs="楷体_GB2312"/>
          <w:color w:val="000000"/>
          <w:sz w:val="32"/>
          <w:szCs w:val="32"/>
          <w:lang w:eastAsia="zh-CN"/>
        </w:rPr>
        <w:t>年</w:t>
      </w:r>
      <w:r>
        <w:rPr>
          <w:rFonts w:hint="eastAsia" w:ascii="楷体_GB2312" w:eastAsia="楷体_GB2312" w:cs="楷体_GB2312"/>
          <w:color w:val="000000"/>
          <w:sz w:val="32"/>
          <w:szCs w:val="32"/>
          <w:lang w:val="en-US"/>
        </w:rPr>
        <w:t>8</w:t>
      </w:r>
      <w:r>
        <w:rPr>
          <w:rFonts w:hint="eastAsia" w:ascii="楷体_GB2312" w:eastAsia="楷体_GB2312" w:cs="楷体_GB2312"/>
          <w:color w:val="000000"/>
          <w:sz w:val="32"/>
          <w:szCs w:val="32"/>
          <w:lang w:eastAsia="zh-CN"/>
        </w:rPr>
        <w:t>月</w:t>
      </w:r>
      <w:r>
        <w:rPr>
          <w:rFonts w:hint="eastAsia" w:ascii="楷体_GB2312" w:eastAsia="楷体_GB2312" w:cs="楷体_GB2312"/>
          <w:color w:val="000000"/>
          <w:sz w:val="32"/>
          <w:szCs w:val="32"/>
          <w:lang w:val="en-US"/>
        </w:rPr>
        <w:t>1</w:t>
      </w:r>
      <w:r>
        <w:rPr>
          <w:rFonts w:hint="eastAsia" w:ascii="楷体_GB2312" w:eastAsia="楷体_GB2312" w:cs="楷体_GB2312"/>
          <w:color w:val="000000"/>
          <w:sz w:val="32"/>
          <w:szCs w:val="32"/>
          <w:lang w:eastAsia="zh-CN"/>
        </w:rPr>
        <w:t>日贵州省第十三届人民代表大会常务委员会第十一次会议批准）</w:t>
      </w:r>
    </w:p>
    <w:p>
      <w:pPr>
        <w:pStyle w:val="10"/>
        <w:keepNext w:val="0"/>
        <w:keepLines w:val="0"/>
        <w:widowControl w:val="0"/>
        <w:suppressLineNumbers w:val="0"/>
        <w:autoSpaceDE w:val="0"/>
        <w:autoSpaceDN/>
        <w:spacing w:line="600" w:lineRule="exact"/>
        <w:ind w:left="0"/>
        <w:jc w:val="left"/>
        <w:rPr>
          <w:rFonts w:hint="eastAsia" w:ascii="楷体_GB2312" w:hAnsi="宋体" w:eastAsia="楷体_GB2312" w:cs="楷体_GB2312"/>
          <w:color w:val="000000"/>
          <w:sz w:val="32"/>
          <w:szCs w:val="32"/>
          <w:lang w:val="en-US"/>
        </w:rPr>
      </w:pP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第一条</w:t>
      </w:r>
      <w:r>
        <w:rPr>
          <w:rFonts w:hint="eastAsia" w:ascii="仿宋_GB2312" w:hAnsi="Times New Roman" w:eastAsia="仿宋_GB2312" w:cs="仿宋_GB2312"/>
          <w:color w:val="000000"/>
          <w:kern w:val="2"/>
          <w:sz w:val="32"/>
          <w:szCs w:val="32"/>
          <w:lang w:val="en-US" w:eastAsia="zh-CN" w:bidi="ar"/>
        </w:rPr>
        <w:t xml:space="preserve">  为了培育和践行</w:t>
      </w:r>
      <w:bookmarkStart w:id="0" w:name="_GoBack"/>
      <w:bookmarkEnd w:id="0"/>
      <w:r>
        <w:rPr>
          <w:rFonts w:hint="eastAsia" w:ascii="仿宋_GB2312" w:hAnsi="Times New Roman" w:eastAsia="仿宋_GB2312" w:cs="仿宋_GB2312"/>
          <w:color w:val="000000"/>
          <w:kern w:val="2"/>
          <w:sz w:val="32"/>
          <w:szCs w:val="32"/>
          <w:lang w:val="en-US" w:eastAsia="zh-CN" w:bidi="ar"/>
        </w:rPr>
        <w:t>社会主义核心价值观，弘扬遵道行义、自强不息的城市精神，提升城市文明建设水平，根据有关法律、法规，结合本市实际，制定本规定。</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第二条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市、县级精神文明建设指导委员会负责本辖区内城市文明建设工作。</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市、县级精神文明建设指导工作机构具体组织实施本辖区内城市文明建设工作的统筹规划、协调推进、督促检查、考核评比。</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第三条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市、县级人民政府相关部门和乡级人民政府、街道办事处、村（居）民委员会应当按照各自职责做好城市文明建设工作。</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第四条</w:t>
      </w:r>
      <w:r>
        <w:rPr>
          <w:rFonts w:hint="eastAsia" w:ascii="仿宋_GB2312" w:hAnsi="Times New Roman" w:eastAsia="仿宋_GB2312" w:cs="仿宋_GB2312"/>
          <w:color w:val="000000"/>
          <w:kern w:val="2"/>
          <w:sz w:val="32"/>
          <w:szCs w:val="32"/>
          <w:lang w:val="en-US" w:eastAsia="zh-CN" w:bidi="ar"/>
        </w:rPr>
        <w:t xml:space="preserve">  市、县级人民政府应当将城市文明建设工作纳入对相关部门及下级人民政府的年度目标考核内容和领导干部考核评价体系,对城市文明建设工作作出突出贡献的单位和个人，按照国家、省有关规定给予表彰和奖励。</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第五条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市、县级人民政府及其相关部门应当完善道德模范礼遇机制。被评为各级道德模范的市民，可以在基本生活、医疗、就业、教育、住房、公共出行、游览参观等方面优先获得政府各项优待。具体优待办法由市、县级精神文明建设指导工作机构另行制定。</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第六条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市、县级人民政府应当将城市文明建设工作纳入国民经济和社会发展规划，将城市文明建设工作经费列入本级财政预算。</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第七条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国家机关、企业事业单位和其他组织应当积极参与城市文明建设工作，大力推进文明县（市、区）、文明街道、文明村镇、文明家庭、文明校园、文明单位、文明行业、文明服务品牌等文明创建活动。</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国家工作人员、教育工作者、社会公众人物应当在城市文明建设工作中起表率作用，模范遵守城市文明行为规范。</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学校应当将社会主义核心价值观融入课堂教学，加强中华优秀传统文化教育，发挥学生群体对文明礼仪的宣传引导作用。</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公民应当践行文明行为，提高文明水平，自觉遵守法律法规、公序良俗和其他文明行为规范，积极支持、参与文明行为促进工作。</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第八条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报刊、广播、电视、网络等媒体应当加强城市文明建设的舆论宣传。对符合社会主义核心价值观的文明行为加强宣传报道，营造良好社会氛围；对不文明行为加强舆论监督，按照规定对不文明行为予以曝光。</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第九条</w:t>
      </w:r>
      <w:r>
        <w:rPr>
          <w:rFonts w:hint="eastAsia" w:ascii="仿宋_GB2312" w:hAnsi="Times New Roman" w:eastAsia="仿宋_GB2312" w:cs="仿宋_GB2312"/>
          <w:color w:val="000000"/>
          <w:kern w:val="2"/>
          <w:sz w:val="32"/>
          <w:szCs w:val="32"/>
          <w:lang w:val="en-US" w:eastAsia="zh-CN" w:bidi="ar"/>
        </w:rPr>
        <w:t xml:space="preserve">  市、县级精神文明建设指导工作机构指导各行业在公共场所设立文明劝导岗，鼓励和支持志愿服务者在交通出行、餐饮娱乐、医疗服务、商业贸易等重点领域开展文明劝导工作，相关管理者、经营者应当为文明劝导工作提供场所或者其他便利条件。</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hAnsi="微软雅黑" w:eastAsia="仿宋_GB2312" w:cs="宋体"/>
          <w:color w:val="000000"/>
          <w:kern w:val="0"/>
          <w:sz w:val="32"/>
          <w:szCs w:val="32"/>
          <w:lang w:val="en-US"/>
        </w:rPr>
      </w:pPr>
      <w:r>
        <w:rPr>
          <w:rFonts w:hint="eastAsia" w:ascii="黑体" w:hAnsi="宋体" w:eastAsia="黑体" w:cs="黑体"/>
          <w:color w:val="000000"/>
          <w:kern w:val="2"/>
          <w:sz w:val="32"/>
          <w:szCs w:val="32"/>
          <w:lang w:val="en-US" w:eastAsia="zh-CN" w:bidi="ar"/>
        </w:rPr>
        <w:t>第十条</w:t>
      </w:r>
      <w:r>
        <w:rPr>
          <w:rFonts w:hint="eastAsia" w:ascii="仿宋_GB2312" w:hAnsi="Times New Roman" w:eastAsia="仿宋_GB2312" w:cs="仿宋_GB2312"/>
          <w:color w:val="000000"/>
          <w:kern w:val="2"/>
          <w:sz w:val="32"/>
          <w:szCs w:val="32"/>
          <w:lang w:val="en-US" w:eastAsia="zh-CN" w:bidi="ar"/>
        </w:rPr>
        <w:t xml:space="preserve">  </w:t>
      </w:r>
      <w:r>
        <w:rPr>
          <w:rFonts w:hint="eastAsia" w:ascii="仿宋_GB2312" w:hAnsi="微软雅黑" w:eastAsia="仿宋_GB2312" w:cs="宋体"/>
          <w:color w:val="000000"/>
          <w:kern w:val="0"/>
          <w:sz w:val="32"/>
          <w:szCs w:val="32"/>
          <w:lang w:val="en-US" w:eastAsia="zh-CN" w:bidi="ar"/>
        </w:rPr>
        <w:t>单位和个人应当遵守文明行为规范，有权对不文明行为进行劝阻、制止；有权通过电话、信函、电子邮件、微信等方式对</w:t>
      </w:r>
      <w:r>
        <w:rPr>
          <w:rFonts w:hint="eastAsia" w:ascii="仿宋_GB2312" w:hAnsi="Times New Roman" w:eastAsia="仿宋_GB2312" w:cs="仿宋_GB2312"/>
          <w:color w:val="000000"/>
          <w:kern w:val="2"/>
          <w:sz w:val="32"/>
          <w:szCs w:val="32"/>
          <w:lang w:val="en-US" w:eastAsia="zh-CN" w:bidi="ar"/>
        </w:rPr>
        <w:t>城市文明建设</w:t>
      </w:r>
      <w:r>
        <w:rPr>
          <w:rFonts w:hint="eastAsia" w:ascii="仿宋_GB2312" w:hAnsi="微软雅黑" w:eastAsia="仿宋_GB2312" w:cs="宋体"/>
          <w:color w:val="000000"/>
          <w:kern w:val="0"/>
          <w:sz w:val="32"/>
          <w:szCs w:val="32"/>
          <w:lang w:val="en-US" w:eastAsia="zh-CN" w:bidi="ar"/>
        </w:rPr>
        <w:t>工作提出意见和建议；有权对相关部门、单位不履行</w:t>
      </w:r>
      <w:r>
        <w:rPr>
          <w:rFonts w:hint="eastAsia" w:ascii="仿宋_GB2312" w:hAnsi="Times New Roman" w:eastAsia="仿宋_GB2312" w:cs="仿宋_GB2312"/>
          <w:color w:val="000000"/>
          <w:kern w:val="2"/>
          <w:sz w:val="32"/>
          <w:szCs w:val="32"/>
          <w:lang w:val="en-US" w:eastAsia="zh-CN" w:bidi="ar"/>
        </w:rPr>
        <w:t>城市文明建设</w:t>
      </w:r>
      <w:r>
        <w:rPr>
          <w:rFonts w:hint="eastAsia" w:ascii="仿宋_GB2312" w:hAnsi="微软雅黑" w:eastAsia="仿宋_GB2312" w:cs="宋体"/>
          <w:color w:val="000000"/>
          <w:kern w:val="0"/>
          <w:sz w:val="32"/>
          <w:szCs w:val="32"/>
          <w:lang w:val="en-US" w:eastAsia="zh-CN" w:bidi="ar"/>
        </w:rPr>
        <w:t>工作职责的情况进行投诉、举报。</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市、县级精神文明建设指导工作机构应当设立监督电话和投诉平台，并向</w:t>
      </w:r>
      <w:r>
        <w:rPr>
          <w:rFonts w:hint="eastAsia" w:ascii="仿宋_GB2312" w:hAnsi="微软雅黑" w:eastAsia="仿宋_GB2312" w:cs="宋体"/>
          <w:color w:val="000000"/>
          <w:kern w:val="0"/>
          <w:sz w:val="32"/>
          <w:szCs w:val="32"/>
          <w:lang w:val="en-US" w:eastAsia="zh-CN" w:bidi="ar"/>
        </w:rPr>
        <w:t>社会公布。对不文</w:t>
      </w:r>
      <w:r>
        <w:rPr>
          <w:rFonts w:hint="eastAsia" w:ascii="仿宋_GB2312" w:hAnsi="Times New Roman" w:eastAsia="仿宋_GB2312" w:cs="仿宋_GB2312"/>
          <w:color w:val="000000"/>
          <w:kern w:val="2"/>
          <w:sz w:val="32"/>
          <w:szCs w:val="32"/>
          <w:lang w:val="en-US" w:eastAsia="zh-CN" w:bidi="ar"/>
        </w:rPr>
        <w:t>明行为的投诉举报，应当交由有关行政执法部门依法处理，查证属实的，可以对投诉举报人进行</w:t>
      </w:r>
      <w:r>
        <w:rPr>
          <w:rFonts w:hint="eastAsia" w:ascii="仿宋_GB2312" w:hAnsi="微软雅黑" w:eastAsia="仿宋_GB2312" w:cs="宋体"/>
          <w:color w:val="000000"/>
          <w:kern w:val="0"/>
          <w:sz w:val="32"/>
          <w:szCs w:val="32"/>
          <w:lang w:val="en-US" w:eastAsia="zh-CN" w:bidi="ar"/>
        </w:rPr>
        <w:t>表扬和奖励。具体奖励</w:t>
      </w:r>
      <w:r>
        <w:rPr>
          <w:rFonts w:hint="eastAsia" w:ascii="仿宋_GB2312" w:hAnsi="Times New Roman" w:eastAsia="仿宋_GB2312" w:cs="仿宋_GB2312"/>
          <w:color w:val="000000"/>
          <w:kern w:val="2"/>
          <w:sz w:val="32"/>
          <w:szCs w:val="32"/>
          <w:lang w:val="en-US" w:eastAsia="zh-CN" w:bidi="ar"/>
        </w:rPr>
        <w:t>办法由市、县级精神文明建设指导工作机构另行制定。</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第十一条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市、县级人民政府相关部门应当为社会公众遵守城市文明行为规范提供保障:</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城乡规划和公安机关交通管理等部门应当根据道路通行需要科学合理规划和设置过街天桥、地下通道、人行横道、交通信号灯等道路通行设施，学校、幼儿园、医院、养老院等特殊场所周边的道路应当规划设置便于通行的人行横道等道路通行设施，并设置禁鸣、限速、减速等标志标线;</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（二）城市管理、城乡规划和公安机关交通管理等部门应当根据车辆停放需求规划建设机动车</w:t>
      </w:r>
      <w:r>
        <w:rPr>
          <w:rFonts w:hint="eastAsia" w:ascii="仿宋_GB2312" w:hAnsi="宋体" w:eastAsia="仿宋_GB2312" w:cs="仿宋_GB2312"/>
          <w:color w:val="000000"/>
          <w:kern w:val="2"/>
          <w:sz w:val="32"/>
          <w:szCs w:val="32"/>
          <w:lang w:val="en-US" w:eastAsia="zh-CN" w:bidi="ar"/>
        </w:rPr>
        <w:t>、</w:t>
      </w:r>
      <w:r>
        <w:rPr>
          <w:rFonts w:hint="eastAsia" w:ascii="仿宋_GB2312" w:hAnsi="Times New Roman" w:eastAsia="仿宋_GB2312" w:cs="仿宋_GB2312"/>
          <w:color w:val="000000"/>
          <w:kern w:val="2"/>
          <w:sz w:val="32"/>
          <w:szCs w:val="32"/>
          <w:lang w:val="en-US" w:eastAsia="zh-CN" w:bidi="ar"/>
        </w:rPr>
        <w:t>非机动车停车场所和设施，规范各类车辆停放秩序；</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（三）交通运输和公安机关交通管理等部门应当根据公众出行需求优先完善公共交通出行设施，研究制定共享交通工具的管理规定和服务规范；</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（四）公安机关交通管理、交通运输和城市管理等部门应当加强对出租车、公交车等公共营运车辆的服务和管理，为相关人员就餐、如厕等提供便利条件；</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（五）城乡建设和城市管理等部门应当依照国家标准科学合理设置盲道、轮椅通道、坡道、电梯等无障碍设施，并加强设施管理和维护，确保正常使用；</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（六）城市管理等部门应当依照规定标准在公共场所建设公共厕所并对公众免费开放,建设公共厕所时应当考虑男女厕位比例并按照相关标准为老、幼及行动不便者设置第三卫生间；</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（七）城乡规划部门应当确保住宅小区公共服务设施的合理配置，对小区内的新建公共配套设施的规划依法进行审批；</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（八）城市管理部门应当合理规划临时流动经营摊点，引导和帮助与市民生活密切相关的流动经营摊点在划定的时间和地点开展经营活动，并进行巡查监督；</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（九）城市管理、生态环境和商务等部门应当合理设置生活垃圾分类投放设施，对分类的生活垃圾进行分类清运和处理，提高生活垃圾分类的社会知晓率，加强对生活垃圾减量化、无害化和资源化的监督管理；</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（十）公安机关应当加强对燃放烟花爆竹的安全监管，依法按程序合理设定烟花爆竹的燃放时间和地点，并对违反规定燃放的行为依法进行处理；</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十一）城市管理、市场监管和公安机关等部门应当建立联动治理机制，加强对各类虚假违法广告的监管；合理规划设置信息发布栏，规范公民信息发布行为，对在住宅小区、公共场所、主次干道等地方违法张贴、发放、涂写广告等有碍市容环境卫生的行为进行整治；</w:t>
      </w:r>
    </w:p>
    <w:p>
      <w:pPr>
        <w:keepNext w:val="0"/>
        <w:keepLines w:val="0"/>
        <w:pageBreakBefore w:val="0"/>
        <w:widowControl w:val="0"/>
        <w:suppressLineNumbers w:val="0"/>
        <w:kinsoku/>
        <w:wordWrap/>
        <w:overflowPunct/>
        <w:topLinePunct/>
        <w:autoSpaceDE w:val="0"/>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十二）生态环境、城市管理等部门应当合理设置环境噪声监测网络，在噪声敏感建筑物集中区域及其附近的广场、公园等公共场所设置标志牌，标明使用大音量音响、抽打陀螺、甩响鞭等文化娱乐、健身活动的禁止时段以及区域环境噪声最高限值；</w:t>
      </w:r>
    </w:p>
    <w:p>
      <w:pPr>
        <w:keepNext w:val="0"/>
        <w:keepLines w:val="0"/>
        <w:pageBreakBefore w:val="0"/>
        <w:widowControl w:val="0"/>
        <w:suppressLineNumbers w:val="0"/>
        <w:kinsoku/>
        <w:wordWrap/>
        <w:overflowPunct/>
        <w:topLinePunct/>
        <w:autoSpaceDE w:val="0"/>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（十三）旅游主管部门和相关单位应当规范旅游市场秩序，通过多种形式在机场、车站、码头、景区等公共场所宣传倡导文明出行、文明旅游，建立完善旅客不文明行为信息通报和惩戒机制；</w:t>
      </w:r>
    </w:p>
    <w:p>
      <w:pPr>
        <w:keepNext w:val="0"/>
        <w:keepLines w:val="0"/>
        <w:pageBreakBefore w:val="0"/>
        <w:widowControl w:val="0"/>
        <w:suppressLineNumbers w:val="0"/>
        <w:kinsoku/>
        <w:wordWrap/>
        <w:overflowPunct/>
        <w:topLinePunct/>
        <w:autoSpaceDE w:val="0"/>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（十四）教育主管部门和相关单位应当加强学生在体育锻炼、营养卫生、心理健康等方面的保障和监管，指导中小学校健全校园欺凌防范措施，规范学生使用手机等电子产品；</w:t>
      </w:r>
    </w:p>
    <w:p>
      <w:pPr>
        <w:keepNext w:val="0"/>
        <w:keepLines w:val="0"/>
        <w:pageBreakBefore w:val="0"/>
        <w:widowControl w:val="0"/>
        <w:suppressLineNumbers w:val="0"/>
        <w:kinsoku/>
        <w:wordWrap/>
        <w:overflowPunct/>
        <w:topLinePunct/>
        <w:autoSpaceDE w:val="0"/>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（十五）见义勇为工作主管部门应当完善见义勇为基金募集管理机制和见义勇为人员认定、补偿、救济机制，见义勇为基金会应当协助主管部门落实见义勇为人员及其家属、子女权益保障和抚恤待遇；</w:t>
      </w:r>
    </w:p>
    <w:p>
      <w:pPr>
        <w:keepNext w:val="0"/>
        <w:keepLines w:val="0"/>
        <w:pageBreakBefore w:val="0"/>
        <w:widowControl w:val="0"/>
        <w:suppressLineNumbers w:val="0"/>
        <w:kinsoku/>
        <w:wordWrap/>
        <w:overflowPunct/>
        <w:topLinePunct/>
        <w:autoSpaceDE w:val="0"/>
        <w:autoSpaceDN/>
        <w:bidi w:val="0"/>
        <w:adjustRightInd w:val="0"/>
        <w:snapToGrid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（十六）社会信用主管部门和相关单位应当加快社会信用体系建设，在金融、商业、旅游、交通、城市管理等重点领域建立信用记录制度，运用大数据技术建立健全守信激励和失信惩戒的联动机制。</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第十二条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窗口单位和服务行业应当加强文明制度建设，完善便民服务设施，提高文明服务水平:</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（一）窗口单位和服务行业应当制定行业规范、服务标准，公开服务承诺、简化服务流程；</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（二）窗口单位和服务行业工作人员应当遵守职业规范，着装规范整洁、言行举止文明、服务便民高效，在工作时间不得从事与工作无关的活动；</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（三）窗口单位和服务行业工作人员应当耐心解答服务对象的询问，引导服务对象依次排队；</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（四）便民服务场所应当合理设置等候区域，开通特殊人群绿色通道，提供热水、纸杯、雨具等基本服务用品；</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（五）便民服务场所应当设置志愿服务站或者服务岗，志愿服务人员应当加强对服务对象的文明引导。</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第十三条</w:t>
      </w:r>
      <w:r>
        <w:rPr>
          <w:rFonts w:hint="eastAsia" w:ascii="仿宋_GB2312" w:hAnsi="Times New Roman" w:eastAsia="仿宋_GB2312" w:cs="仿宋_GB2312"/>
          <w:color w:val="000000"/>
          <w:kern w:val="2"/>
          <w:sz w:val="32"/>
          <w:szCs w:val="32"/>
          <w:lang w:val="en-US" w:eastAsia="zh-CN" w:bidi="ar"/>
        </w:rPr>
        <w:t xml:space="preserve">  行政执法部门应当采取措施规范行政执法行为，严格行政执法程序。</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行政执法人员应当按照岗位职责依法从事行政执法活动，做到严格规范公正文明执法。</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第十四条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公民应当维护公共秩序，爱护公共设施，保护公共环境卫生:</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一）行人通过路口或者横过道路，应当走人行横道等道路通行设施或者按照交通信号灯的指示通行；机动车和非机动车应当按照交通信号指示行驶，行经人行横道应当减速，遇行人正在通过人行横道时应当停车礼让;行人未按照规定通行的，由公安机关交通管理部门处以警告或者5元罚款；机动车驾驶人未按照规定让行的，由公安机关交通管理部门处以100元罚款；非机动车驾驶人未按照规定让行的，由公安机关交通管理部门处以20元罚款；</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二）机动车和非机动车应当按照规定停放;未按照规定停放，妨碍其他车辆、行人通行,且驾驶员不在现场或者拒绝驶离的，由公安机关交通管理部门对机动车驾驶人处以50元以上150元以下罚款，对非机动车驾驶人处以10元罚款；</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（三）机动车行经学校、幼儿园、医院、养老院等特殊场所时应当减速、禁鸣;违反减速规定的，由公安机关交通管理部门处以100元罚款；违反禁鸣规定的，由公安机关交通管理部门处以50元罚款；</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（四）在驾驶或者乘坐交通工具的过程中不得向外吐痰、抛掷垃圾或者其它物品;驾驶人违反规定的，由公安机关交通管理部门处以50元罚款；乘坐人违反规定的，由公安机关交通管理部门处以10元罚款；</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五）不得违反规定占据公共空间从事经营活动;占用城市道路、广场等公共场所或者擅自占用城市桥梁、人行天桥、地下通道设摊经营、兜售物品，影响市容环境卫生的，由综合行政执法部门责令限期改正；拒不改正的，处以20元以上200元以下罚款；</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（六）不得在道路或者公共场所乱扔垃圾、随地吐痰。对违反规定的，由综合行政执法部门责令当场清理；拒不清理的，处以100元罚款；</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 xml:space="preserve">（七）携带犬只等动物进行户外活动应当及时清除宠物排泄物;违反规定影响市容环境卫生的，由综合行政执法部门给予警告，并责令当场清理；拒不清理的，处以50元以上500元以下罚款；  </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（八）携带犬只等动物进行户外活动应当进行有效管控，不得影响公众安全;违反规定的，由公安机关给予警告，并责令改正；拒不改正的，处以200元以上500元以下罚款；</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九）不得在建（构）筑物外墙和树木、电线杆、户外管线以及其他户外设施上涂写、刻画或者未经批准悬挂、张贴宣传品;违反规定的，由综合行政执法部门责令限期清除；拒不清理的，可以代为清理，所需费用由违法行为人承担，并处以100元以上1000元以下罚款；</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（十）不得在禁止燃放烟花爆竹的时间、地点燃放烟花爆竹，或者以危害公共安全和人身、财产安全的方式燃放烟花爆竹;违反规定燃放的，由公安机关责令停止燃放，处以100元以上500元以下罚款；</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（十一）不得在禁止吸烟的公共场所吸烟;对在禁止吸烟的公共场所吸烟的，公共场所的经营者、管理者应当予以劝阻。对不听劝阻的，由综合行政执法部门对吸烟者处以警告或者50元罚款；</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十二）在噪声敏感建筑物集中区域及其附近的街道、广场、公园，不得从事超过区域环境噪声排放标准的活动，不得在22时至次日8时期间使用大音量音响、抽打陀螺、甩响鞭等方式进行文化娱乐、健身活动；违反规定的，由综合行政执法部门责令改正，拒不改正的，处以200元以上500元以下罚款；</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（十三）不得扰乱车、船、飞机等公共交通工具秩序，不得强占他人座位，不得影响驾驶人员安全驾驶；违反规定的，由公安机关根据相关法律法规进行处罚;</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仿宋_GB2312" w:hAnsi="Times New Roman" w:eastAsia="仿宋_GB2312" w:cs="仿宋_GB2312"/>
          <w:color w:val="000000"/>
          <w:kern w:val="2"/>
          <w:sz w:val="32"/>
          <w:szCs w:val="32"/>
          <w:lang w:val="en-US" w:eastAsia="zh-CN" w:bidi="ar"/>
        </w:rPr>
        <w:t>（十四）在旅游活动中不得破坏文物古迹、旅游设施和生态环境，不得违反旅游场所规定扰乱旅游秩序;违反规定的，由相关部门根据相关法律法规进行处罚。</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rPr>
          <w:rFonts w:hint="eastAsia" w:ascii="仿宋_GB2312" w:eastAsia="仿宋_GB2312" w:cs="仿宋_GB2312"/>
          <w:color w:val="000000"/>
          <w:sz w:val="32"/>
          <w:szCs w:val="32"/>
          <w:lang w:val="en-US"/>
        </w:rPr>
      </w:pPr>
      <w:r>
        <w:rPr>
          <w:rFonts w:hint="eastAsia" w:ascii="黑体" w:hAnsi="宋体" w:eastAsia="黑体" w:cs="黑体"/>
          <w:color w:val="000000"/>
          <w:kern w:val="2"/>
          <w:sz w:val="32"/>
          <w:szCs w:val="32"/>
          <w:lang w:val="en-US" w:eastAsia="zh-CN" w:bidi="ar"/>
        </w:rPr>
        <w:t xml:space="preserve">第十五条  </w:t>
      </w:r>
      <w:r>
        <w:rPr>
          <w:rFonts w:hint="eastAsia" w:ascii="仿宋_GB2312" w:hAnsi="Times New Roman" w:eastAsia="仿宋_GB2312" w:cs="仿宋_GB2312"/>
          <w:color w:val="000000"/>
          <w:kern w:val="2"/>
          <w:sz w:val="32"/>
          <w:szCs w:val="32"/>
          <w:lang w:val="en-US" w:eastAsia="zh-CN" w:bidi="ar"/>
        </w:rPr>
        <w:t>国家机关及其工作人员违反本规定不履行职责或者不正确履行职责，情节较轻的，责令改正，并给予通报批评；情节较重或者在履行职责中存在玩忽职守、滥用职权、徇私舞弊，尚不构成犯罪的，对直接负责的主管人员和其他直接责任人员依法给予处分。</w:t>
      </w:r>
    </w:p>
    <w:p>
      <w:pPr>
        <w:keepNext w:val="0"/>
        <w:keepLines w:val="0"/>
        <w:pageBreakBefore w:val="0"/>
        <w:widowControl w:val="0"/>
        <w:suppressLineNumbers w:val="0"/>
        <w:kinsoku/>
        <w:wordWrap/>
        <w:overflowPunct/>
        <w:autoSpaceDE w:val="0"/>
        <w:autoSpaceDN/>
        <w:bidi w:val="0"/>
        <w:spacing w:before="0" w:beforeAutospacing="0" w:after="0" w:afterAutospacing="0" w:line="592" w:lineRule="exact"/>
        <w:ind w:left="0" w:right="0" w:firstLine="632" w:firstLineChars="200"/>
        <w:jc w:val="both"/>
        <w:textAlignment w:val="auto"/>
      </w:pPr>
      <w:r>
        <w:rPr>
          <w:rFonts w:hint="eastAsia" w:ascii="黑体" w:hAnsi="宋体" w:eastAsia="黑体" w:cs="黑体"/>
          <w:color w:val="000000"/>
          <w:kern w:val="2"/>
          <w:sz w:val="32"/>
          <w:szCs w:val="32"/>
          <w:lang w:val="en-US" w:eastAsia="zh-CN" w:bidi="ar"/>
        </w:rPr>
        <w:t>第十六条</w:t>
      </w:r>
      <w:r>
        <w:rPr>
          <w:rFonts w:hint="eastAsia" w:ascii="黑体" w:hAnsi="Times New Roman" w:eastAsia="黑体" w:cs="黑体"/>
          <w:color w:val="000000"/>
          <w:kern w:val="2"/>
          <w:sz w:val="32"/>
          <w:szCs w:val="32"/>
          <w:lang w:val="en-US" w:eastAsia="zh-CN" w:bidi="ar"/>
        </w:rPr>
        <w:t xml:space="preserve">  </w:t>
      </w:r>
      <w:r>
        <w:rPr>
          <w:rFonts w:hint="eastAsia" w:ascii="仿宋_GB2312" w:hAnsi="Times New Roman" w:eastAsia="仿宋_GB2312" w:cs="仿宋_GB2312"/>
          <w:color w:val="000000"/>
          <w:kern w:val="2"/>
          <w:sz w:val="32"/>
          <w:szCs w:val="32"/>
          <w:lang w:val="en-US" w:eastAsia="zh-CN" w:bidi="ar"/>
        </w:rPr>
        <w:t>本规定自2019年11月1日起施行。</w:t>
      </w:r>
    </w:p>
    <w:sectPr>
      <w:footerReference r:id="rId3" w:type="default"/>
      <w:pgSz w:w="11906" w:h="16838"/>
      <w:pgMar w:top="2041" w:right="1531" w:bottom="1701" w:left="1531" w:header="851" w:footer="1531" w:gutter="0"/>
      <w:cols w:space="0" w:num="1"/>
      <w:rtlGutter w:val="0"/>
      <w:docGrid w:type="linesAndChars" w:linePitch="600"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方正小标宋_GBK">
    <w:altName w:val="Arial Unicode MS"/>
    <w:panose1 w:val="00000000000000000000"/>
    <w:charset w:val="86"/>
    <w:family w:val="auto"/>
    <w:pitch w:val="default"/>
    <w:sig w:usb0="00000000" w:usb1="0000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微软雅黑">
    <w:panose1 w:val="020B0503020204020204"/>
    <w:charset w:val="86"/>
    <w:family w:val="auto"/>
    <w:pitch w:val="variable"/>
    <w:sig w:usb0="80000287" w:usb1="280F3C52" w:usb2="00000016" w:usb3="00000000" w:csb0="0004001F" w:csb1="00000000"/>
  </w:font>
  <w:font w:name="@微软雅黑">
    <w:panose1 w:val="020B0503020204020204"/>
    <w:charset w:val="86"/>
    <w:family w:val="auto"/>
    <w:pitch w:val="variable"/>
    <w:sig w:usb0="80000287" w:usb1="280F3C52" w:usb2="00000016" w:usb3="00000000" w:csb0="0004001F" w:csb1="00000000"/>
  </w:font>
  <w:font w:name="@楷体_GB2312">
    <w:panose1 w:val="02010609030101010101"/>
    <w:charset w:val="86"/>
    <w:family w:val="auto"/>
    <w:pitch w:val="fixed"/>
    <w:sig w:usb0="00000001" w:usb1="080E0000" w:usb2="00000000" w:usb3="00000000" w:csb0="00040000" w:csb1="00000000"/>
  </w:font>
  <w:font w:name="@宋体">
    <w:panose1 w:val="02010600030101010101"/>
    <w:charset w:val="86"/>
    <w:family w:val="auto"/>
    <w:pitch w:val="variable"/>
    <w:sig w:usb0="00000003" w:usb1="288F0000" w:usb2="00000006" w:usb3="00000000" w:csb0="00040001" w:csb1="00000000"/>
  </w:font>
  <w:font w:name="@黑体">
    <w:panose1 w:val="02010609060101010101"/>
    <w:charset w:val="86"/>
    <w:family w:val="auto"/>
    <w:pitch w:val="fixed"/>
    <w:sig w:usb0="800002BF" w:usb1="38CF7CFA" w:usb2="00000016" w:usb3="00000000" w:csb0="00040001" w:csb1="00000000"/>
  </w:font>
  <w:font w:name="Cambria">
    <w:panose1 w:val="02040503050406030204"/>
    <w:charset w:val="00"/>
    <w:family w:val="auto"/>
    <w:pitch w:val="variable"/>
    <w:sig w:usb0="E00002FF" w:usb1="400004FF" w:usb2="00000000" w:usb3="00000000" w:csb0="2000019F" w:csb1="00000000"/>
  </w:font>
  <w:font w:name="@方正小标宋_GBK">
    <w:altName w:val="宋体"/>
    <w:panose1 w:val="00000000000000000000"/>
    <w:charset w:val="86"/>
    <w:family w:val="auto"/>
    <w:pitch w:val="default"/>
    <w:sig w:usb0="00000001" w:usb1="080E0000" w:usb2="00000000" w:usb3="00000000" w:csb0="00040000" w:csb1="00000000"/>
  </w:font>
  <w:font w:name="@仿宋_GB2312">
    <w:panose1 w:val="02010609030101010101"/>
    <w:charset w:val="86"/>
    <w:family w:val="auto"/>
    <w:pitch w:val="fixed"/>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pict>
        <v:shape id="文本框 2" o:spid="_x0000_s4097" o:spt="202" type="#_x0000_t202" style="position:absolute;left:0pt;margin-top:0pt;height:144pt;width:144pt;mso-position-horizontal:outside;mso-position-horizontal-relative:margin;mso-wrap-style:none;z-index:251660288;mso-width-relative:page;mso-height-relative:page;" filled="f" stroked="f" coordsize="21600,21600">
          <v:path/>
          <v:fill on="f" focussize="0,0"/>
          <v:stroke on="f" joinstyle="miter"/>
          <v:imagedata o:title=""/>
          <o:lock v:ext="edit"/>
          <v:textbox inset="0mm,0mm,0mm,0mm" style="mso-fit-shape-to-text:t;">
            <w:txbxContent>
              <w:p>
                <w:pPr>
                  <w:snapToGrid w:val="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embedSystemFonts/>
  <w:bordersDoNotSurroundHeader w:val="1"/>
  <w:bordersDoNotSurroundFooter w:val="1"/>
  <w:documentProtection w:enforcement="0"/>
  <w:defaultTabStop w:val="420"/>
  <w:drawingGridHorizontalSpacing w:val="158"/>
  <w:drawingGridVerticalSpacing w:val="300"/>
  <w:displayHorizontalDrawingGridEvery w:val="0"/>
  <w:displayVerticalDrawingGridEvery w:val="2"/>
  <w:characterSpacingControl w:val="compressPunctuation"/>
  <w:noLineBreaksAfter w:lang="zh-CN" w:val="([{·‘“〈《「『【〔〖（．［｛￡￥"/>
  <w:noLineBreaksBefore w:lang="zh-CN" w:val="!),.:;?]}¨·ˇˉ―‖’”…∶、。〃々〉》」』】〕〗！＂＇），．：；？］｀｜｝～￠"/>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36389"/>
    <w:rsid w:val="00003DC1"/>
    <w:rsid w:val="00010E7A"/>
    <w:rsid w:val="00035E54"/>
    <w:rsid w:val="000362D5"/>
    <w:rsid w:val="000503E0"/>
    <w:rsid w:val="000530CA"/>
    <w:rsid w:val="00085C03"/>
    <w:rsid w:val="00096AC1"/>
    <w:rsid w:val="000D5AD6"/>
    <w:rsid w:val="000E07C2"/>
    <w:rsid w:val="000E5057"/>
    <w:rsid w:val="000E7E3F"/>
    <w:rsid w:val="000F17DA"/>
    <w:rsid w:val="0011038A"/>
    <w:rsid w:val="00124D09"/>
    <w:rsid w:val="00126248"/>
    <w:rsid w:val="001363E7"/>
    <w:rsid w:val="001C05FC"/>
    <w:rsid w:val="001C262D"/>
    <w:rsid w:val="001C3D8E"/>
    <w:rsid w:val="00221928"/>
    <w:rsid w:val="0022552F"/>
    <w:rsid w:val="002267FC"/>
    <w:rsid w:val="002406FB"/>
    <w:rsid w:val="00265003"/>
    <w:rsid w:val="00295553"/>
    <w:rsid w:val="002B2CC5"/>
    <w:rsid w:val="002C0F63"/>
    <w:rsid w:val="002C1866"/>
    <w:rsid w:val="002C3142"/>
    <w:rsid w:val="002D1DDC"/>
    <w:rsid w:val="002D4959"/>
    <w:rsid w:val="002D7F7F"/>
    <w:rsid w:val="002E05F8"/>
    <w:rsid w:val="002E4BB0"/>
    <w:rsid w:val="00331A3C"/>
    <w:rsid w:val="00335871"/>
    <w:rsid w:val="00347280"/>
    <w:rsid w:val="00351C26"/>
    <w:rsid w:val="00376CA2"/>
    <w:rsid w:val="00383932"/>
    <w:rsid w:val="00384EAD"/>
    <w:rsid w:val="00392C54"/>
    <w:rsid w:val="003B03B4"/>
    <w:rsid w:val="003B1B70"/>
    <w:rsid w:val="003D0DBB"/>
    <w:rsid w:val="003E12AD"/>
    <w:rsid w:val="003E25E0"/>
    <w:rsid w:val="003E7E24"/>
    <w:rsid w:val="00405075"/>
    <w:rsid w:val="004451A2"/>
    <w:rsid w:val="00452193"/>
    <w:rsid w:val="0046408B"/>
    <w:rsid w:val="00467FE2"/>
    <w:rsid w:val="00477004"/>
    <w:rsid w:val="0049766E"/>
    <w:rsid w:val="004A7168"/>
    <w:rsid w:val="004D2C17"/>
    <w:rsid w:val="004D4C93"/>
    <w:rsid w:val="004D655A"/>
    <w:rsid w:val="004F26CA"/>
    <w:rsid w:val="00510B59"/>
    <w:rsid w:val="0052130A"/>
    <w:rsid w:val="005255E2"/>
    <w:rsid w:val="00534AAD"/>
    <w:rsid w:val="00542540"/>
    <w:rsid w:val="00547109"/>
    <w:rsid w:val="00553CF1"/>
    <w:rsid w:val="00592C15"/>
    <w:rsid w:val="00595A41"/>
    <w:rsid w:val="00617EEA"/>
    <w:rsid w:val="00626C58"/>
    <w:rsid w:val="00642A55"/>
    <w:rsid w:val="00677C74"/>
    <w:rsid w:val="006C0A6E"/>
    <w:rsid w:val="006D7AC2"/>
    <w:rsid w:val="006E5125"/>
    <w:rsid w:val="007035A1"/>
    <w:rsid w:val="00725660"/>
    <w:rsid w:val="00737BF1"/>
    <w:rsid w:val="007519DD"/>
    <w:rsid w:val="007641DC"/>
    <w:rsid w:val="00774FDB"/>
    <w:rsid w:val="007D395E"/>
    <w:rsid w:val="007D712A"/>
    <w:rsid w:val="007F1195"/>
    <w:rsid w:val="00802EA5"/>
    <w:rsid w:val="00820E35"/>
    <w:rsid w:val="00831089"/>
    <w:rsid w:val="008324AF"/>
    <w:rsid w:val="00832614"/>
    <w:rsid w:val="00850EF3"/>
    <w:rsid w:val="0086291B"/>
    <w:rsid w:val="00863B57"/>
    <w:rsid w:val="0086545B"/>
    <w:rsid w:val="008867AE"/>
    <w:rsid w:val="00887363"/>
    <w:rsid w:val="008B1870"/>
    <w:rsid w:val="008F2D13"/>
    <w:rsid w:val="008F2DB2"/>
    <w:rsid w:val="00930267"/>
    <w:rsid w:val="00995FA7"/>
    <w:rsid w:val="009A33C0"/>
    <w:rsid w:val="009A4D1D"/>
    <w:rsid w:val="009D3DF7"/>
    <w:rsid w:val="009D5A8A"/>
    <w:rsid w:val="009E31A2"/>
    <w:rsid w:val="009E7F6E"/>
    <w:rsid w:val="009F29E1"/>
    <w:rsid w:val="00A01306"/>
    <w:rsid w:val="00A05021"/>
    <w:rsid w:val="00A257C1"/>
    <w:rsid w:val="00A40906"/>
    <w:rsid w:val="00A60183"/>
    <w:rsid w:val="00A62F87"/>
    <w:rsid w:val="00A73DDF"/>
    <w:rsid w:val="00A74484"/>
    <w:rsid w:val="00A83AC4"/>
    <w:rsid w:val="00A85D0E"/>
    <w:rsid w:val="00A860E8"/>
    <w:rsid w:val="00AA1220"/>
    <w:rsid w:val="00AA74DE"/>
    <w:rsid w:val="00AA7F8F"/>
    <w:rsid w:val="00AC7068"/>
    <w:rsid w:val="00AD3E7E"/>
    <w:rsid w:val="00B10D27"/>
    <w:rsid w:val="00B475EF"/>
    <w:rsid w:val="00B533C3"/>
    <w:rsid w:val="00B636AA"/>
    <w:rsid w:val="00B77FCF"/>
    <w:rsid w:val="00B97637"/>
    <w:rsid w:val="00BB1309"/>
    <w:rsid w:val="00BB25EF"/>
    <w:rsid w:val="00BB489D"/>
    <w:rsid w:val="00BE14DC"/>
    <w:rsid w:val="00BE3A7A"/>
    <w:rsid w:val="00BE602E"/>
    <w:rsid w:val="00C13920"/>
    <w:rsid w:val="00C13C48"/>
    <w:rsid w:val="00C232F5"/>
    <w:rsid w:val="00C329A2"/>
    <w:rsid w:val="00C43951"/>
    <w:rsid w:val="00C5493E"/>
    <w:rsid w:val="00CA4D80"/>
    <w:rsid w:val="00CB5505"/>
    <w:rsid w:val="00CC0298"/>
    <w:rsid w:val="00CC1D6A"/>
    <w:rsid w:val="00CD699C"/>
    <w:rsid w:val="00CE2372"/>
    <w:rsid w:val="00CE70FC"/>
    <w:rsid w:val="00D4092B"/>
    <w:rsid w:val="00D41479"/>
    <w:rsid w:val="00D4725E"/>
    <w:rsid w:val="00D536BC"/>
    <w:rsid w:val="00DA3FFC"/>
    <w:rsid w:val="00DE026E"/>
    <w:rsid w:val="00DE76C2"/>
    <w:rsid w:val="00DF5DF6"/>
    <w:rsid w:val="00E106AE"/>
    <w:rsid w:val="00E15E40"/>
    <w:rsid w:val="00E2158E"/>
    <w:rsid w:val="00E225C9"/>
    <w:rsid w:val="00E26286"/>
    <w:rsid w:val="00E267B2"/>
    <w:rsid w:val="00E5059C"/>
    <w:rsid w:val="00E50F8C"/>
    <w:rsid w:val="00E527BA"/>
    <w:rsid w:val="00EB653C"/>
    <w:rsid w:val="00EC7C1B"/>
    <w:rsid w:val="00ED139E"/>
    <w:rsid w:val="00EE3BE3"/>
    <w:rsid w:val="00F00D2A"/>
    <w:rsid w:val="00F06053"/>
    <w:rsid w:val="00F13CA6"/>
    <w:rsid w:val="00F32BC7"/>
    <w:rsid w:val="00F34085"/>
    <w:rsid w:val="00F36389"/>
    <w:rsid w:val="00F412C0"/>
    <w:rsid w:val="00F44DD8"/>
    <w:rsid w:val="00F45D5B"/>
    <w:rsid w:val="00F54FBE"/>
    <w:rsid w:val="00F56F15"/>
    <w:rsid w:val="00F608B2"/>
    <w:rsid w:val="00F64A3E"/>
    <w:rsid w:val="00F71DBD"/>
    <w:rsid w:val="00F8031B"/>
    <w:rsid w:val="00F807C1"/>
    <w:rsid w:val="00F9752B"/>
    <w:rsid w:val="00FA110D"/>
    <w:rsid w:val="00FA517D"/>
    <w:rsid w:val="00FB08C5"/>
    <w:rsid w:val="00FC5E59"/>
    <w:rsid w:val="00FD0C6C"/>
    <w:rsid w:val="00FE59E1"/>
    <w:rsid w:val="099F4AE8"/>
    <w:rsid w:val="0C413579"/>
    <w:rsid w:val="0FCB4EE6"/>
    <w:rsid w:val="10DA507E"/>
    <w:rsid w:val="134C7F01"/>
    <w:rsid w:val="1391023B"/>
    <w:rsid w:val="17023DA4"/>
    <w:rsid w:val="17FF2ECA"/>
    <w:rsid w:val="185D28CB"/>
    <w:rsid w:val="20FA6181"/>
    <w:rsid w:val="21B330E8"/>
    <w:rsid w:val="290C5130"/>
    <w:rsid w:val="33C44606"/>
    <w:rsid w:val="342C46EF"/>
    <w:rsid w:val="35336E7D"/>
    <w:rsid w:val="3BDB11E1"/>
    <w:rsid w:val="3F6D52CB"/>
    <w:rsid w:val="464A3F0D"/>
    <w:rsid w:val="48F638C5"/>
    <w:rsid w:val="50987D17"/>
    <w:rsid w:val="5BB14ADE"/>
    <w:rsid w:val="5D846D85"/>
    <w:rsid w:val="5F3A3A2A"/>
    <w:rsid w:val="619A32BD"/>
    <w:rsid w:val="6CA57385"/>
    <w:rsid w:val="70CD5701"/>
    <w:rsid w:val="70E27F4C"/>
    <w:rsid w:val="72B56830"/>
    <w:rsid w:val="78983391"/>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32"/>
      <w:szCs w:val="32"/>
      <w:lang w:val="en-US" w:eastAsia="zh-CN" w:bidi="ar-SA"/>
    </w:rPr>
  </w:style>
  <w:style w:type="character" w:default="1" w:styleId="6">
    <w:name w:val="Default Paragraph Font"/>
    <w:unhideWhenUsed/>
    <w:qFormat/>
    <w:uiPriority w:val="1"/>
  </w:style>
  <w:style w:type="table" w:default="1" w:styleId="5">
    <w:name w:val="Normal Table"/>
    <w:unhideWhenUsed/>
    <w:qFormat/>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style>
  <w:style w:type="paragraph" w:styleId="2">
    <w:name w:val="footer"/>
    <w:basedOn w:val="1"/>
    <w:link w:val="9"/>
    <w:qFormat/>
    <w:uiPriority w:val="99"/>
    <w:pPr>
      <w:tabs>
        <w:tab w:val="center" w:pos="4153"/>
        <w:tab w:val="right" w:pos="8306"/>
      </w:tabs>
      <w:snapToGrid w:val="0"/>
      <w:jc w:val="left"/>
    </w:pPr>
    <w:rPr>
      <w:sz w:val="18"/>
      <w:szCs w:val="18"/>
    </w:rPr>
  </w:style>
  <w:style w:type="paragraph" w:styleId="3">
    <w:name w:val="header"/>
    <w:basedOn w:val="1"/>
    <w:link w:val="8"/>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szCs w:val="18"/>
    </w:rPr>
  </w:style>
  <w:style w:type="paragraph" w:styleId="4">
    <w:name w:val="Normal (Web)"/>
    <w:basedOn w:val="1"/>
    <w:unhideWhenUsed/>
    <w:qFormat/>
    <w:uiPriority w:val="99"/>
    <w:pPr>
      <w:keepNext w:val="0"/>
      <w:keepLines w:val="0"/>
      <w:widowControl/>
      <w:suppressLineNumbers w:val="0"/>
      <w:spacing w:before="0" w:beforeAutospacing="1" w:after="0" w:afterAutospacing="1"/>
      <w:ind w:left="0" w:right="0"/>
      <w:jc w:val="left"/>
    </w:pPr>
    <w:rPr>
      <w:rFonts w:hint="eastAsia" w:ascii="宋体" w:hAnsi="宋体" w:eastAsia="宋体" w:cs="宋体"/>
      <w:kern w:val="0"/>
      <w:sz w:val="24"/>
      <w:szCs w:val="24"/>
      <w:lang w:val="en-US" w:eastAsia="zh-CN" w:bidi="ar"/>
    </w:rPr>
  </w:style>
  <w:style w:type="character" w:styleId="7">
    <w:name w:val="page number"/>
    <w:basedOn w:val="6"/>
    <w:qFormat/>
    <w:uiPriority w:val="99"/>
  </w:style>
  <w:style w:type="character" w:customStyle="1" w:styleId="8">
    <w:name w:val="页眉 Char"/>
    <w:basedOn w:val="6"/>
    <w:link w:val="3"/>
    <w:semiHidden/>
    <w:qFormat/>
    <w:uiPriority w:val="99"/>
    <w:rPr>
      <w:sz w:val="18"/>
      <w:szCs w:val="18"/>
    </w:rPr>
  </w:style>
  <w:style w:type="character" w:customStyle="1" w:styleId="9">
    <w:name w:val="页脚 Char"/>
    <w:basedOn w:val="6"/>
    <w:link w:val="2"/>
    <w:semiHidden/>
    <w:qFormat/>
    <w:uiPriority w:val="99"/>
    <w:rPr>
      <w:sz w:val="18"/>
      <w:szCs w:val="18"/>
    </w:rPr>
  </w:style>
  <w:style w:type="paragraph" w:customStyle="1" w:styleId="10">
    <w:name w:val="p0"/>
    <w:basedOn w:val="1"/>
    <w:uiPriority w:val="0"/>
    <w:pPr>
      <w:keepNext w:val="0"/>
      <w:keepLines w:val="0"/>
      <w:widowControl/>
      <w:suppressLineNumbers w:val="0"/>
      <w:spacing w:before="0" w:beforeAutospacing="0" w:after="0" w:afterAutospacing="0" w:line="365" w:lineRule="atLeast"/>
      <w:ind w:left="1" w:right="0"/>
      <w:jc w:val="both"/>
    </w:pPr>
    <w:rPr>
      <w:rFonts w:hint="default"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29</Pages>
  <Words>13012</Words>
  <Characters>476</Characters>
  <Lines>3</Lines>
  <Paragraphs>26</Paragraphs>
  <TotalTime>14</TotalTime>
  <ScaleCrop>false</ScaleCrop>
  <LinksUpToDate>false</LinksUpToDate>
  <CharactersWithSpaces>13462</CharactersWithSpaces>
  <Application>WPS Office_11.1.0.8976_F1E327BC-269C-435d-A152-05C5408002CA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2017-03-14T09:26:00Z</dcterms:created>
  <dc:creator>Microsoft</dc:creator>
  <cp:lastModifiedBy>Administrator</cp:lastModifiedBy>
  <cp:lastPrinted>2016-10-12T01:42:00Z</cp:lastPrinted>
  <dcterms:modified xsi:type="dcterms:W3CDTF">2019-09-06T02:06:09Z</dcterms:modified>
  <dc:title>贵州省消费者权益保护条例</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