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FFFFFF"/>
        <w:tabs>
          <w:tab w:val="left" w:pos="4160"/>
        </w:tabs>
        <w:kinsoku/>
        <w:wordWrap/>
        <w:overflowPunct w:val="0"/>
        <w:topLinePunct w:val="0"/>
        <w:autoSpaceDE/>
        <w:autoSpaceDN/>
        <w:bidi w:val="0"/>
        <w:spacing w:before="0" w:beforeAutospacing="0" w:after="0" w:afterAutospacing="0" w:line="600" w:lineRule="exact"/>
        <w:jc w:val="center"/>
        <w:textAlignment w:val="auto"/>
        <w:rPr>
          <w:rFonts w:hint="eastAsia" w:ascii="方正小标宋_GBK" w:hAnsi="方正小标宋_GBK" w:eastAsia="方正小标宋_GBK" w:cs="方正小标宋_GBK"/>
          <w:color w:val="000000"/>
          <w:kern w:val="0"/>
          <w:sz w:val="32"/>
          <w:szCs w:val="32"/>
          <w:lang w:val="en-US" w:eastAsia="zh-CN" w:bidi="ar-SA"/>
        </w:rPr>
      </w:pPr>
      <w:bookmarkStart w:id="0" w:name="_GoBack"/>
      <w:bookmarkEnd w:id="0"/>
    </w:p>
    <w:p>
      <w:pPr>
        <w:keepNext w:val="0"/>
        <w:keepLines w:val="0"/>
        <w:pageBreakBefore w:val="0"/>
        <w:widowControl w:val="0"/>
        <w:shd w:val="clear" w:color="auto" w:fill="FFFFFF"/>
        <w:tabs>
          <w:tab w:val="left" w:pos="4160"/>
        </w:tabs>
        <w:kinsoku/>
        <w:wordWrap/>
        <w:overflowPunct w:val="0"/>
        <w:topLinePunct w:val="0"/>
        <w:autoSpaceDE/>
        <w:autoSpaceDN/>
        <w:bidi w:val="0"/>
        <w:spacing w:before="0" w:beforeAutospacing="0" w:after="0" w:afterAutospacing="0" w:line="600" w:lineRule="exact"/>
        <w:jc w:val="center"/>
        <w:textAlignment w:val="auto"/>
        <w:rPr>
          <w:rFonts w:hint="eastAsia" w:ascii="方正小标宋_GBK" w:hAnsi="方正小标宋_GBK" w:eastAsia="方正小标宋_GBK" w:cs="方正小标宋_GBK"/>
          <w:color w:val="000000"/>
          <w:kern w:val="0"/>
          <w:sz w:val="32"/>
          <w:szCs w:val="32"/>
          <w:lang w:val="en-US" w:eastAsia="zh-CN" w:bidi="ar-SA"/>
        </w:rPr>
      </w:pPr>
    </w:p>
    <w:p>
      <w:pPr>
        <w:keepNext w:val="0"/>
        <w:keepLines w:val="0"/>
        <w:pageBreakBefore w:val="0"/>
        <w:widowControl w:val="0"/>
        <w:shd w:val="clear" w:color="auto" w:fill="FFFFFF"/>
        <w:tabs>
          <w:tab w:val="left" w:pos="4160"/>
        </w:tabs>
        <w:kinsoku/>
        <w:wordWrap/>
        <w:overflowPunct w:val="0"/>
        <w:topLinePunct w:val="0"/>
        <w:autoSpaceDE/>
        <w:autoSpaceDN/>
        <w:bidi w:val="0"/>
        <w:spacing w:before="0" w:beforeAutospacing="0" w:after="0" w:afterAutospacing="0" w:line="600" w:lineRule="exact"/>
        <w:jc w:val="center"/>
        <w:textAlignment w:val="auto"/>
        <w:rPr>
          <w:rFonts w:hint="eastAsia" w:ascii="宋体" w:hAnsi="宋体" w:eastAsia="宋体" w:cs="宋体"/>
          <w:color w:val="000000"/>
          <w:kern w:val="0"/>
          <w:sz w:val="44"/>
          <w:szCs w:val="44"/>
          <w:lang w:val="en-US" w:eastAsia="zh-CN" w:bidi="ar-SA"/>
        </w:rPr>
      </w:pPr>
      <w:r>
        <w:rPr>
          <w:rFonts w:hint="eastAsia" w:ascii="宋体" w:hAnsi="宋体" w:eastAsia="宋体" w:cs="宋体"/>
          <w:color w:val="000000"/>
          <w:kern w:val="0"/>
          <w:sz w:val="44"/>
          <w:szCs w:val="44"/>
          <w:lang w:val="en-US" w:eastAsia="zh-CN" w:bidi="ar-SA"/>
        </w:rPr>
        <w:t>铜仁市中心城区山体保护条例</w:t>
      </w:r>
    </w:p>
    <w:p>
      <w:pPr>
        <w:keepNext w:val="0"/>
        <w:keepLines w:val="0"/>
        <w:pageBreakBefore w:val="0"/>
        <w:widowControl w:val="0"/>
        <w:tabs>
          <w:tab w:val="left" w:pos="4160"/>
        </w:tabs>
        <w:kinsoku/>
        <w:wordWrap/>
        <w:overflowPunct w:val="0"/>
        <w:topLinePunct w:val="0"/>
        <w:autoSpaceDE/>
        <w:autoSpaceDN/>
        <w:bidi w:val="0"/>
        <w:spacing w:line="600" w:lineRule="exact"/>
        <w:ind w:firstLine="640" w:firstLineChars="200"/>
        <w:jc w:val="both"/>
        <w:textAlignment w:val="auto"/>
        <w:rPr>
          <w:rFonts w:hint="eastAsia" w:ascii="楷体_GB2312" w:hAnsi="楷体_GB2312" w:eastAsia="楷体_GB2312" w:cs="楷体_GB2312"/>
          <w:bCs/>
          <w:color w:val="000000"/>
          <w:spacing w:val="0"/>
          <w:w w:val="100"/>
          <w:sz w:val="32"/>
          <w:szCs w:val="32"/>
        </w:rPr>
      </w:pPr>
    </w:p>
    <w:p>
      <w:pPr>
        <w:ind w:left="580" w:leftChars="200" w:right="353" w:rightChars="168" w:hanging="160" w:hangingChars="50"/>
        <w:rPr>
          <w:rFonts w:hint="eastAsia" w:ascii="楷体_GB2312" w:hAnsi="Times New Roman" w:eastAsia="楷体_GB2312" w:cs="Times New Roman"/>
          <w:sz w:val="32"/>
          <w:szCs w:val="32"/>
        </w:rPr>
      </w:pPr>
      <w:r>
        <w:rPr>
          <w:rFonts w:hint="eastAsia" w:ascii="楷体_GB2312" w:hAnsi="Times New Roman" w:eastAsia="楷体_GB2312" w:cs="Times New Roman"/>
          <w:sz w:val="32"/>
          <w:szCs w:val="32"/>
        </w:rPr>
        <w:t>（202</w:t>
      </w:r>
      <w:r>
        <w:rPr>
          <w:rFonts w:hint="eastAsia" w:ascii="楷体_GB2312" w:hAnsi="Times New Roman" w:eastAsia="楷体_GB2312" w:cs="Times New Roman"/>
          <w:sz w:val="32"/>
          <w:szCs w:val="32"/>
          <w:lang w:val="en-US" w:eastAsia="zh-CN"/>
        </w:rPr>
        <w:t>2</w:t>
      </w:r>
      <w:r>
        <w:rPr>
          <w:rFonts w:hint="eastAsia" w:ascii="楷体_GB2312" w:hAnsi="Times New Roman" w:eastAsia="楷体_GB2312" w:cs="Times New Roman"/>
          <w:sz w:val="32"/>
          <w:szCs w:val="32"/>
        </w:rPr>
        <w:t>年</w:t>
      </w:r>
      <w:r>
        <w:rPr>
          <w:rFonts w:hint="eastAsia" w:ascii="楷体_GB2312" w:hAnsi="Times New Roman" w:eastAsia="楷体_GB2312" w:cs="Times New Roman"/>
          <w:sz w:val="32"/>
          <w:szCs w:val="32"/>
          <w:lang w:val="en-US" w:eastAsia="zh-CN"/>
        </w:rPr>
        <w:t>8</w:t>
      </w:r>
      <w:r>
        <w:rPr>
          <w:rFonts w:hint="eastAsia" w:ascii="楷体_GB2312" w:hAnsi="Times New Roman" w:eastAsia="楷体_GB2312" w:cs="Times New Roman"/>
          <w:sz w:val="32"/>
          <w:szCs w:val="32"/>
        </w:rPr>
        <w:t>月</w:t>
      </w:r>
      <w:r>
        <w:rPr>
          <w:rFonts w:hint="eastAsia" w:ascii="楷体_GB2312" w:hAnsi="Times New Roman" w:eastAsia="楷体_GB2312" w:cs="Times New Roman"/>
          <w:sz w:val="32"/>
          <w:szCs w:val="32"/>
          <w:lang w:val="en-US" w:eastAsia="zh-CN"/>
        </w:rPr>
        <w:t>31</w:t>
      </w:r>
      <w:r>
        <w:rPr>
          <w:rFonts w:hint="eastAsia" w:ascii="楷体_GB2312" w:hAnsi="Times New Roman" w:eastAsia="楷体_GB2312" w:cs="Times New Roman"/>
          <w:sz w:val="32"/>
          <w:szCs w:val="32"/>
        </w:rPr>
        <w:t>日铜仁市第</w:t>
      </w:r>
      <w:r>
        <w:rPr>
          <w:rFonts w:hint="eastAsia" w:ascii="楷体_GB2312" w:hAnsi="Times New Roman" w:eastAsia="楷体_GB2312" w:cs="Times New Roman"/>
          <w:sz w:val="32"/>
          <w:szCs w:val="32"/>
          <w:lang w:eastAsia="zh-CN"/>
        </w:rPr>
        <w:t>三</w:t>
      </w:r>
      <w:r>
        <w:rPr>
          <w:rFonts w:hint="eastAsia" w:ascii="楷体_GB2312" w:hAnsi="Times New Roman" w:eastAsia="楷体_GB2312" w:cs="Times New Roman"/>
          <w:sz w:val="32"/>
          <w:szCs w:val="32"/>
        </w:rPr>
        <w:t>届人民代表大会常务委员会第</w:t>
      </w:r>
      <w:r>
        <w:rPr>
          <w:rFonts w:hint="eastAsia" w:ascii="楷体_GB2312" w:hAnsi="Times New Roman" w:eastAsia="楷体_GB2312" w:cs="Times New Roman"/>
          <w:sz w:val="32"/>
          <w:szCs w:val="32"/>
          <w:lang w:eastAsia="zh-CN"/>
        </w:rPr>
        <w:t>四</w:t>
      </w:r>
      <w:r>
        <w:rPr>
          <w:rFonts w:hint="eastAsia" w:ascii="楷体_GB2312" w:hAnsi="Times New Roman" w:eastAsia="楷体_GB2312" w:cs="Times New Roman"/>
          <w:sz w:val="32"/>
          <w:szCs w:val="32"/>
        </w:rPr>
        <w:t>次会议通过</w:t>
      </w:r>
      <w:r>
        <w:rPr>
          <w:rFonts w:hint="eastAsia" w:ascii="楷体_GB2312" w:hAnsi="Times New Roman" w:eastAsia="楷体_GB2312" w:cs="Times New Roman"/>
          <w:sz w:val="32"/>
          <w:szCs w:val="32"/>
          <w:lang w:val="en-US" w:eastAsia="zh-CN"/>
        </w:rPr>
        <w:t xml:space="preserve">  </w:t>
      </w:r>
      <w:r>
        <w:rPr>
          <w:rFonts w:hint="eastAsia" w:ascii="楷体_GB2312" w:hAnsi="Times New Roman" w:eastAsia="楷体_GB2312" w:cs="Times New Roman"/>
          <w:sz w:val="32"/>
          <w:szCs w:val="32"/>
        </w:rPr>
        <w:t>2022年12月1日贵州省第十三届人民代表大会常务委员会第三十六次会议批准）</w:t>
      </w:r>
    </w:p>
    <w:p>
      <w:pPr>
        <w:keepNext w:val="0"/>
        <w:keepLines w:val="0"/>
        <w:pageBreakBefore w:val="0"/>
        <w:widowControl w:val="0"/>
        <w:tabs>
          <w:tab w:val="left" w:pos="4160"/>
        </w:tabs>
        <w:kinsoku/>
        <w:wordWrap/>
        <w:overflowPunct w:val="0"/>
        <w:topLinePunct w:val="0"/>
        <w:autoSpaceDE/>
        <w:autoSpaceDN/>
        <w:bidi w:val="0"/>
        <w:spacing w:line="600" w:lineRule="exact"/>
        <w:ind w:firstLine="640" w:firstLineChars="200"/>
        <w:jc w:val="both"/>
        <w:textAlignment w:val="auto"/>
        <w:rPr>
          <w:rFonts w:hint="eastAsia" w:ascii="黑体" w:hAnsi="黑体" w:eastAsia="黑体" w:cs="黑体"/>
          <w:kern w:val="0"/>
          <w:sz w:val="32"/>
          <w:szCs w:val="32"/>
          <w:lang w:bidi="ar"/>
        </w:rPr>
      </w:pPr>
    </w:p>
    <w:p>
      <w:pPr>
        <w:keepNext w:val="0"/>
        <w:keepLines w:val="0"/>
        <w:pageBreakBefore w:val="0"/>
        <w:widowControl w:val="0"/>
        <w:tabs>
          <w:tab w:val="left" w:pos="4160"/>
        </w:tabs>
        <w:kinsoku/>
        <w:wordWrap/>
        <w:overflowPunct w:val="0"/>
        <w:topLinePunct w:val="0"/>
        <w:autoSpaceDE/>
        <w:autoSpaceDN/>
        <w:bidi w:val="0"/>
        <w:adjustRightInd/>
        <w:snapToGrid/>
        <w:spacing w:line="600" w:lineRule="exact"/>
        <w:jc w:val="center"/>
        <w:textAlignment w:val="auto"/>
        <w:rPr>
          <w:rFonts w:hint="eastAsia" w:ascii="楷体_GB2312" w:hAnsi="楷体_GB2312" w:eastAsia="楷体_GB2312" w:cs="楷体_GB2312"/>
          <w:kern w:val="0"/>
          <w:sz w:val="32"/>
          <w:szCs w:val="32"/>
          <w:lang w:bidi="ar"/>
        </w:rPr>
      </w:pPr>
      <w:r>
        <w:rPr>
          <w:rFonts w:hint="eastAsia" w:ascii="楷体_GB2312" w:hAnsi="楷体_GB2312" w:eastAsia="楷体_GB2312" w:cs="楷体_GB2312"/>
          <w:kern w:val="0"/>
          <w:sz w:val="32"/>
          <w:szCs w:val="32"/>
          <w:lang w:bidi="ar"/>
        </w:rPr>
        <w:t>目  录</w:t>
      </w:r>
    </w:p>
    <w:p>
      <w:pPr>
        <w:keepNext w:val="0"/>
        <w:keepLines w:val="0"/>
        <w:pageBreakBefore w:val="0"/>
        <w:widowControl w:val="0"/>
        <w:tabs>
          <w:tab w:val="left" w:pos="4160"/>
        </w:tabs>
        <w:kinsoku/>
        <w:wordWrap/>
        <w:overflowPunct w:val="0"/>
        <w:topLinePunct w:val="0"/>
        <w:autoSpaceDE/>
        <w:autoSpaceDN/>
        <w:bidi w:val="0"/>
        <w:spacing w:line="600" w:lineRule="exact"/>
        <w:ind w:firstLine="640" w:firstLineChars="200"/>
        <w:jc w:val="both"/>
        <w:textAlignment w:val="auto"/>
        <w:rPr>
          <w:rFonts w:hint="eastAsia" w:ascii="楷体_GB2312" w:hAnsi="楷体_GB2312" w:eastAsia="楷体_GB2312" w:cs="楷体_GB2312"/>
          <w:kern w:val="0"/>
          <w:sz w:val="32"/>
          <w:szCs w:val="32"/>
          <w:lang w:bidi="ar"/>
        </w:rPr>
      </w:pPr>
      <w:r>
        <w:rPr>
          <w:rFonts w:hint="eastAsia" w:ascii="楷体_GB2312" w:hAnsi="楷体_GB2312" w:eastAsia="楷体_GB2312" w:cs="楷体_GB2312"/>
          <w:kern w:val="0"/>
          <w:sz w:val="32"/>
          <w:szCs w:val="32"/>
          <w:lang w:bidi="ar"/>
        </w:rPr>
        <w:t>第一章  总  则</w:t>
      </w:r>
    </w:p>
    <w:p>
      <w:pPr>
        <w:keepNext w:val="0"/>
        <w:keepLines w:val="0"/>
        <w:pageBreakBefore w:val="0"/>
        <w:widowControl w:val="0"/>
        <w:tabs>
          <w:tab w:val="left" w:pos="4160"/>
        </w:tabs>
        <w:kinsoku/>
        <w:wordWrap/>
        <w:overflowPunct w:val="0"/>
        <w:topLinePunct w:val="0"/>
        <w:autoSpaceDE/>
        <w:autoSpaceDN/>
        <w:bidi w:val="0"/>
        <w:spacing w:line="600" w:lineRule="exact"/>
        <w:ind w:firstLine="640" w:firstLineChars="200"/>
        <w:jc w:val="both"/>
        <w:textAlignment w:val="auto"/>
        <w:rPr>
          <w:rFonts w:hint="eastAsia" w:ascii="楷体_GB2312" w:hAnsi="楷体_GB2312" w:eastAsia="楷体_GB2312" w:cs="楷体_GB2312"/>
          <w:kern w:val="0"/>
          <w:sz w:val="32"/>
          <w:szCs w:val="32"/>
          <w:lang w:eastAsia="zh-CN" w:bidi="ar"/>
        </w:rPr>
      </w:pPr>
      <w:r>
        <w:rPr>
          <w:rFonts w:hint="eastAsia" w:ascii="楷体_GB2312" w:hAnsi="楷体_GB2312" w:eastAsia="楷体_GB2312" w:cs="楷体_GB2312"/>
          <w:kern w:val="0"/>
          <w:sz w:val="32"/>
          <w:szCs w:val="32"/>
          <w:lang w:bidi="ar"/>
        </w:rPr>
        <w:t>第二章  规划</w:t>
      </w:r>
      <w:r>
        <w:rPr>
          <w:rFonts w:hint="eastAsia" w:ascii="楷体_GB2312" w:hAnsi="楷体_GB2312" w:eastAsia="楷体_GB2312" w:cs="楷体_GB2312"/>
          <w:kern w:val="0"/>
          <w:sz w:val="32"/>
          <w:szCs w:val="32"/>
          <w:lang w:eastAsia="zh-CN" w:bidi="ar"/>
        </w:rPr>
        <w:t>和管理</w:t>
      </w:r>
    </w:p>
    <w:p>
      <w:pPr>
        <w:keepNext w:val="0"/>
        <w:keepLines w:val="0"/>
        <w:pageBreakBefore w:val="0"/>
        <w:widowControl w:val="0"/>
        <w:tabs>
          <w:tab w:val="left" w:pos="4160"/>
        </w:tabs>
        <w:kinsoku/>
        <w:wordWrap/>
        <w:overflowPunct w:val="0"/>
        <w:topLinePunct w:val="0"/>
        <w:autoSpaceDE/>
        <w:autoSpaceDN/>
        <w:bidi w:val="0"/>
        <w:spacing w:line="600" w:lineRule="exact"/>
        <w:ind w:firstLine="640" w:firstLineChars="200"/>
        <w:jc w:val="both"/>
        <w:textAlignment w:val="auto"/>
        <w:rPr>
          <w:rFonts w:hint="eastAsia" w:ascii="楷体_GB2312" w:hAnsi="楷体_GB2312" w:eastAsia="楷体_GB2312" w:cs="楷体_GB2312"/>
          <w:kern w:val="0"/>
          <w:sz w:val="32"/>
          <w:szCs w:val="32"/>
          <w:lang w:bidi="ar"/>
        </w:rPr>
      </w:pPr>
      <w:r>
        <w:rPr>
          <w:rFonts w:hint="eastAsia" w:ascii="楷体_GB2312" w:hAnsi="楷体_GB2312" w:eastAsia="楷体_GB2312" w:cs="楷体_GB2312"/>
          <w:kern w:val="0"/>
          <w:sz w:val="32"/>
          <w:szCs w:val="32"/>
          <w:lang w:bidi="ar"/>
        </w:rPr>
        <w:t xml:space="preserve">第三章  </w:t>
      </w:r>
      <w:r>
        <w:rPr>
          <w:rFonts w:hint="eastAsia" w:ascii="楷体_GB2312" w:hAnsi="楷体_GB2312" w:eastAsia="楷体_GB2312" w:cs="楷体_GB2312"/>
          <w:color w:val="000000"/>
          <w:sz w:val="32"/>
          <w:szCs w:val="32"/>
        </w:rPr>
        <w:t>保护</w:t>
      </w:r>
      <w:r>
        <w:rPr>
          <w:rFonts w:hint="eastAsia" w:ascii="楷体_GB2312" w:hAnsi="楷体_GB2312" w:eastAsia="楷体_GB2312" w:cs="楷体_GB2312"/>
          <w:color w:val="000000"/>
          <w:sz w:val="32"/>
          <w:szCs w:val="32"/>
          <w:lang w:eastAsia="zh-CN"/>
        </w:rPr>
        <w:t>和</w:t>
      </w:r>
      <w:r>
        <w:rPr>
          <w:rFonts w:hint="eastAsia" w:ascii="楷体_GB2312" w:hAnsi="楷体_GB2312" w:eastAsia="楷体_GB2312" w:cs="楷体_GB2312"/>
          <w:color w:val="000000"/>
          <w:sz w:val="32"/>
          <w:szCs w:val="32"/>
        </w:rPr>
        <w:t xml:space="preserve">利用 </w:t>
      </w:r>
    </w:p>
    <w:p>
      <w:pPr>
        <w:keepNext w:val="0"/>
        <w:keepLines w:val="0"/>
        <w:pageBreakBefore w:val="0"/>
        <w:widowControl w:val="0"/>
        <w:tabs>
          <w:tab w:val="left" w:pos="4160"/>
        </w:tabs>
        <w:kinsoku/>
        <w:wordWrap/>
        <w:overflowPunct w:val="0"/>
        <w:topLinePunct w:val="0"/>
        <w:autoSpaceDE/>
        <w:autoSpaceDN/>
        <w:bidi w:val="0"/>
        <w:spacing w:line="600" w:lineRule="exact"/>
        <w:ind w:firstLine="640" w:firstLineChars="200"/>
        <w:jc w:val="both"/>
        <w:textAlignment w:val="auto"/>
        <w:rPr>
          <w:rFonts w:hint="eastAsia" w:ascii="楷体_GB2312" w:hAnsi="楷体_GB2312" w:eastAsia="楷体_GB2312" w:cs="楷体_GB2312"/>
          <w:kern w:val="0"/>
          <w:sz w:val="32"/>
          <w:szCs w:val="32"/>
          <w:lang w:bidi="ar"/>
        </w:rPr>
      </w:pPr>
      <w:r>
        <w:rPr>
          <w:rFonts w:hint="eastAsia" w:ascii="楷体_GB2312" w:hAnsi="楷体_GB2312" w:eastAsia="楷体_GB2312" w:cs="楷体_GB2312"/>
          <w:kern w:val="0"/>
          <w:sz w:val="32"/>
          <w:szCs w:val="32"/>
          <w:lang w:bidi="ar"/>
        </w:rPr>
        <w:t>第四章  法律责任</w:t>
      </w:r>
    </w:p>
    <w:p>
      <w:pPr>
        <w:keepNext w:val="0"/>
        <w:keepLines w:val="0"/>
        <w:pageBreakBefore w:val="0"/>
        <w:widowControl w:val="0"/>
        <w:tabs>
          <w:tab w:val="left" w:pos="4160"/>
        </w:tabs>
        <w:kinsoku/>
        <w:wordWrap/>
        <w:overflowPunct w:val="0"/>
        <w:topLinePunct w:val="0"/>
        <w:autoSpaceDE/>
        <w:autoSpaceDN/>
        <w:bidi w:val="0"/>
        <w:spacing w:line="600" w:lineRule="exact"/>
        <w:ind w:firstLine="640" w:firstLineChars="200"/>
        <w:jc w:val="both"/>
        <w:textAlignment w:val="auto"/>
        <w:rPr>
          <w:rFonts w:hint="eastAsia" w:ascii="楷体_GB2312" w:hAnsi="楷体_GB2312" w:eastAsia="楷体_GB2312" w:cs="楷体_GB2312"/>
          <w:kern w:val="0"/>
          <w:sz w:val="32"/>
          <w:szCs w:val="32"/>
          <w:lang w:bidi="ar"/>
        </w:rPr>
      </w:pPr>
      <w:r>
        <w:rPr>
          <w:rFonts w:hint="eastAsia" w:ascii="楷体_GB2312" w:hAnsi="楷体_GB2312" w:eastAsia="楷体_GB2312" w:cs="楷体_GB2312"/>
          <w:kern w:val="0"/>
          <w:sz w:val="32"/>
          <w:szCs w:val="32"/>
          <w:lang w:bidi="ar"/>
        </w:rPr>
        <w:t>第五章  附  则</w:t>
      </w:r>
    </w:p>
    <w:p>
      <w:pPr>
        <w:keepNext w:val="0"/>
        <w:keepLines w:val="0"/>
        <w:pageBreakBefore w:val="0"/>
        <w:widowControl w:val="0"/>
        <w:tabs>
          <w:tab w:val="left" w:pos="4160"/>
        </w:tabs>
        <w:kinsoku/>
        <w:wordWrap/>
        <w:overflowPunct w:val="0"/>
        <w:topLinePunct w:val="0"/>
        <w:autoSpaceDE/>
        <w:autoSpaceDN/>
        <w:bidi w:val="0"/>
        <w:adjustRightInd/>
        <w:snapToGrid/>
        <w:spacing w:before="313" w:beforeLines="100" w:after="313" w:afterLines="100" w:line="600" w:lineRule="exact"/>
        <w:jc w:val="center"/>
        <w:textAlignment w:val="auto"/>
        <w:rPr>
          <w:rFonts w:hint="eastAsia" w:ascii="黑体" w:hAnsi="黑体" w:eastAsia="黑体" w:cs="Times New Roman"/>
          <w:sz w:val="32"/>
          <w:szCs w:val="32"/>
        </w:rPr>
      </w:pPr>
      <w:r>
        <w:rPr>
          <w:rFonts w:hint="eastAsia" w:ascii="黑体" w:hAnsi="黑体" w:eastAsia="黑体" w:cs="黑体"/>
          <w:kern w:val="0"/>
          <w:sz w:val="32"/>
          <w:szCs w:val="32"/>
          <w:lang w:bidi="ar"/>
        </w:rPr>
        <w:t>第一章  总则</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eastAsia="zh-CN"/>
        </w:rPr>
      </w:pPr>
      <w:r>
        <w:rPr>
          <w:rFonts w:hint="eastAsia" w:ascii="黑体" w:hAnsi="黑体" w:eastAsia="黑体" w:cs="Times New Roman"/>
          <w:sz w:val="32"/>
          <w:szCs w:val="32"/>
        </w:rPr>
        <w:t>第一条</w:t>
      </w:r>
      <w:r>
        <w:rPr>
          <w:rFonts w:hint="eastAsia" w:ascii="黑体" w:hAnsi="黑体" w:eastAsia="黑体" w:cs="Times New Roman"/>
          <w:sz w:val="32"/>
          <w:szCs w:val="32"/>
          <w:lang w:val="en-US" w:eastAsia="zh-CN"/>
        </w:rPr>
        <w:t xml:space="preserve">  </w:t>
      </w:r>
      <w:r>
        <w:rPr>
          <w:rFonts w:hint="eastAsia" w:ascii="仿宋_GB2312" w:hAnsi="仿宋_GB2312" w:eastAsia="仿宋_GB2312" w:cs="仿宋_GB2312"/>
          <w:bCs/>
          <w:sz w:val="32"/>
          <w:szCs w:val="32"/>
          <w:lang w:eastAsia="zh-CN"/>
        </w:rPr>
        <w:t>为了加强铜仁市中心城区山体</w:t>
      </w:r>
      <w:r>
        <w:rPr>
          <w:rFonts w:hint="eastAsia" w:ascii="仿宋_GB2312" w:hAnsi="仿宋_GB2312" w:eastAsia="仿宋_GB2312" w:cs="仿宋_GB2312"/>
          <w:bCs/>
          <w:sz w:val="32"/>
          <w:szCs w:val="32"/>
          <w:lang w:val="en-US" w:eastAsia="zh-CN"/>
        </w:rPr>
        <w:t>保护，守护城市绿肺，打造美丽宜居环境，提升生态山水园林城市品质，根据有关法律、法规的规定，结合</w:t>
      </w:r>
      <w:r>
        <w:rPr>
          <w:rFonts w:hint="eastAsia" w:ascii="仿宋_GB2312" w:hAnsi="仿宋_GB2312" w:eastAsia="仿宋_GB2312" w:cs="仿宋_GB2312"/>
          <w:bCs/>
          <w:sz w:val="32"/>
          <w:szCs w:val="32"/>
          <w:lang w:eastAsia="zh-CN"/>
        </w:rPr>
        <w:t>实际，制定本条例。</w:t>
      </w:r>
    </w:p>
    <w:p>
      <w:pPr>
        <w:keepNext w:val="0"/>
        <w:keepLines w:val="0"/>
        <w:pageBreakBefore w:val="0"/>
        <w:widowControl w:val="0"/>
        <w:tabs>
          <w:tab w:val="left" w:pos="4160"/>
        </w:tabs>
        <w:kinsoku/>
        <w:wordWrap/>
        <w:overflowPunct w:val="0"/>
        <w:topLinePunct w:val="0"/>
        <w:autoSpaceDE/>
        <w:autoSpaceDN/>
        <w:bidi w:val="0"/>
        <w:spacing w:line="600" w:lineRule="exact"/>
        <w:ind w:firstLine="640" w:firstLineChars="200"/>
        <w:jc w:val="both"/>
        <w:textAlignment w:val="auto"/>
        <w:rPr>
          <w:rFonts w:hint="eastAsia" w:ascii="仿宋" w:hAnsi="仿宋" w:eastAsia="仿宋" w:cs="仿宋"/>
          <w:bCs/>
          <w:sz w:val="32"/>
          <w:szCs w:val="32"/>
          <w:lang w:eastAsia="zh-CN"/>
        </w:rPr>
      </w:pPr>
      <w:r>
        <w:rPr>
          <w:rFonts w:hint="eastAsia" w:ascii="黑体" w:hAnsi="黑体" w:eastAsia="黑体" w:cs="Times New Roman"/>
          <w:sz w:val="32"/>
          <w:szCs w:val="32"/>
        </w:rPr>
        <w:t>第二条</w:t>
      </w:r>
      <w:r>
        <w:rPr>
          <w:rFonts w:hint="eastAsia" w:ascii="黑体" w:hAnsi="黑体" w:eastAsia="黑体" w:cs="Times New Roman"/>
          <w:sz w:val="32"/>
          <w:szCs w:val="32"/>
          <w:lang w:val="en-US" w:eastAsia="zh-CN"/>
        </w:rPr>
        <w:t xml:space="preserve">  </w:t>
      </w:r>
      <w:r>
        <w:rPr>
          <w:rFonts w:hint="eastAsia" w:ascii="仿宋_GB2312" w:hAnsi="仿宋_GB2312" w:eastAsia="仿宋_GB2312" w:cs="仿宋_GB2312"/>
          <w:bCs/>
          <w:sz w:val="32"/>
          <w:szCs w:val="32"/>
          <w:lang w:eastAsia="zh-CN"/>
        </w:rPr>
        <w:t>本市中心城区山体的规划</w:t>
      </w:r>
      <w:r>
        <w:rPr>
          <w:rFonts w:hint="eastAsia" w:ascii="仿宋_GB2312" w:hAnsi="仿宋_GB2312" w:eastAsia="仿宋_GB2312" w:cs="仿宋_GB2312"/>
          <w:bCs/>
          <w:sz w:val="32"/>
          <w:szCs w:val="32"/>
          <w:lang w:val="en-US" w:eastAsia="zh-CN"/>
        </w:rPr>
        <w:t>、管理、保</w:t>
      </w:r>
      <w:r>
        <w:rPr>
          <w:rFonts w:hint="eastAsia" w:ascii="仿宋_GB2312" w:hAnsi="仿宋_GB2312" w:eastAsia="仿宋_GB2312" w:cs="仿宋_GB2312"/>
          <w:bCs/>
          <w:sz w:val="32"/>
          <w:szCs w:val="32"/>
          <w:lang w:eastAsia="zh-CN"/>
        </w:rPr>
        <w:t>护</w:t>
      </w:r>
      <w:r>
        <w:rPr>
          <w:rFonts w:hint="eastAsia" w:ascii="仿宋_GB2312" w:hAnsi="仿宋_GB2312" w:eastAsia="仿宋_GB2312" w:cs="仿宋_GB2312"/>
          <w:bCs/>
          <w:sz w:val="32"/>
          <w:szCs w:val="32"/>
          <w:lang w:val="en-US" w:eastAsia="zh-CN"/>
        </w:rPr>
        <w:t>和利用</w:t>
      </w:r>
      <w:r>
        <w:rPr>
          <w:rFonts w:hint="eastAsia" w:ascii="仿宋_GB2312" w:hAnsi="仿宋_GB2312" w:eastAsia="仿宋_GB2312" w:cs="仿宋_GB2312"/>
          <w:bCs/>
          <w:sz w:val="32"/>
          <w:szCs w:val="32"/>
          <w:lang w:eastAsia="zh-CN"/>
        </w:rPr>
        <w:t>等活动，适用本条例。</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lang w:eastAsia="zh-CN"/>
        </w:rPr>
        <w:t>本条例所称中心城区山体</w:t>
      </w:r>
      <w:r>
        <w:rPr>
          <w:rFonts w:hint="eastAsia" w:ascii="仿宋_GB2312" w:hAnsi="仿宋_GB2312" w:eastAsia="仿宋_GB2312" w:cs="仿宋_GB2312"/>
          <w:bCs/>
          <w:sz w:val="32"/>
          <w:szCs w:val="32"/>
          <w:lang w:val="en-US" w:eastAsia="zh-CN"/>
        </w:rPr>
        <w:t>（以下简称山体）</w:t>
      </w:r>
      <w:r>
        <w:rPr>
          <w:rFonts w:hint="eastAsia" w:ascii="仿宋_GB2312" w:hAnsi="仿宋_GB2312" w:eastAsia="仿宋_GB2312" w:cs="仿宋_GB2312"/>
          <w:bCs/>
          <w:sz w:val="32"/>
          <w:szCs w:val="32"/>
          <w:lang w:eastAsia="zh-CN"/>
        </w:rPr>
        <w:t>，是指碧江区、万山区内纳入规划保护的自然山脉、山岭和山丘。</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lang w:val="en-US" w:eastAsia="zh-CN"/>
        </w:rPr>
        <w:t>本条例所称山体保护，是指对山体的生态系统、自然景观、人文遗迹等方面的保护。</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eastAsia="zh-CN"/>
        </w:rPr>
      </w:pPr>
      <w:r>
        <w:rPr>
          <w:rFonts w:hint="eastAsia" w:ascii="黑体" w:hAnsi="黑体" w:eastAsia="黑体" w:cs="Times New Roman"/>
          <w:sz w:val="32"/>
          <w:szCs w:val="32"/>
        </w:rPr>
        <w:t>第三条</w:t>
      </w:r>
      <w:r>
        <w:rPr>
          <w:rFonts w:hint="eastAsia" w:ascii="仿宋_GB2312" w:hAnsi="仿宋_GB2312" w:eastAsia="仿宋_GB2312" w:cs="仿宋_GB2312"/>
          <w:bCs/>
          <w:sz w:val="32"/>
          <w:szCs w:val="32"/>
          <w:lang w:val="en-US" w:eastAsia="zh-CN"/>
        </w:rPr>
        <w:t xml:space="preserve">  山体保护应当遵循保护优先、科学规划、分级管控、公众参与、综合治理、合理利用的原则。</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eastAsia="zh-CN"/>
        </w:rPr>
      </w:pPr>
      <w:r>
        <w:rPr>
          <w:rFonts w:hint="eastAsia" w:ascii="黑体" w:hAnsi="黑体" w:eastAsia="黑体" w:cs="Times New Roman"/>
          <w:sz w:val="32"/>
          <w:szCs w:val="32"/>
        </w:rPr>
        <w:t>第四条</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bCs/>
          <w:sz w:val="32"/>
          <w:szCs w:val="32"/>
          <w:lang w:eastAsia="zh-CN"/>
        </w:rPr>
        <w:t>市人民政府应当加强对山体保护工作的领导，建立山体保护工作机制，解决山体保护工作中的重大问题。</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lang w:eastAsia="zh-CN"/>
        </w:rPr>
        <w:t>区人民政府是山体保护工作的责任主体，负责组织实施山体保护工作。</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lang w:eastAsia="zh-CN"/>
        </w:rPr>
        <w:t>街道办事处、乡镇人民政府履行山体保护属地管理职责，加强日常巡查，及时制止侵占和破坏山体等违法行为，并向相关部门报告。</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lang w:eastAsia="zh-CN"/>
        </w:rPr>
        <w:t>居（村）民委员会协助街道办事处、乡镇人民政府及相关部门开展山体保护工作，组织、引导居（村）民参与山体保护。</w:t>
      </w:r>
    </w:p>
    <w:p>
      <w:pPr>
        <w:keepNext w:val="0"/>
        <w:keepLines w:val="0"/>
        <w:pageBreakBefore w:val="0"/>
        <w:widowControl w:val="0"/>
        <w:suppressLineNumbers w:val="0"/>
        <w:tabs>
          <w:tab w:val="left" w:pos="4160"/>
        </w:tabs>
        <w:kinsoku/>
        <w:wordWrap/>
        <w:overflowPunct w:val="0"/>
        <w:topLinePunct w:val="0"/>
        <w:autoSpaceDE/>
        <w:autoSpaceDN/>
        <w:bidi w:val="0"/>
        <w:snapToGrid w:val="0"/>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黑体" w:hAnsi="黑体" w:eastAsia="黑体" w:cs="黑体"/>
          <w:kern w:val="2"/>
          <w:sz w:val="32"/>
          <w:szCs w:val="32"/>
          <w:lang w:val="en-US" w:eastAsia="zh-CN" w:bidi="ar"/>
        </w:rPr>
        <w:t>第五条</w:t>
      </w:r>
      <w:r>
        <w:rPr>
          <w:rFonts w:hint="eastAsia" w:ascii="仿宋_GB2312" w:hAnsi="仿宋_GB2312" w:eastAsia="仿宋_GB2312" w:cs="仿宋_GB2312"/>
          <w:bCs/>
          <w:kern w:val="2"/>
          <w:sz w:val="32"/>
          <w:szCs w:val="32"/>
          <w:lang w:val="en-US" w:eastAsia="zh-CN" w:bidi="ar-SA"/>
        </w:rPr>
        <w:t xml:space="preserve">  自然资源主管部门是山体保护工作的主管部门，负责监督山体保护规划的实施和山体内建设项目的规划管理以及改变城市园林绿地使用性质的监督管理。</w:t>
      </w:r>
    </w:p>
    <w:p>
      <w:pPr>
        <w:keepNext w:val="0"/>
        <w:keepLines w:val="0"/>
        <w:pageBreakBefore w:val="0"/>
        <w:widowControl w:val="0"/>
        <w:suppressLineNumbers w:val="0"/>
        <w:tabs>
          <w:tab w:val="left" w:pos="4160"/>
        </w:tabs>
        <w:kinsoku/>
        <w:wordWrap/>
        <w:overflowPunct w:val="0"/>
        <w:topLinePunct w:val="0"/>
        <w:autoSpaceDE/>
        <w:autoSpaceDN/>
        <w:bidi w:val="0"/>
        <w:snapToGrid w:val="0"/>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林业主管部门负责对山体内森林防火、林地用途变更、林木采伐等行为的监督管理以及城市生态公园的管理维护。</w:t>
      </w:r>
    </w:p>
    <w:p>
      <w:pPr>
        <w:keepNext w:val="0"/>
        <w:keepLines w:val="0"/>
        <w:pageBreakBefore w:val="0"/>
        <w:widowControl w:val="0"/>
        <w:suppressLineNumbers w:val="0"/>
        <w:tabs>
          <w:tab w:val="left" w:pos="4160"/>
        </w:tabs>
        <w:kinsoku/>
        <w:wordWrap/>
        <w:overflowPunct w:val="0"/>
        <w:topLinePunct w:val="0"/>
        <w:autoSpaceDE/>
        <w:autoSpaceDN/>
        <w:bidi w:val="0"/>
        <w:snapToGrid w:val="0"/>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城市绿化主管部门负责对山体内占用城市园林绿化用地、砍伐绿化林木和移植古树名木等行为的监督管理以及城市山体公园的管理维护。</w:t>
      </w:r>
    </w:p>
    <w:p>
      <w:pPr>
        <w:keepNext w:val="0"/>
        <w:keepLines w:val="0"/>
        <w:pageBreakBefore w:val="0"/>
        <w:widowControl w:val="0"/>
        <w:suppressLineNumbers w:val="0"/>
        <w:tabs>
          <w:tab w:val="left" w:pos="4160"/>
        </w:tabs>
        <w:kinsoku/>
        <w:wordWrap/>
        <w:overflowPunct w:val="0"/>
        <w:topLinePunct w:val="0"/>
        <w:autoSpaceDE/>
        <w:autoSpaceDN/>
        <w:bidi w:val="0"/>
        <w:snapToGrid w:val="0"/>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城市综合执法部门负责对山体内违法建设以及倾倒、堆放生活垃圾和建筑垃圾等行为的查处。</w:t>
      </w:r>
    </w:p>
    <w:p>
      <w:pPr>
        <w:keepNext w:val="0"/>
        <w:keepLines w:val="0"/>
        <w:pageBreakBefore w:val="0"/>
        <w:widowControl w:val="0"/>
        <w:suppressLineNumbers w:val="0"/>
        <w:tabs>
          <w:tab w:val="left" w:pos="4160"/>
        </w:tabs>
        <w:kinsoku/>
        <w:wordWrap/>
        <w:overflowPunct w:val="0"/>
        <w:topLinePunct w:val="0"/>
        <w:autoSpaceDE/>
        <w:autoSpaceDN/>
        <w:bidi w:val="0"/>
        <w:snapToGrid w:val="0"/>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城乡建设主管部门负责对山体内市政公共基础设施及其配套设施建设的监督管理。</w:t>
      </w:r>
    </w:p>
    <w:p>
      <w:pPr>
        <w:keepNext w:val="0"/>
        <w:keepLines w:val="0"/>
        <w:pageBreakBefore w:val="0"/>
        <w:widowControl w:val="0"/>
        <w:suppressLineNumbers w:val="0"/>
        <w:tabs>
          <w:tab w:val="left" w:pos="4160"/>
        </w:tabs>
        <w:kinsoku/>
        <w:wordWrap/>
        <w:overflowPunct w:val="0"/>
        <w:topLinePunct w:val="0"/>
        <w:autoSpaceDE/>
        <w:autoSpaceDN/>
        <w:bidi w:val="0"/>
        <w:snapToGrid w:val="0"/>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生态环境、文体旅游、农业农村、交通运输、民政、民族宗教等主管部门应当按照各自职责，做好山体保护工作。</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eastAsia="zh-CN"/>
        </w:rPr>
      </w:pPr>
      <w:r>
        <w:rPr>
          <w:rFonts w:hint="eastAsia" w:ascii="黑体" w:hAnsi="黑体" w:eastAsia="黑体" w:cs="Times New Roman"/>
          <w:sz w:val="32"/>
          <w:szCs w:val="32"/>
        </w:rPr>
        <w:t>第</w:t>
      </w:r>
      <w:r>
        <w:rPr>
          <w:rFonts w:hint="eastAsia" w:ascii="黑体" w:hAnsi="黑体" w:eastAsia="黑体" w:cs="Times New Roman"/>
          <w:sz w:val="32"/>
          <w:szCs w:val="32"/>
          <w:lang w:eastAsia="zh-CN"/>
        </w:rPr>
        <w:t>六</w:t>
      </w:r>
      <w:r>
        <w:rPr>
          <w:rFonts w:hint="eastAsia" w:ascii="黑体" w:hAnsi="黑体" w:eastAsia="黑体" w:cs="Times New Roman"/>
          <w:sz w:val="32"/>
          <w:szCs w:val="32"/>
        </w:rPr>
        <w:t>条</w:t>
      </w:r>
      <w:r>
        <w:rPr>
          <w:rFonts w:hint="eastAsia" w:ascii="黑体" w:hAnsi="黑体" w:eastAsia="黑体" w:cs="Times New Roman"/>
          <w:sz w:val="32"/>
          <w:szCs w:val="32"/>
          <w:lang w:val="en-US" w:eastAsia="zh-CN"/>
        </w:rPr>
        <w:t xml:space="preserve"> </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bCs/>
          <w:sz w:val="32"/>
          <w:szCs w:val="32"/>
          <w:lang w:eastAsia="zh-CN"/>
        </w:rPr>
        <w:t>各级人民政府以及有关部门应当开展</w:t>
      </w:r>
      <w:r>
        <w:rPr>
          <w:rFonts w:hint="eastAsia" w:ascii="仿宋_GB2312" w:hAnsi="仿宋_GB2312" w:eastAsia="仿宋_GB2312" w:cs="仿宋_GB2312"/>
          <w:bCs/>
          <w:sz w:val="32"/>
          <w:szCs w:val="32"/>
          <w:lang w:val="en-US" w:eastAsia="zh-CN"/>
        </w:rPr>
        <w:t>山</w:t>
      </w:r>
      <w:r>
        <w:rPr>
          <w:rFonts w:hint="eastAsia" w:ascii="仿宋_GB2312" w:hAnsi="仿宋_GB2312" w:eastAsia="仿宋_GB2312" w:cs="仿宋_GB2312"/>
          <w:bCs/>
          <w:sz w:val="32"/>
          <w:szCs w:val="32"/>
          <w:lang w:eastAsia="zh-CN"/>
        </w:rPr>
        <w:t>体保护的宣传教育，广播、电视、报刊、网站等媒体应当加强对山体保护的公益宣传和舆论监督，增强公众山体保护意识。</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lang w:eastAsia="zh-CN"/>
        </w:rPr>
        <w:t>任何组织和个人有权对违反山体保护的行为进行投诉或者举报。</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lang w:val="en-US" w:eastAsia="zh-CN"/>
        </w:rPr>
        <w:t>支持法律规定的机关和有关组织依法对破坏山体的违法行为提起公益诉讼。</w:t>
      </w:r>
    </w:p>
    <w:p>
      <w:pPr>
        <w:keepNext w:val="0"/>
        <w:keepLines w:val="0"/>
        <w:pageBreakBefore w:val="0"/>
        <w:widowControl w:val="0"/>
        <w:tabs>
          <w:tab w:val="left" w:pos="4160"/>
        </w:tabs>
        <w:kinsoku/>
        <w:wordWrap/>
        <w:overflowPunct w:val="0"/>
        <w:topLinePunct w:val="0"/>
        <w:autoSpaceDE/>
        <w:autoSpaceDN/>
        <w:bidi w:val="0"/>
        <w:adjustRightInd/>
        <w:snapToGrid/>
        <w:spacing w:before="313" w:beforeLines="100" w:after="313" w:afterLines="100" w:line="600" w:lineRule="exact"/>
        <w:jc w:val="center"/>
        <w:textAlignment w:val="auto"/>
        <w:rPr>
          <w:rFonts w:hint="eastAsia" w:ascii="黑体" w:hAnsi="黑体" w:eastAsia="黑体" w:cs="黑体"/>
          <w:b/>
          <w:bCs/>
          <w:sz w:val="32"/>
          <w:szCs w:val="32"/>
          <w:lang w:eastAsia="zh-CN"/>
        </w:rPr>
      </w:pPr>
      <w:r>
        <w:rPr>
          <w:rFonts w:hint="eastAsia" w:ascii="黑体" w:hAnsi="黑体" w:eastAsia="黑体" w:cs="黑体"/>
          <w:sz w:val="32"/>
          <w:szCs w:val="32"/>
        </w:rPr>
        <w:t xml:space="preserve">第二章   </w:t>
      </w:r>
      <w:r>
        <w:rPr>
          <w:rFonts w:hint="eastAsia" w:ascii="黑体" w:hAnsi="黑体" w:eastAsia="黑体" w:cs="黑体"/>
          <w:kern w:val="0"/>
          <w:sz w:val="32"/>
          <w:szCs w:val="32"/>
          <w:lang w:bidi="ar"/>
        </w:rPr>
        <w:t>规划</w:t>
      </w:r>
      <w:r>
        <w:rPr>
          <w:rFonts w:hint="eastAsia" w:ascii="黑体" w:hAnsi="黑体" w:eastAsia="黑体" w:cs="黑体"/>
          <w:kern w:val="0"/>
          <w:sz w:val="32"/>
          <w:szCs w:val="32"/>
          <w:lang w:eastAsia="zh-CN" w:bidi="ar"/>
        </w:rPr>
        <w:t>和管理</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val="en-US" w:eastAsia="zh-CN"/>
        </w:rPr>
      </w:pPr>
      <w:r>
        <w:rPr>
          <w:rFonts w:hint="eastAsia" w:ascii="黑体" w:hAnsi="黑体" w:eastAsia="黑体" w:cs="Times New Roman"/>
          <w:color w:val="auto"/>
          <w:sz w:val="32"/>
          <w:szCs w:val="32"/>
        </w:rPr>
        <w:t>第</w:t>
      </w:r>
      <w:r>
        <w:rPr>
          <w:rFonts w:hint="eastAsia" w:ascii="黑体" w:hAnsi="黑体" w:eastAsia="黑体" w:cs="Times New Roman"/>
          <w:color w:val="auto"/>
          <w:sz w:val="32"/>
          <w:szCs w:val="32"/>
          <w:lang w:eastAsia="zh-CN"/>
        </w:rPr>
        <w:t>七</w:t>
      </w:r>
      <w:r>
        <w:rPr>
          <w:rFonts w:hint="eastAsia" w:ascii="黑体" w:hAnsi="黑体" w:eastAsia="黑体" w:cs="Times New Roman"/>
          <w:color w:val="auto"/>
          <w:sz w:val="32"/>
          <w:szCs w:val="32"/>
        </w:rPr>
        <w:t>条</w:t>
      </w:r>
      <w:r>
        <w:rPr>
          <w:rFonts w:hint="eastAsia" w:ascii="黑体" w:hAnsi="黑体" w:eastAsia="黑体" w:cs="Times New Roman"/>
          <w:color w:val="auto"/>
          <w:sz w:val="32"/>
          <w:szCs w:val="32"/>
          <w:lang w:val="en-US" w:eastAsia="zh-CN"/>
        </w:rPr>
        <w:t xml:space="preserve">  </w:t>
      </w:r>
      <w:r>
        <w:rPr>
          <w:rFonts w:hint="eastAsia" w:ascii="仿宋_GB2312" w:hAnsi="仿宋_GB2312" w:eastAsia="仿宋_GB2312" w:cs="仿宋_GB2312"/>
          <w:bCs/>
          <w:sz w:val="32"/>
          <w:szCs w:val="32"/>
          <w:lang w:eastAsia="zh-CN"/>
        </w:rPr>
        <w:t>市自然资源主管部门应当会同市林业、城市绿化、城乡建设等主管部门</w:t>
      </w:r>
      <w:r>
        <w:rPr>
          <w:rFonts w:hint="eastAsia" w:ascii="仿宋_GB2312" w:hAnsi="仿宋_GB2312" w:eastAsia="仿宋_GB2312" w:cs="仿宋_GB2312"/>
          <w:bCs/>
          <w:sz w:val="32"/>
          <w:szCs w:val="32"/>
          <w:lang w:val="en-US" w:eastAsia="zh-CN"/>
        </w:rPr>
        <w:t>按照山水相依、风道通畅、预防灾害的要求编制山体保护规划。</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编制山体保护规划时，应当征求社会公众意见，组织专家进行论证和评审；未经论证、评审或者论证、评审未通过的，不得进入决策程序。规划批准前，应当向社会公示。</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16" w:firstLineChars="200"/>
        <w:jc w:val="both"/>
        <w:textAlignment w:val="auto"/>
        <w:rPr>
          <w:rFonts w:hint="eastAsia" w:ascii="仿宋_GB2312" w:hAnsi="仿宋_GB2312" w:eastAsia="仿宋_GB2312" w:cs="仿宋_GB2312"/>
          <w:bCs/>
          <w:spacing w:val="-6"/>
          <w:sz w:val="32"/>
          <w:szCs w:val="32"/>
          <w:lang w:val="en-US" w:eastAsia="zh-CN"/>
        </w:rPr>
      </w:pPr>
      <w:r>
        <w:rPr>
          <w:rFonts w:hint="eastAsia" w:ascii="仿宋_GB2312" w:hAnsi="仿宋_GB2312" w:eastAsia="仿宋_GB2312" w:cs="仿宋_GB2312"/>
          <w:bCs/>
          <w:spacing w:val="-6"/>
          <w:sz w:val="32"/>
          <w:szCs w:val="32"/>
          <w:lang w:val="en-US" w:eastAsia="zh-CN"/>
        </w:rPr>
        <w:t>山体保护规划应当于本条例施行之日起1年内编制完成，经市人民政府批准后公布实施，并报市人民代</w:t>
      </w:r>
      <w:r>
        <w:rPr>
          <w:rFonts w:hint="eastAsia" w:ascii="仿宋_GB2312" w:hAnsi="仿宋_GB2312" w:eastAsia="仿宋_GB2312" w:cs="仿宋_GB2312"/>
          <w:bCs/>
          <w:spacing w:val="-6"/>
          <w:sz w:val="32"/>
          <w:szCs w:val="32"/>
          <w:lang w:eastAsia="zh-CN"/>
        </w:rPr>
        <w:t>表大会常务委员会备案。</w:t>
      </w:r>
    </w:p>
    <w:p>
      <w:pPr>
        <w:keepNext w:val="0"/>
        <w:keepLines w:val="0"/>
        <w:pageBreakBefore w:val="0"/>
        <w:widowControl w:val="0"/>
        <w:tabs>
          <w:tab w:val="left" w:pos="4160"/>
        </w:tabs>
        <w:kinsoku/>
        <w:wordWrap/>
        <w:overflowPunct w:val="0"/>
        <w:topLinePunct w:val="0"/>
        <w:autoSpaceDE/>
        <w:autoSpaceDN/>
        <w:bidi w:val="0"/>
        <w:adjustRightInd/>
        <w:snapToGrid/>
        <w:spacing w:line="600" w:lineRule="exact"/>
        <w:ind w:left="0" w:firstLine="616"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黑体" w:hAnsi="黑体" w:eastAsia="黑体" w:cs="仿宋_GB2312"/>
          <w:color w:val="auto"/>
          <w:spacing w:val="-6"/>
          <w:kern w:val="2"/>
          <w:sz w:val="32"/>
          <w:szCs w:val="32"/>
          <w:lang w:val="en-US" w:eastAsia="zh-CN" w:bidi="ar-SA"/>
        </w:rPr>
        <w:t xml:space="preserve">第八条 </w:t>
      </w:r>
      <w:r>
        <w:rPr>
          <w:rFonts w:hint="eastAsia" w:ascii="仿宋_GB2312" w:hAnsi="仿宋_GB2312" w:eastAsia="仿宋_GB2312" w:cs="仿宋_GB2312"/>
          <w:bCs/>
          <w:kern w:val="2"/>
          <w:sz w:val="32"/>
          <w:szCs w:val="32"/>
          <w:lang w:val="en-US" w:eastAsia="zh-CN" w:bidi="ar-SA"/>
        </w:rPr>
        <w:t xml:space="preserve"> 山体保护规划是山体保护管理的依据，其内容应当纳入控制性详细规划，任何组织和个人不得擅自修改。</w:t>
      </w:r>
    </w:p>
    <w:p>
      <w:pPr>
        <w:keepNext w:val="0"/>
        <w:keepLines w:val="0"/>
        <w:pageBreakBefore w:val="0"/>
        <w:widowControl w:val="0"/>
        <w:tabs>
          <w:tab w:val="left" w:pos="4160"/>
        </w:tabs>
        <w:kinsoku/>
        <w:wordWrap/>
        <w:overflowPunct w:val="0"/>
        <w:topLinePunct w:val="0"/>
        <w:autoSpaceDE/>
        <w:autoSpaceDN/>
        <w:bidi w:val="0"/>
        <w:adjustRightInd/>
        <w:snapToGrid/>
        <w:spacing w:line="600" w:lineRule="exact"/>
        <w:ind w:left="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因重大公共基础设施建设，确需修改山体保护规划的，应当按照原批准程序报批后向社会公布。</w:t>
      </w:r>
    </w:p>
    <w:p>
      <w:pPr>
        <w:keepNext w:val="0"/>
        <w:keepLines w:val="0"/>
        <w:pageBreakBefore w:val="0"/>
        <w:widowControl w:val="0"/>
        <w:tabs>
          <w:tab w:val="left" w:pos="4160"/>
        </w:tabs>
        <w:kinsoku/>
        <w:wordWrap/>
        <w:overflowPunct w:val="0"/>
        <w:topLinePunct w:val="0"/>
        <w:autoSpaceDE/>
        <w:autoSpaceDN/>
        <w:bidi w:val="0"/>
        <w:adjustRightInd/>
        <w:snapToGrid/>
        <w:spacing w:line="600" w:lineRule="exact"/>
        <w:ind w:left="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黑体" w:hAnsi="黑体" w:eastAsia="黑体" w:cs="仿宋_GB2312"/>
          <w:kern w:val="2"/>
          <w:sz w:val="32"/>
          <w:szCs w:val="32"/>
          <w:lang w:val="en-US" w:eastAsia="zh-CN" w:bidi="ar-SA"/>
        </w:rPr>
        <w:t>第九条</w:t>
      </w:r>
      <w:r>
        <w:rPr>
          <w:rFonts w:hint="eastAsia" w:ascii="仿宋_GB2312" w:hAnsi="仿宋_GB2312" w:eastAsia="仿宋_GB2312" w:cs="仿宋_GB2312"/>
          <w:bCs/>
          <w:kern w:val="2"/>
          <w:sz w:val="32"/>
          <w:szCs w:val="32"/>
          <w:lang w:val="en-US" w:eastAsia="zh-CN" w:bidi="ar-SA"/>
        </w:rPr>
        <w:t xml:space="preserve">  山体保护规划应当明确以下内容：</w:t>
      </w:r>
    </w:p>
    <w:p>
      <w:pPr>
        <w:keepNext w:val="0"/>
        <w:keepLines w:val="0"/>
        <w:pageBreakBefore w:val="0"/>
        <w:widowControl w:val="0"/>
        <w:tabs>
          <w:tab w:val="left" w:pos="4160"/>
        </w:tabs>
        <w:kinsoku/>
        <w:wordWrap/>
        <w:overflowPunct w:val="0"/>
        <w:topLinePunct w:val="0"/>
        <w:autoSpaceDE/>
        <w:autoSpaceDN/>
        <w:bidi w:val="0"/>
        <w:adjustRightInd/>
        <w:snapToGrid/>
        <w:spacing w:line="600" w:lineRule="exact"/>
        <w:ind w:left="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（一）山体名称、位置、级别、保护边界线和功能定位；</w:t>
      </w:r>
    </w:p>
    <w:p>
      <w:pPr>
        <w:keepNext w:val="0"/>
        <w:keepLines w:val="0"/>
        <w:pageBreakBefore w:val="0"/>
        <w:widowControl w:val="0"/>
        <w:tabs>
          <w:tab w:val="left" w:pos="4160"/>
        </w:tabs>
        <w:kinsoku/>
        <w:wordWrap/>
        <w:overflowPunct w:val="0"/>
        <w:topLinePunct w:val="0"/>
        <w:autoSpaceDE/>
        <w:autoSpaceDN/>
        <w:bidi w:val="0"/>
        <w:adjustRightInd/>
        <w:snapToGrid/>
        <w:spacing w:line="600" w:lineRule="exact"/>
        <w:ind w:left="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（二）山体周边建筑高度、建筑密度和退让山体保护边界线距离等控制性要求；</w:t>
      </w:r>
    </w:p>
    <w:p>
      <w:pPr>
        <w:keepNext w:val="0"/>
        <w:keepLines w:val="0"/>
        <w:pageBreakBefore w:val="0"/>
        <w:widowControl w:val="0"/>
        <w:tabs>
          <w:tab w:val="left" w:pos="4160"/>
        </w:tabs>
        <w:kinsoku/>
        <w:wordWrap/>
        <w:overflowPunct w:val="0"/>
        <w:topLinePunct w:val="0"/>
        <w:autoSpaceDE/>
        <w:autoSpaceDN/>
        <w:bidi w:val="0"/>
        <w:adjustRightInd/>
        <w:snapToGrid/>
        <w:spacing w:line="600" w:lineRule="exact"/>
        <w:ind w:left="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（三）复绿治理要求；</w:t>
      </w:r>
    </w:p>
    <w:p>
      <w:pPr>
        <w:keepNext w:val="0"/>
        <w:keepLines w:val="0"/>
        <w:pageBreakBefore w:val="0"/>
        <w:widowControl w:val="0"/>
        <w:tabs>
          <w:tab w:val="left" w:pos="4160"/>
        </w:tabs>
        <w:kinsoku/>
        <w:wordWrap/>
        <w:overflowPunct w:val="0"/>
        <w:topLinePunct w:val="0"/>
        <w:autoSpaceDE/>
        <w:autoSpaceDN/>
        <w:bidi w:val="0"/>
        <w:adjustRightInd/>
        <w:snapToGrid/>
        <w:spacing w:line="600" w:lineRule="exact"/>
        <w:ind w:left="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（四）保护图则；</w:t>
      </w:r>
    </w:p>
    <w:p>
      <w:pPr>
        <w:keepNext w:val="0"/>
        <w:keepLines w:val="0"/>
        <w:pageBreakBefore w:val="0"/>
        <w:widowControl w:val="0"/>
        <w:tabs>
          <w:tab w:val="left" w:pos="4160"/>
        </w:tabs>
        <w:kinsoku/>
        <w:wordWrap/>
        <w:overflowPunct w:val="0"/>
        <w:topLinePunct w:val="0"/>
        <w:autoSpaceDE/>
        <w:autoSpaceDN/>
        <w:bidi w:val="0"/>
        <w:adjustRightInd/>
        <w:snapToGrid/>
        <w:spacing w:line="600" w:lineRule="exact"/>
        <w:ind w:left="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（五）其他有关事项。</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eastAsia="zh-CN"/>
        </w:rPr>
      </w:pPr>
      <w:r>
        <w:rPr>
          <w:rFonts w:hint="eastAsia" w:ascii="黑体" w:hAnsi="黑体" w:eastAsia="黑体" w:cs="Times New Roman"/>
          <w:sz w:val="32"/>
          <w:szCs w:val="32"/>
        </w:rPr>
        <w:t>第十条</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bCs/>
          <w:sz w:val="32"/>
          <w:szCs w:val="32"/>
          <w:lang w:eastAsia="zh-CN"/>
        </w:rPr>
        <w:t>山体实行分级保护，并根据山体区域位置、历史文化价值、生态功能、自然景观等特征，划分为一级保护山体、二级保护山体。</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lang w:eastAsia="zh-CN"/>
        </w:rPr>
        <w:t>一级保护山体包括：</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lang w:eastAsia="zh-CN"/>
        </w:rPr>
        <w:t>（一）具有历史文化价值，承载城市记忆的东山、太乙峰、文笔峰、架梁山等山体；</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lang w:eastAsia="zh-CN"/>
        </w:rPr>
        <w:t>（二）具有重要生态功能，调节城市气候的石灰坡、笔架山、九拐坡、砚台山等山体；</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lang w:eastAsia="zh-CN"/>
        </w:rPr>
        <w:t>（三）具有独特自然风貌，构成城市景观的狮子山、帽子坡、老鹰岩、七姊妹山等山体。</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lang w:eastAsia="zh-CN"/>
        </w:rPr>
        <w:t>二级保护山体包括：</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lang w:eastAsia="zh-CN"/>
        </w:rPr>
        <w:t>（一）具有生态防护功能，缓解城市热岛效应的黄泥董、烂泥垄、长岭坡、坞泥坳、垌坡、龙王坡等山体；</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lang w:eastAsia="zh-CN"/>
        </w:rPr>
        <w:t>（二）其他具有保护价值的山体。</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一级保护山体、二级保护山体具体范围由市人民政府公布。</w:t>
      </w:r>
    </w:p>
    <w:p>
      <w:pPr>
        <w:keepNext w:val="0"/>
        <w:keepLines w:val="0"/>
        <w:pageBreakBefore w:val="0"/>
        <w:widowControl w:val="0"/>
        <w:tabs>
          <w:tab w:val="left" w:pos="4160"/>
        </w:tabs>
        <w:kinsoku/>
        <w:wordWrap/>
        <w:overflowPunct w:val="0"/>
        <w:topLinePunct w:val="0"/>
        <w:autoSpaceDE/>
        <w:autoSpaceDN/>
        <w:bidi w:val="0"/>
        <w:adjustRightInd/>
        <w:snapToGrid/>
        <w:spacing w:after="0" w:line="600" w:lineRule="exact"/>
        <w:ind w:left="0" w:leftChars="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黑体" w:hAnsi="黑体" w:eastAsia="黑体" w:cs="Times New Roman"/>
          <w:kern w:val="2"/>
          <w:sz w:val="32"/>
          <w:szCs w:val="32"/>
          <w:lang w:val="en-US" w:eastAsia="zh-CN" w:bidi="ar-SA"/>
        </w:rPr>
        <w:t>第十一条</w:t>
      </w:r>
      <w:r>
        <w:rPr>
          <w:rFonts w:hint="eastAsia" w:ascii="仿宋_GB2312" w:hAnsi="仿宋_GB2312" w:eastAsia="仿宋_GB2312" w:cs="仿宋_GB2312"/>
          <w:bCs/>
          <w:kern w:val="2"/>
          <w:sz w:val="32"/>
          <w:szCs w:val="32"/>
          <w:lang w:val="en-US" w:eastAsia="zh-CN" w:bidi="ar-SA"/>
        </w:rPr>
        <w:t xml:space="preserve">  山体应当以山脚线现状为基准，划定山体保护边界线，具体划定方式如下：</w:t>
      </w:r>
    </w:p>
    <w:p>
      <w:pPr>
        <w:keepNext w:val="0"/>
        <w:keepLines w:val="0"/>
        <w:pageBreakBefore w:val="0"/>
        <w:widowControl w:val="0"/>
        <w:tabs>
          <w:tab w:val="left" w:pos="4160"/>
        </w:tabs>
        <w:kinsoku/>
        <w:wordWrap/>
        <w:overflowPunct w:val="0"/>
        <w:topLinePunct w:val="0"/>
        <w:autoSpaceDE/>
        <w:autoSpaceDN/>
        <w:bidi w:val="0"/>
        <w:adjustRightInd/>
        <w:snapToGrid/>
        <w:spacing w:after="0" w:line="600" w:lineRule="exact"/>
        <w:ind w:left="0" w:leftChars="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（一）山脚有建筑物的，以建筑物靠山体一侧建筑基地线为山体保护边界线；</w:t>
      </w:r>
    </w:p>
    <w:p>
      <w:pPr>
        <w:keepNext w:val="0"/>
        <w:keepLines w:val="0"/>
        <w:pageBreakBefore w:val="0"/>
        <w:widowControl w:val="0"/>
        <w:tabs>
          <w:tab w:val="left" w:pos="4160"/>
        </w:tabs>
        <w:kinsoku/>
        <w:wordWrap/>
        <w:overflowPunct w:val="0"/>
        <w:topLinePunct w:val="0"/>
        <w:autoSpaceDE/>
        <w:autoSpaceDN/>
        <w:bidi w:val="0"/>
        <w:adjustRightInd/>
        <w:snapToGrid/>
        <w:spacing w:after="0" w:line="600" w:lineRule="exact"/>
        <w:ind w:left="0" w:leftChars="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（二）山脚为林地的，以林地界线为山体保护边界线；</w:t>
      </w:r>
    </w:p>
    <w:p>
      <w:pPr>
        <w:keepNext w:val="0"/>
        <w:keepLines w:val="0"/>
        <w:pageBreakBefore w:val="0"/>
        <w:widowControl w:val="0"/>
        <w:tabs>
          <w:tab w:val="left" w:pos="4160"/>
        </w:tabs>
        <w:kinsoku/>
        <w:wordWrap/>
        <w:overflowPunct w:val="0"/>
        <w:topLinePunct w:val="0"/>
        <w:autoSpaceDE/>
        <w:autoSpaceDN/>
        <w:bidi w:val="0"/>
        <w:adjustRightInd/>
        <w:snapToGrid/>
        <w:spacing w:after="0" w:line="600" w:lineRule="exact"/>
        <w:ind w:left="0" w:leftChars="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（三）山脚为耕地、湿地的，以耕地、湿地界线为山体保护边界线；</w:t>
      </w:r>
    </w:p>
    <w:p>
      <w:pPr>
        <w:keepNext w:val="0"/>
        <w:keepLines w:val="0"/>
        <w:pageBreakBefore w:val="0"/>
        <w:widowControl w:val="0"/>
        <w:tabs>
          <w:tab w:val="left" w:pos="4160"/>
        </w:tabs>
        <w:kinsoku/>
        <w:wordWrap/>
        <w:overflowPunct w:val="0"/>
        <w:topLinePunct w:val="0"/>
        <w:autoSpaceDE/>
        <w:autoSpaceDN/>
        <w:bidi w:val="0"/>
        <w:adjustRightInd/>
        <w:snapToGrid/>
        <w:spacing w:after="0" w:line="600" w:lineRule="exact"/>
        <w:ind w:left="0" w:leftChars="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（四）山脚临道路的，以道路边界线为山体保护边界线。</w:t>
      </w:r>
    </w:p>
    <w:p>
      <w:pPr>
        <w:keepNext w:val="0"/>
        <w:keepLines w:val="0"/>
        <w:pageBreakBefore w:val="0"/>
        <w:widowControl w:val="0"/>
        <w:shd w:val="clear" w:color="auto" w:fill="FFFFFF"/>
        <w:tabs>
          <w:tab w:val="left" w:pos="4160"/>
        </w:tabs>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bCs/>
          <w:snapToGrid w:val="0"/>
          <w:spacing w:val="-11"/>
          <w:kern w:val="2"/>
          <w:sz w:val="32"/>
          <w:szCs w:val="32"/>
          <w:lang w:val="en-US" w:eastAsia="zh-CN" w:bidi="ar-SA"/>
        </w:rPr>
      </w:pPr>
      <w:r>
        <w:rPr>
          <w:rFonts w:hint="eastAsia" w:ascii="黑体" w:hAnsi="黑体" w:eastAsia="黑体" w:cs="Times New Roman"/>
          <w:kern w:val="0"/>
          <w:sz w:val="32"/>
          <w:szCs w:val="32"/>
          <w:lang w:val="en-US" w:eastAsia="zh-CN" w:bidi="ar-SA"/>
        </w:rPr>
        <w:t>第十二条</w:t>
      </w:r>
      <w:r>
        <w:rPr>
          <w:rFonts w:hint="eastAsia" w:ascii="仿宋_GB2312" w:hAnsi="仿宋_GB2312" w:eastAsia="仿宋_GB2312" w:cs="仿宋_GB2312"/>
          <w:bCs/>
          <w:kern w:val="2"/>
          <w:sz w:val="32"/>
          <w:szCs w:val="32"/>
          <w:lang w:val="en-US" w:eastAsia="zh-CN" w:bidi="ar-SA"/>
        </w:rPr>
        <w:t xml:space="preserve">  </w:t>
      </w:r>
      <w:r>
        <w:rPr>
          <w:rFonts w:hint="eastAsia" w:ascii="仿宋_GB2312" w:hAnsi="仿宋_GB2312" w:eastAsia="仿宋_GB2312" w:cs="仿宋_GB2312"/>
          <w:bCs/>
          <w:snapToGrid w:val="0"/>
          <w:spacing w:val="-11"/>
          <w:kern w:val="2"/>
          <w:sz w:val="32"/>
          <w:szCs w:val="32"/>
          <w:lang w:val="en-US" w:eastAsia="zh-CN" w:bidi="ar-SA"/>
        </w:rPr>
        <w:t>山体周边建设项目用地不得侵占山体保护边界线。</w:t>
      </w:r>
    </w:p>
    <w:p>
      <w:pPr>
        <w:keepNext w:val="0"/>
        <w:keepLines w:val="0"/>
        <w:pageBreakBefore w:val="0"/>
        <w:widowControl w:val="0"/>
        <w:shd w:val="clear" w:color="auto" w:fill="FFFFFF"/>
        <w:tabs>
          <w:tab w:val="left" w:pos="4160"/>
        </w:tabs>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邻近山体的新建建筑物，应当退让山体保护边界线距离20米以上，减少对山体的遮挡，其建筑形态、风貌色彩应当与山体景观相协调。</w:t>
      </w:r>
    </w:p>
    <w:p>
      <w:pPr>
        <w:keepNext w:val="0"/>
        <w:keepLines w:val="0"/>
        <w:pageBreakBefore w:val="0"/>
        <w:widowControl w:val="0"/>
        <w:shd w:val="clear" w:color="auto" w:fill="FFFFFF"/>
        <w:tabs>
          <w:tab w:val="left" w:pos="4160"/>
        </w:tabs>
        <w:kinsoku/>
        <w:wordWrap/>
        <w:overflowPunct w:val="0"/>
        <w:topLinePunct w:val="0"/>
        <w:autoSpaceDE/>
        <w:autoSpaceDN/>
        <w:bidi w:val="0"/>
        <w:adjustRightInd/>
        <w:snapToGrid/>
        <w:spacing w:before="313" w:beforeLines="100" w:beforeAutospacing="0" w:after="313" w:afterLines="100" w:afterAutospacing="0" w:line="600" w:lineRule="exact"/>
        <w:jc w:val="center"/>
        <w:textAlignment w:val="auto"/>
        <w:rPr>
          <w:rFonts w:hint="eastAsia" w:ascii="黑体" w:hAnsi="黑体" w:eastAsia="黑体" w:cs="黑体"/>
          <w:kern w:val="0"/>
          <w:sz w:val="32"/>
          <w:szCs w:val="32"/>
          <w:lang w:val="en-US" w:eastAsia="zh-CN" w:bidi="ar-SA"/>
        </w:rPr>
      </w:pPr>
      <w:r>
        <w:rPr>
          <w:rFonts w:hint="eastAsia" w:ascii="黑体" w:hAnsi="黑体" w:eastAsia="黑体" w:cs="黑体"/>
          <w:kern w:val="0"/>
          <w:sz w:val="32"/>
          <w:szCs w:val="32"/>
          <w:lang w:val="en-US" w:eastAsia="zh-CN" w:bidi="ar-SA"/>
        </w:rPr>
        <w:t>第三章  保护和利用</w:t>
      </w:r>
    </w:p>
    <w:p>
      <w:pPr>
        <w:keepNext w:val="0"/>
        <w:keepLines w:val="0"/>
        <w:pageBreakBefore w:val="0"/>
        <w:widowControl w:val="0"/>
        <w:shd w:val="clear" w:color="auto" w:fill="FFFFFF"/>
        <w:tabs>
          <w:tab w:val="left" w:pos="4160"/>
        </w:tabs>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黑体" w:hAnsi="黑体" w:eastAsia="黑体" w:cs="黑体"/>
          <w:color w:val="auto"/>
          <w:kern w:val="2"/>
          <w:sz w:val="32"/>
          <w:szCs w:val="32"/>
          <w:lang w:val="en-US" w:eastAsia="zh-CN" w:bidi="ar-SA"/>
        </w:rPr>
        <w:t>第十三条</w:t>
      </w:r>
      <w:r>
        <w:rPr>
          <w:rFonts w:hint="eastAsia" w:ascii="仿宋_GB2312" w:hAnsi="仿宋_GB2312" w:eastAsia="仿宋_GB2312" w:cs="仿宋_GB2312"/>
          <w:bCs/>
          <w:kern w:val="2"/>
          <w:sz w:val="32"/>
          <w:szCs w:val="32"/>
          <w:lang w:val="en-US" w:eastAsia="zh-CN" w:bidi="ar-SA"/>
        </w:rPr>
        <w:t xml:space="preserve">  山体保护实行责任单位制度。山体权属单位或者管理单位是山体保护的责任单位。既有权属单位又有管理单位的，管理单位是责任单位。</w:t>
      </w:r>
    </w:p>
    <w:p>
      <w:pPr>
        <w:keepNext w:val="0"/>
        <w:keepLines w:val="0"/>
        <w:pageBreakBefore w:val="0"/>
        <w:widowControl w:val="0"/>
        <w:shd w:val="clear" w:color="auto" w:fill="FFFFFF"/>
        <w:tabs>
          <w:tab w:val="left" w:pos="4160"/>
        </w:tabs>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区人民政府应当按照管辖权限依法确定责任单位，与责任单位签订山体保护责任书，明确其山体保护责任。</w:t>
      </w:r>
    </w:p>
    <w:p>
      <w:pPr>
        <w:keepNext w:val="0"/>
        <w:keepLines w:val="0"/>
        <w:pageBreakBefore w:val="0"/>
        <w:widowControl w:val="0"/>
        <w:shd w:val="clear" w:color="auto" w:fill="FFFFFF"/>
        <w:tabs>
          <w:tab w:val="left" w:pos="4160"/>
        </w:tabs>
        <w:kinsoku/>
        <w:wordWrap/>
        <w:overflowPunct w:val="0"/>
        <w:topLinePunct w:val="0"/>
        <w:autoSpaceDE/>
        <w:autoSpaceDN/>
        <w:bidi w:val="0"/>
        <w:spacing w:before="0" w:beforeAutospacing="0" w:after="0" w:afterAutospacing="0" w:line="600" w:lineRule="exact"/>
        <w:ind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黑体" w:hAnsi="黑体" w:eastAsia="黑体" w:cs="黑体"/>
          <w:color w:val="auto"/>
          <w:kern w:val="2"/>
          <w:sz w:val="32"/>
          <w:szCs w:val="32"/>
          <w:lang w:val="en-US" w:eastAsia="zh-CN" w:bidi="ar-SA"/>
        </w:rPr>
        <w:t>第十四条</w:t>
      </w:r>
      <w:r>
        <w:rPr>
          <w:rFonts w:hint="eastAsia" w:ascii="仿宋_GB2312" w:hAnsi="仿宋_GB2312" w:eastAsia="仿宋_GB2312" w:cs="仿宋_GB2312"/>
          <w:bCs/>
          <w:kern w:val="2"/>
          <w:sz w:val="32"/>
          <w:szCs w:val="32"/>
          <w:lang w:val="en-US" w:eastAsia="zh-CN" w:bidi="ar-SA"/>
        </w:rPr>
        <w:t xml:space="preserve">  区自然资源主管部门应当在山体保护边界线设置界桩、界碑，标明山体名称、保护级别、保护范围、责任单位及投诉举报电话等内容。</w:t>
      </w:r>
    </w:p>
    <w:p>
      <w:pPr>
        <w:keepNext w:val="0"/>
        <w:keepLines w:val="0"/>
        <w:pageBreakBefore w:val="0"/>
        <w:widowControl w:val="0"/>
        <w:shd w:val="clear" w:color="auto" w:fill="FFFFFF"/>
        <w:tabs>
          <w:tab w:val="left" w:pos="4160"/>
        </w:tabs>
        <w:kinsoku/>
        <w:wordWrap/>
        <w:overflowPunct w:val="0"/>
        <w:topLinePunct w:val="0"/>
        <w:autoSpaceDE/>
        <w:autoSpaceDN/>
        <w:bidi w:val="0"/>
        <w:spacing w:before="0" w:beforeAutospacing="0" w:after="0" w:afterAutospacing="0" w:line="600" w:lineRule="exact"/>
        <w:ind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禁止擅自移动界桩、界碑。</w:t>
      </w:r>
    </w:p>
    <w:p>
      <w:pPr>
        <w:keepNext w:val="0"/>
        <w:keepLines w:val="0"/>
        <w:pageBreakBefore w:val="0"/>
        <w:widowControl w:val="0"/>
        <w:shd w:val="clear" w:color="auto" w:fill="FFFFFF"/>
        <w:tabs>
          <w:tab w:val="left" w:pos="4160"/>
        </w:tabs>
        <w:kinsoku/>
        <w:wordWrap/>
        <w:overflowPunct w:val="0"/>
        <w:topLinePunct w:val="0"/>
        <w:autoSpaceDE/>
        <w:autoSpaceDN/>
        <w:bidi w:val="0"/>
        <w:spacing w:before="0" w:beforeAutospacing="0" w:after="0" w:afterAutospacing="0" w:line="600" w:lineRule="exact"/>
        <w:ind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bCs/>
          <w:kern w:val="2"/>
          <w:sz w:val="32"/>
          <w:szCs w:val="32"/>
          <w:lang w:val="en-US" w:eastAsia="zh-CN" w:bidi="ar-SA"/>
        </w:rPr>
        <w:t xml:space="preserve">  一级保护山体内，除可以建设市政、交通、农业、体育等公共基础设施以及村民建住宅外，禁止其他与山体保护无关的建设行为。</w:t>
      </w:r>
    </w:p>
    <w:p>
      <w:pPr>
        <w:keepNext w:val="0"/>
        <w:keepLines w:val="0"/>
        <w:pageBreakBefore w:val="0"/>
        <w:widowControl w:val="0"/>
        <w:shd w:val="clear" w:color="auto" w:fill="FFFFFF"/>
        <w:tabs>
          <w:tab w:val="left" w:pos="4160"/>
        </w:tabs>
        <w:kinsoku/>
        <w:wordWrap/>
        <w:overflowPunct w:val="0"/>
        <w:topLinePunct w:val="0"/>
        <w:autoSpaceDE/>
        <w:autoSpaceDN/>
        <w:bidi w:val="0"/>
        <w:spacing w:before="0" w:beforeAutospacing="0" w:after="0" w:afterAutospacing="0" w:line="600" w:lineRule="exact"/>
        <w:ind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村民确需建住宅的，应当依法取得有关建房手续，其宅基地面积、住宅层高和面积等执行省规定的标准，风貌色彩与山体景观相协调。</w:t>
      </w:r>
    </w:p>
    <w:p>
      <w:pPr>
        <w:keepNext w:val="0"/>
        <w:keepLines w:val="0"/>
        <w:pageBreakBefore w:val="0"/>
        <w:widowControl w:val="0"/>
        <w:shd w:val="clear" w:color="auto" w:fill="FFFFFF"/>
        <w:tabs>
          <w:tab w:val="left" w:pos="4160"/>
        </w:tabs>
        <w:kinsoku/>
        <w:wordWrap/>
        <w:overflowPunct w:val="0"/>
        <w:topLinePunct w:val="0"/>
        <w:autoSpaceDE/>
        <w:autoSpaceDN/>
        <w:bidi w:val="0"/>
        <w:spacing w:before="0" w:beforeAutospacing="0" w:after="0" w:afterAutospacing="0" w:line="600" w:lineRule="exact"/>
        <w:ind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bCs/>
          <w:kern w:val="2"/>
          <w:sz w:val="32"/>
          <w:szCs w:val="32"/>
          <w:lang w:val="en-US" w:eastAsia="zh-CN" w:bidi="ar-SA"/>
        </w:rPr>
        <w:t xml:space="preserve">  二级保护山体内，除本条例第十五条规定允许建设的项目外，还可以建设观光休闲、文化体验、旅游民宿等文化、旅游、娱乐项目，禁止建设商品住宅。</w:t>
      </w:r>
    </w:p>
    <w:p>
      <w:pPr>
        <w:keepNext w:val="0"/>
        <w:keepLines w:val="0"/>
        <w:pageBreakBefore w:val="0"/>
        <w:widowControl w:val="0"/>
        <w:shd w:val="clear" w:color="auto" w:fill="FFFFFF"/>
        <w:tabs>
          <w:tab w:val="left" w:pos="4160"/>
        </w:tabs>
        <w:kinsoku/>
        <w:wordWrap/>
        <w:overflowPunct w:val="0"/>
        <w:topLinePunct w:val="0"/>
        <w:autoSpaceDE/>
        <w:autoSpaceDN/>
        <w:bidi w:val="0"/>
        <w:spacing w:before="0" w:beforeAutospacing="0" w:after="0" w:afterAutospacing="0" w:line="600" w:lineRule="exact"/>
        <w:ind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二级保护山体内的文化、旅游、娱乐项目，应当按照错落有致、山景相融、小型单体的要求进行规划设计和建设施工，减少山体开挖和植被破坏。</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eastAsia="zh-CN"/>
        </w:rPr>
      </w:pPr>
      <w:r>
        <w:rPr>
          <w:rFonts w:hint="eastAsia" w:ascii="黑体" w:hAnsi="黑体" w:eastAsia="黑体" w:cs="黑体"/>
          <w:sz w:val="32"/>
          <w:szCs w:val="32"/>
        </w:rPr>
        <w:t>第十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bCs/>
          <w:sz w:val="32"/>
          <w:szCs w:val="32"/>
          <w:lang w:eastAsia="zh-CN"/>
        </w:rPr>
        <w:t>林业、城市绿化主管部门应当按照各自职责，采取抚育间伐、植树造林、林分改造和有害生物防治等措施，</w:t>
      </w:r>
      <w:r>
        <w:rPr>
          <w:rFonts w:hint="eastAsia" w:ascii="仿宋_GB2312" w:hAnsi="仿宋_GB2312" w:eastAsia="仿宋_GB2312" w:cs="仿宋_GB2312"/>
          <w:bCs/>
          <w:sz w:val="32"/>
          <w:szCs w:val="32"/>
          <w:lang w:val="en-US" w:eastAsia="zh-CN"/>
        </w:rPr>
        <w:t>加强森林资源培育，</w:t>
      </w:r>
      <w:r>
        <w:rPr>
          <w:rFonts w:hint="eastAsia" w:ascii="仿宋_GB2312" w:hAnsi="仿宋_GB2312" w:eastAsia="仿宋_GB2312" w:cs="仿宋_GB2312"/>
          <w:bCs/>
          <w:sz w:val="32"/>
          <w:szCs w:val="32"/>
          <w:lang w:eastAsia="zh-CN"/>
        </w:rPr>
        <w:t>保护生物多样性，促进林木更新，提高森林覆盖率和水源涵养能力，增强生态功能。</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lang w:eastAsia="zh-CN"/>
        </w:rPr>
        <w:t>造林绿化应当科学规划，合理搭配树种，体现季相变化，营造生态景观。</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16" w:firstLineChars="200"/>
        <w:jc w:val="both"/>
        <w:textAlignment w:val="auto"/>
        <w:rPr>
          <w:rFonts w:hint="eastAsia" w:ascii="仿宋_GB2312" w:hAnsi="仿宋_GB2312" w:eastAsia="仿宋_GB2312" w:cs="仿宋_GB2312"/>
          <w:bCs/>
          <w:sz w:val="32"/>
          <w:szCs w:val="32"/>
          <w:lang w:val="en-US" w:eastAsia="zh-CN"/>
        </w:rPr>
      </w:pPr>
      <w:r>
        <w:rPr>
          <w:rFonts w:hint="eastAsia" w:ascii="黑体" w:hAnsi="黑体" w:eastAsia="黑体" w:cs="黑体"/>
          <w:spacing w:val="-6"/>
          <w:sz w:val="32"/>
          <w:szCs w:val="32"/>
        </w:rPr>
        <w:t>第</w:t>
      </w:r>
      <w:r>
        <w:rPr>
          <w:rFonts w:hint="eastAsia" w:ascii="黑体" w:hAnsi="黑体" w:eastAsia="黑体" w:cs="黑体"/>
          <w:spacing w:val="-6"/>
          <w:sz w:val="32"/>
          <w:szCs w:val="32"/>
          <w:lang w:eastAsia="zh-CN"/>
        </w:rPr>
        <w:t>十八</w:t>
      </w:r>
      <w:r>
        <w:rPr>
          <w:rFonts w:hint="eastAsia" w:ascii="黑体" w:hAnsi="黑体" w:eastAsia="黑体" w:cs="黑体"/>
          <w:spacing w:val="-6"/>
          <w:sz w:val="32"/>
          <w:szCs w:val="32"/>
        </w:rPr>
        <w:t>条</w:t>
      </w:r>
      <w:r>
        <w:rPr>
          <w:rFonts w:hint="eastAsia" w:ascii="仿宋_GB2312" w:hAnsi="仿宋_GB2312" w:eastAsia="仿宋_GB2312" w:cs="仿宋_GB2312"/>
          <w:bCs/>
          <w:sz w:val="32"/>
          <w:szCs w:val="32"/>
          <w:lang w:val="en-US" w:eastAsia="zh-CN"/>
        </w:rPr>
        <w:t xml:space="preserve">  山体内耕地和林地的承包经营权人在不改变土地用途的前提下，可以依法管理使用地上附着物。</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因实施山体保护措施致使权利人合法权益受到损害的，应当依法给予相应补偿。</w:t>
      </w:r>
    </w:p>
    <w:p>
      <w:pPr>
        <w:keepNext w:val="0"/>
        <w:keepLines w:val="0"/>
        <w:pageBreakBefore w:val="0"/>
        <w:widowControl w:val="0"/>
        <w:tabs>
          <w:tab w:val="left" w:pos="4160"/>
        </w:tabs>
        <w:kinsoku/>
        <w:wordWrap/>
        <w:overflowPunct w:val="0"/>
        <w:topLinePunct w:val="0"/>
        <w:autoSpaceDE/>
        <w:autoSpaceDN/>
        <w:bidi w:val="0"/>
        <w:spacing w:after="0" w:line="600" w:lineRule="exact"/>
        <w:ind w:left="0" w:leftChars="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黑体" w:hAnsi="黑体" w:eastAsia="黑体" w:cs="Times New Roman"/>
          <w:kern w:val="2"/>
          <w:sz w:val="32"/>
          <w:szCs w:val="32"/>
          <w:lang w:val="en-US" w:eastAsia="zh-CN" w:bidi="ar-SA"/>
        </w:rPr>
        <w:t>第十九条</w:t>
      </w:r>
      <w:r>
        <w:rPr>
          <w:rFonts w:hint="eastAsia" w:ascii="仿宋_GB2312" w:hAnsi="仿宋_GB2312" w:eastAsia="仿宋_GB2312" w:cs="仿宋_GB2312"/>
          <w:bCs/>
          <w:kern w:val="2"/>
          <w:sz w:val="32"/>
          <w:szCs w:val="32"/>
          <w:lang w:val="en-US" w:eastAsia="zh-CN" w:bidi="ar-SA"/>
        </w:rPr>
        <w:t xml:space="preserve">  区人民政府应当建立山体保护监测预警体系和数据共享机制，利用现代监测预警技术，对山体地质灾害隐患、森林火险、生物灾害等进行监测预警。</w:t>
      </w:r>
    </w:p>
    <w:p>
      <w:pPr>
        <w:keepNext w:val="0"/>
        <w:keepLines w:val="0"/>
        <w:pageBreakBefore w:val="0"/>
        <w:widowControl w:val="0"/>
        <w:tabs>
          <w:tab w:val="left" w:pos="4160"/>
        </w:tabs>
        <w:kinsoku/>
        <w:wordWrap/>
        <w:overflowPunct w:val="0"/>
        <w:topLinePunct w:val="0"/>
        <w:autoSpaceDE/>
        <w:autoSpaceDN/>
        <w:bidi w:val="0"/>
        <w:spacing w:after="0" w:line="600" w:lineRule="exact"/>
        <w:ind w:left="0" w:leftChars="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区人民政府应当加强森林防火宣传，组织编制防火应急预案，配置防灭火装备和物资，并依法发布森林禁火令。</w:t>
      </w:r>
    </w:p>
    <w:p>
      <w:pPr>
        <w:keepNext w:val="0"/>
        <w:keepLines w:val="0"/>
        <w:pageBreakBefore w:val="0"/>
        <w:widowControl w:val="0"/>
        <w:tabs>
          <w:tab w:val="left" w:pos="4160"/>
        </w:tabs>
        <w:kinsoku/>
        <w:wordWrap/>
        <w:overflowPunct w:val="0"/>
        <w:topLinePunct w:val="0"/>
        <w:autoSpaceDE/>
        <w:autoSpaceDN/>
        <w:bidi w:val="0"/>
        <w:spacing w:after="0" w:line="600" w:lineRule="exact"/>
        <w:ind w:left="0" w:leftChars="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黑体" w:hAnsi="黑体" w:eastAsia="黑体" w:cs="黑体"/>
          <w:kern w:val="2"/>
          <w:sz w:val="32"/>
          <w:szCs w:val="32"/>
          <w:lang w:val="en-US" w:eastAsia="zh-CN" w:bidi="ar-SA"/>
        </w:rPr>
        <w:t>第二十条</w:t>
      </w:r>
      <w:r>
        <w:rPr>
          <w:rFonts w:hint="eastAsia" w:ascii="仿宋_GB2312" w:hAnsi="仿宋_GB2312" w:eastAsia="仿宋_GB2312" w:cs="仿宋_GB2312"/>
          <w:bCs/>
          <w:kern w:val="2"/>
          <w:sz w:val="32"/>
          <w:szCs w:val="32"/>
          <w:lang w:val="en-US" w:eastAsia="zh-CN" w:bidi="ar-SA"/>
        </w:rPr>
        <w:t xml:space="preserve">  山体内的建设项目，建设单位应当将山体复绿治理的相关内容纳入建设项目修建方案。</w:t>
      </w:r>
    </w:p>
    <w:p>
      <w:pPr>
        <w:keepNext w:val="0"/>
        <w:keepLines w:val="0"/>
        <w:pageBreakBefore w:val="0"/>
        <w:widowControl w:val="0"/>
        <w:tabs>
          <w:tab w:val="left" w:pos="4160"/>
        </w:tabs>
        <w:kinsoku/>
        <w:wordWrap/>
        <w:overflowPunct w:val="0"/>
        <w:topLinePunct w:val="0"/>
        <w:autoSpaceDE/>
        <w:autoSpaceDN/>
        <w:bidi w:val="0"/>
        <w:spacing w:after="0" w:line="600" w:lineRule="exact"/>
        <w:ind w:left="0" w:leftChars="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建设单位应当按照山体保护复绿治理相关要求，落实复绿治理责任。复绿治理工程未完成、未经验收或者验收不合格的，建设项目不得投入使用。</w:t>
      </w:r>
    </w:p>
    <w:p>
      <w:pPr>
        <w:keepNext w:val="0"/>
        <w:keepLines w:val="0"/>
        <w:pageBreakBefore w:val="0"/>
        <w:widowControl w:val="0"/>
        <w:tabs>
          <w:tab w:val="left" w:pos="4160"/>
        </w:tabs>
        <w:kinsoku/>
        <w:wordWrap/>
        <w:overflowPunct w:val="0"/>
        <w:topLinePunct w:val="0"/>
        <w:autoSpaceDE/>
        <w:autoSpaceDN/>
        <w:bidi w:val="0"/>
        <w:spacing w:after="0" w:line="600" w:lineRule="exact"/>
        <w:ind w:left="0" w:leftChars="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黑体" w:hAnsi="黑体" w:eastAsia="黑体" w:cs="黑体"/>
          <w:color w:val="auto"/>
          <w:kern w:val="2"/>
          <w:sz w:val="32"/>
          <w:szCs w:val="32"/>
          <w:lang w:val="en-US" w:eastAsia="zh-CN" w:bidi="ar-SA"/>
        </w:rPr>
        <w:t>第二十一条</w:t>
      </w:r>
      <w:r>
        <w:rPr>
          <w:rFonts w:hint="eastAsia" w:ascii="仿宋_GB2312" w:hAnsi="仿宋_GB2312" w:eastAsia="仿宋_GB2312" w:cs="仿宋_GB2312"/>
          <w:bCs/>
          <w:kern w:val="2"/>
          <w:sz w:val="32"/>
          <w:szCs w:val="32"/>
          <w:lang w:val="en-US" w:eastAsia="zh-CN" w:bidi="ar-SA"/>
        </w:rPr>
        <w:t xml:space="preserve">  山体内不得新设砂石场，已有的砂石场应当限期关闭，并依法给予相应补偿。</w:t>
      </w:r>
    </w:p>
    <w:p>
      <w:pPr>
        <w:keepNext w:val="0"/>
        <w:keepLines w:val="0"/>
        <w:pageBreakBefore w:val="0"/>
        <w:widowControl w:val="0"/>
        <w:tabs>
          <w:tab w:val="left" w:pos="4160"/>
        </w:tabs>
        <w:kinsoku/>
        <w:wordWrap/>
        <w:overflowPunct w:val="0"/>
        <w:topLinePunct w:val="0"/>
        <w:autoSpaceDE/>
        <w:autoSpaceDN/>
        <w:bidi w:val="0"/>
        <w:spacing w:after="0" w:line="600" w:lineRule="exact"/>
        <w:ind w:left="0" w:leftChars="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砂石场关闭前，采矿权人应当履行矿山地质环境治理和恢复义务。采矿权人在申请办理闭坑手续时，应当经自然资源主管部门验收合格。</w:t>
      </w:r>
    </w:p>
    <w:p>
      <w:pPr>
        <w:keepNext w:val="0"/>
        <w:keepLines w:val="0"/>
        <w:pageBreakBefore w:val="0"/>
        <w:widowControl w:val="0"/>
        <w:tabs>
          <w:tab w:val="left" w:pos="4160"/>
        </w:tabs>
        <w:kinsoku/>
        <w:wordWrap/>
        <w:overflowPunct w:val="0"/>
        <w:topLinePunct w:val="0"/>
        <w:autoSpaceDE/>
        <w:autoSpaceDN/>
        <w:bidi w:val="0"/>
        <w:spacing w:after="0" w:line="600" w:lineRule="exact"/>
        <w:ind w:left="0" w:leftChars="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黑体" w:hAnsi="黑体" w:eastAsia="黑体" w:cs="Times New Roman"/>
          <w:kern w:val="2"/>
          <w:sz w:val="32"/>
          <w:szCs w:val="32"/>
          <w:lang w:val="en-US" w:eastAsia="zh-CN" w:bidi="ar-SA"/>
        </w:rPr>
        <w:t>第二十二条</w:t>
      </w:r>
      <w:r>
        <w:rPr>
          <w:rFonts w:hint="eastAsia" w:ascii="仿宋_GB2312" w:hAnsi="仿宋_GB2312" w:eastAsia="仿宋_GB2312" w:cs="仿宋_GB2312"/>
          <w:bCs/>
          <w:kern w:val="2"/>
          <w:sz w:val="32"/>
          <w:szCs w:val="32"/>
          <w:lang w:val="en-US" w:eastAsia="zh-CN" w:bidi="ar-SA"/>
        </w:rPr>
        <w:t xml:space="preserve">  市、区人民政府及相关主管部门可以在适合开放的山体内规划建设城市山体公园。</w:t>
      </w:r>
    </w:p>
    <w:p>
      <w:pPr>
        <w:keepNext w:val="0"/>
        <w:keepLines w:val="0"/>
        <w:pageBreakBefore w:val="0"/>
        <w:widowControl w:val="0"/>
        <w:tabs>
          <w:tab w:val="left" w:pos="4160"/>
        </w:tabs>
        <w:kinsoku/>
        <w:wordWrap/>
        <w:overflowPunct w:val="0"/>
        <w:topLinePunct w:val="0"/>
        <w:autoSpaceDE/>
        <w:autoSpaceDN/>
        <w:bidi w:val="0"/>
        <w:spacing w:after="0" w:line="600" w:lineRule="exact"/>
        <w:ind w:left="0" w:leftChars="0" w:firstLine="640" w:firstLineChars="200"/>
        <w:jc w:val="both"/>
        <w:textAlignment w:val="auto"/>
        <w:rPr>
          <w:rFonts w:hint="eastAsia" w:ascii="仿宋" w:hAnsi="仿宋" w:eastAsia="仿宋" w:cs="仿宋"/>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城市山体公园建设要充分利用原有地形、植被和历史文化遗址等条件，合理设置林荫道、绿化道以及休憩、游览、锻炼设施，为市民提供安全实用、环境优美、游憩观景的绿色生态空间。</w:t>
      </w:r>
    </w:p>
    <w:p>
      <w:pPr>
        <w:keepNext w:val="0"/>
        <w:keepLines w:val="0"/>
        <w:pageBreakBefore w:val="0"/>
        <w:widowControl w:val="0"/>
        <w:tabs>
          <w:tab w:val="left" w:pos="4160"/>
        </w:tabs>
        <w:kinsoku/>
        <w:wordWrap/>
        <w:overflowPunct w:val="0"/>
        <w:topLinePunct w:val="0"/>
        <w:autoSpaceDE/>
        <w:autoSpaceDN/>
        <w:bidi w:val="0"/>
        <w:spacing w:after="0" w:line="600" w:lineRule="exact"/>
        <w:ind w:left="0" w:leftChars="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黑体" w:hAnsi="黑体" w:eastAsia="黑体" w:cs="Times New Roman"/>
          <w:kern w:val="2"/>
          <w:sz w:val="32"/>
          <w:szCs w:val="32"/>
          <w:lang w:val="en-US" w:eastAsia="zh-CN" w:bidi="ar-SA"/>
        </w:rPr>
        <w:t>第二十三条</w:t>
      </w:r>
      <w:r>
        <w:rPr>
          <w:rFonts w:hint="eastAsia" w:ascii="仿宋_GB2312" w:hAnsi="仿宋_GB2312" w:eastAsia="仿宋_GB2312" w:cs="仿宋_GB2312"/>
          <w:bCs/>
          <w:kern w:val="2"/>
          <w:sz w:val="32"/>
          <w:szCs w:val="32"/>
          <w:lang w:val="en-US" w:eastAsia="zh-CN" w:bidi="ar-SA"/>
        </w:rPr>
        <w:t xml:space="preserve">  市、区人民政府及相关主管部门可以在具有水土保持、水源涵养等生态功能的山体内规划建设城市生态公园。</w:t>
      </w:r>
    </w:p>
    <w:p>
      <w:pPr>
        <w:keepNext w:val="0"/>
        <w:keepLines w:val="0"/>
        <w:pageBreakBefore w:val="0"/>
        <w:widowControl w:val="0"/>
        <w:tabs>
          <w:tab w:val="left" w:pos="4160"/>
        </w:tabs>
        <w:kinsoku/>
        <w:wordWrap/>
        <w:overflowPunct w:val="0"/>
        <w:topLinePunct w:val="0"/>
        <w:autoSpaceDE/>
        <w:autoSpaceDN/>
        <w:bidi w:val="0"/>
        <w:spacing w:after="0" w:line="600" w:lineRule="exact"/>
        <w:ind w:left="0" w:leftChars="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城市生态公园建设要依托自然生态和森林资源优势，坚持造林与造景结合、绿化与美化同步，以种植具有地域特色的风景林木为主，形成多树种、多层次、乔灌草相结合的森林景观。</w:t>
      </w:r>
    </w:p>
    <w:p>
      <w:pPr>
        <w:keepNext w:val="0"/>
        <w:keepLines w:val="0"/>
        <w:pageBreakBefore w:val="0"/>
        <w:widowControl w:val="0"/>
        <w:shd w:val="clear" w:color="auto" w:fill="FFFFFF"/>
        <w:tabs>
          <w:tab w:val="left" w:pos="4160"/>
        </w:tabs>
        <w:kinsoku/>
        <w:wordWrap/>
        <w:overflowPunct w:val="0"/>
        <w:topLinePunct w:val="0"/>
        <w:autoSpaceDE/>
        <w:autoSpaceDN/>
        <w:bidi w:val="0"/>
        <w:spacing w:before="0" w:beforeAutospacing="0" w:after="0" w:afterAutospacing="0" w:line="600" w:lineRule="exact"/>
        <w:ind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黑体" w:hAnsi="黑体" w:eastAsia="黑体" w:cs="黑体"/>
          <w:kern w:val="2"/>
          <w:sz w:val="32"/>
          <w:szCs w:val="32"/>
          <w:lang w:val="en-US" w:eastAsia="zh-CN" w:bidi="ar-SA"/>
        </w:rPr>
        <w:t>第二十四条</w:t>
      </w:r>
      <w:r>
        <w:rPr>
          <w:rFonts w:hint="eastAsia" w:ascii="仿宋_GB2312" w:hAnsi="仿宋_GB2312" w:eastAsia="仿宋_GB2312" w:cs="仿宋_GB2312"/>
          <w:bCs/>
          <w:kern w:val="2"/>
          <w:sz w:val="32"/>
          <w:szCs w:val="32"/>
          <w:lang w:val="en-US" w:eastAsia="zh-CN" w:bidi="ar-SA"/>
        </w:rPr>
        <w:t xml:space="preserve">  山体内禁止下列行为：</w:t>
      </w:r>
    </w:p>
    <w:p>
      <w:pPr>
        <w:keepNext w:val="0"/>
        <w:keepLines w:val="0"/>
        <w:pageBreakBefore w:val="0"/>
        <w:widowControl w:val="0"/>
        <w:tabs>
          <w:tab w:val="left" w:pos="4160"/>
        </w:tabs>
        <w:kinsoku/>
        <w:wordWrap/>
        <w:overflowPunct w:val="0"/>
        <w:topLinePunct w:val="0"/>
        <w:autoSpaceDE/>
        <w:autoSpaceDN/>
        <w:bidi w:val="0"/>
        <w:spacing w:after="0" w:line="600" w:lineRule="exact"/>
        <w:ind w:left="0" w:leftChars="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（一）擅自扩建既有建筑物；</w:t>
      </w:r>
    </w:p>
    <w:p>
      <w:pPr>
        <w:keepNext w:val="0"/>
        <w:keepLines w:val="0"/>
        <w:pageBreakBefore w:val="0"/>
        <w:widowControl w:val="0"/>
        <w:tabs>
          <w:tab w:val="left" w:pos="4160"/>
        </w:tabs>
        <w:kinsoku/>
        <w:wordWrap/>
        <w:overflowPunct w:val="0"/>
        <w:topLinePunct w:val="0"/>
        <w:autoSpaceDE/>
        <w:autoSpaceDN/>
        <w:bidi w:val="0"/>
        <w:spacing w:line="600" w:lineRule="exact"/>
        <w:ind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（二）在城市面山体新建、扩建坟墓或者新立墓碑；</w:t>
      </w:r>
    </w:p>
    <w:p>
      <w:pPr>
        <w:keepNext w:val="0"/>
        <w:keepLines w:val="0"/>
        <w:pageBreakBefore w:val="0"/>
        <w:widowControl w:val="0"/>
        <w:tabs>
          <w:tab w:val="left" w:pos="4160"/>
        </w:tabs>
        <w:kinsoku/>
        <w:wordWrap/>
        <w:overflowPunct w:val="0"/>
        <w:topLinePunct w:val="0"/>
        <w:autoSpaceDE/>
        <w:autoSpaceDN/>
        <w:bidi w:val="0"/>
        <w:spacing w:line="600" w:lineRule="exact"/>
        <w:ind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（三）倾倒、堆放生活垃圾或者建筑垃圾等废弃物；</w:t>
      </w:r>
    </w:p>
    <w:p>
      <w:pPr>
        <w:keepNext w:val="0"/>
        <w:keepLines w:val="0"/>
        <w:pageBreakBefore w:val="0"/>
        <w:widowControl w:val="0"/>
        <w:tabs>
          <w:tab w:val="left" w:pos="4160"/>
        </w:tabs>
        <w:kinsoku/>
        <w:wordWrap/>
        <w:overflowPunct w:val="0"/>
        <w:topLinePunct w:val="0"/>
        <w:autoSpaceDE/>
        <w:autoSpaceDN/>
        <w:bidi w:val="0"/>
        <w:spacing w:line="600" w:lineRule="exact"/>
        <w:ind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（四）毁林开荒，擅自砍伐林木和移植古树名木；</w:t>
      </w:r>
    </w:p>
    <w:p>
      <w:pPr>
        <w:keepNext w:val="0"/>
        <w:keepLines w:val="0"/>
        <w:pageBreakBefore w:val="0"/>
        <w:widowControl w:val="0"/>
        <w:tabs>
          <w:tab w:val="left" w:pos="4160"/>
        </w:tabs>
        <w:kinsoku/>
        <w:wordWrap/>
        <w:overflowPunct w:val="0"/>
        <w:topLinePunct w:val="0"/>
        <w:autoSpaceDE/>
        <w:autoSpaceDN/>
        <w:bidi w:val="0"/>
        <w:spacing w:line="600" w:lineRule="exact"/>
        <w:ind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（五）烧荒、烧秸秆、野炊等野外用火；</w:t>
      </w:r>
    </w:p>
    <w:p>
      <w:pPr>
        <w:keepNext w:val="0"/>
        <w:keepLines w:val="0"/>
        <w:pageBreakBefore w:val="0"/>
        <w:widowControl w:val="0"/>
        <w:tabs>
          <w:tab w:val="left" w:pos="4160"/>
        </w:tabs>
        <w:kinsoku/>
        <w:wordWrap/>
        <w:overflowPunct w:val="0"/>
        <w:topLinePunct w:val="0"/>
        <w:autoSpaceDE/>
        <w:autoSpaceDN/>
        <w:bidi w:val="0"/>
        <w:spacing w:line="600" w:lineRule="exact"/>
        <w:ind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仿宋_GB2312" w:hAnsi="仿宋_GB2312" w:eastAsia="仿宋_GB2312" w:cs="仿宋_GB2312"/>
          <w:bCs/>
          <w:kern w:val="2"/>
          <w:sz w:val="32"/>
          <w:szCs w:val="32"/>
          <w:lang w:val="en-US" w:eastAsia="zh-CN" w:bidi="ar-SA"/>
        </w:rPr>
        <w:t>（六）其他破坏山体和植被的行为。</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eastAsia="zh-CN"/>
        </w:rPr>
      </w:pPr>
      <w:r>
        <w:rPr>
          <w:rFonts w:hint="eastAsia" w:ascii="黑体" w:hAnsi="黑体" w:eastAsia="黑体" w:cs="黑体"/>
          <w:sz w:val="32"/>
          <w:szCs w:val="32"/>
        </w:rPr>
        <w:t>第二十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bCs/>
          <w:sz w:val="32"/>
          <w:szCs w:val="32"/>
          <w:lang w:eastAsia="zh-CN"/>
        </w:rPr>
        <w:t xml:space="preserve"> </w:t>
      </w:r>
      <w:r>
        <w:rPr>
          <w:rFonts w:hint="eastAsia" w:ascii="仿宋_GB2312" w:hAnsi="仿宋_GB2312" w:eastAsia="仿宋_GB2312" w:cs="仿宋_GB2312"/>
          <w:bCs/>
          <w:snapToGrid w:val="0"/>
          <w:spacing w:val="-6"/>
          <w:sz w:val="32"/>
          <w:szCs w:val="32"/>
          <w:lang w:val="en-US" w:eastAsia="zh-CN"/>
        </w:rPr>
        <w:t>自然资源、林业、城市综合执法等部门应当建立执法信息共享制度，开展山体保护联合执法，及时查处违法行为。</w:t>
      </w:r>
    </w:p>
    <w:p>
      <w:pPr>
        <w:keepNext w:val="0"/>
        <w:keepLines w:val="0"/>
        <w:pageBreakBefore w:val="0"/>
        <w:widowControl w:val="0"/>
        <w:tabs>
          <w:tab w:val="left" w:pos="4160"/>
        </w:tabs>
        <w:kinsoku/>
        <w:wordWrap/>
        <w:overflowPunct w:val="0"/>
        <w:topLinePunct w:val="0"/>
        <w:autoSpaceDE/>
        <w:autoSpaceDN/>
        <w:bidi w:val="0"/>
        <w:adjustRightInd/>
        <w:snapToGrid/>
        <w:spacing w:before="313" w:beforeLines="100" w:after="313" w:afterLines="100" w:line="600" w:lineRule="exact"/>
        <w:jc w:val="center"/>
        <w:textAlignment w:val="auto"/>
        <w:rPr>
          <w:rFonts w:hint="eastAsia" w:ascii="黑体" w:hAnsi="黑体" w:eastAsia="黑体" w:cs="黑体"/>
          <w:bCs/>
          <w:kern w:val="0"/>
          <w:sz w:val="32"/>
          <w:szCs w:val="32"/>
        </w:rPr>
      </w:pPr>
      <w:r>
        <w:rPr>
          <w:rFonts w:hint="eastAsia" w:ascii="黑体" w:hAnsi="黑体" w:eastAsia="黑体" w:cs="黑体"/>
          <w:bCs/>
          <w:kern w:val="0"/>
          <w:sz w:val="32"/>
          <w:szCs w:val="32"/>
        </w:rPr>
        <w:t>第四章  法律责任</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val="en-US" w:eastAsia="zh-CN"/>
        </w:rPr>
      </w:pPr>
      <w:r>
        <w:rPr>
          <w:rFonts w:hint="eastAsia" w:ascii="黑体" w:hAnsi="黑体" w:eastAsia="黑体" w:cs="黑体"/>
          <w:color w:val="auto"/>
          <w:sz w:val="32"/>
          <w:szCs w:val="32"/>
        </w:rPr>
        <w:t>第二十</w:t>
      </w:r>
      <w:r>
        <w:rPr>
          <w:rFonts w:hint="eastAsia" w:ascii="黑体" w:hAnsi="黑体" w:eastAsia="黑体" w:cs="黑体"/>
          <w:color w:val="auto"/>
          <w:sz w:val="32"/>
          <w:szCs w:val="32"/>
          <w:lang w:eastAsia="zh-CN"/>
        </w:rPr>
        <w:t>六</w:t>
      </w:r>
      <w:r>
        <w:rPr>
          <w:rFonts w:hint="eastAsia" w:ascii="黑体" w:hAnsi="黑体" w:eastAsia="黑体" w:cs="黑体"/>
          <w:color w:val="auto"/>
          <w:sz w:val="32"/>
          <w:szCs w:val="32"/>
        </w:rPr>
        <w:t>条</w:t>
      </w:r>
      <w:r>
        <w:rPr>
          <w:rFonts w:hint="eastAsia" w:ascii="仿宋_GB2312" w:hAnsi="仿宋_GB2312" w:eastAsia="仿宋_GB2312" w:cs="仿宋_GB2312"/>
          <w:bCs/>
          <w:sz w:val="32"/>
          <w:szCs w:val="32"/>
          <w:lang w:eastAsia="zh-CN"/>
        </w:rPr>
        <w:t xml:space="preserve"> </w:t>
      </w:r>
      <w:r>
        <w:rPr>
          <w:rFonts w:hint="eastAsia" w:ascii="仿宋_GB2312" w:hAnsi="仿宋_GB2312" w:eastAsia="仿宋_GB2312" w:cs="仿宋_GB2312"/>
          <w:bCs/>
          <w:sz w:val="32"/>
          <w:szCs w:val="32"/>
          <w:lang w:val="en-US" w:eastAsia="zh-CN"/>
        </w:rPr>
        <w:t xml:space="preserve"> 违反本条例规定，有下列情形之一的，由城市综合执法部门责令停止建设；尚可采取改正措施消除对山体保护规划实施的影响的，限期改正，处建设工程造价5%以上10%以下罚款；无法采取改正措施消除影响的，限期拆除，不能拆除的，没收实物或者违法收入，可以并处建设工程造价10%以下罚款：</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（一）邻近山体新建建筑物退让山体保护边界线距离小于20米；</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（二）在一级保护山体内，从事建设市政、交通、农业、体育等公共基础设施以及村民建住宅以外的其他与山体保护无关的建设行为；</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（三）在二级保护山体内建设商品住宅。</w:t>
      </w:r>
    </w:p>
    <w:p>
      <w:pPr>
        <w:keepNext w:val="0"/>
        <w:keepLines w:val="0"/>
        <w:pageBreakBefore w:val="0"/>
        <w:widowControl w:val="0"/>
        <w:suppressLineNumbers w:val="0"/>
        <w:tabs>
          <w:tab w:val="left" w:pos="4160"/>
        </w:tabs>
        <w:kinsoku/>
        <w:wordWrap/>
        <w:overflowPunct w:val="0"/>
        <w:topLinePunct w:val="0"/>
        <w:autoSpaceDE/>
        <w:autoSpaceDN/>
        <w:bidi w:val="0"/>
        <w:adjustRightInd/>
        <w:snapToGrid w:val="0"/>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黑体" w:hAnsi="黑体" w:eastAsia="黑体" w:cs="黑体"/>
          <w:kern w:val="2"/>
          <w:sz w:val="32"/>
          <w:szCs w:val="32"/>
          <w:lang w:val="en-US" w:eastAsia="zh-CN" w:bidi="ar"/>
        </w:rPr>
        <w:t>第二十七条</w:t>
      </w:r>
      <w:r>
        <w:rPr>
          <w:rFonts w:hint="eastAsia" w:ascii="仿宋_GB2312" w:hAnsi="仿宋_GB2312" w:eastAsia="仿宋_GB2312" w:cs="仿宋_GB2312"/>
          <w:bCs/>
          <w:kern w:val="2"/>
          <w:sz w:val="32"/>
          <w:szCs w:val="32"/>
          <w:lang w:val="en-US" w:eastAsia="zh-CN" w:bidi="ar-SA"/>
        </w:rPr>
        <w:t xml:space="preserve">  违反本条例第十四条第二款规定的，由自然资源主管部门责令恢复原状；拒不恢复原状的，赔偿损失，并可处以500元以上5000元以下罚款。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tabs>
          <w:tab w:val="left" w:pos="4160"/>
        </w:tabs>
        <w:kinsoku/>
        <w:wordWrap/>
        <w:overflowPunct w:val="0"/>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黑体" w:hAnsi="黑体" w:eastAsia="黑体" w:cs="黑体"/>
          <w:kern w:val="0"/>
          <w:sz w:val="32"/>
          <w:szCs w:val="32"/>
          <w:shd w:val="clear" w:color="080000" w:fill="FFFFFF"/>
          <w:lang w:val="en-US" w:eastAsia="zh-CN" w:bidi="ar-SA"/>
        </w:rPr>
        <w:t>第二十八条</w:t>
      </w:r>
      <w:r>
        <w:rPr>
          <w:rFonts w:hint="eastAsia" w:ascii="仿宋_GB2312" w:hAnsi="仿宋_GB2312" w:eastAsia="仿宋_GB2312" w:cs="仿宋_GB2312"/>
          <w:bCs/>
          <w:kern w:val="2"/>
          <w:sz w:val="32"/>
          <w:szCs w:val="32"/>
          <w:lang w:val="en-US" w:eastAsia="zh-CN" w:bidi="ar-SA"/>
        </w:rPr>
        <w:t xml:space="preserve">  违反本条例第二十一条第二款规定，不履行矿山地质环境治理和恢复义务的，由自然资源主管部门责令限期改正；逾期不改正或者治理不符合要求的，启用该采矿权人缴存的保证金组织治理，可并处以3000元以上5万元以下罚款；情节严重的，依法吊销采矿许可证。</w:t>
      </w:r>
    </w:p>
    <w:p>
      <w:pPr>
        <w:keepNext w:val="0"/>
        <w:keepLines w:val="0"/>
        <w:pageBreakBefore w:val="0"/>
        <w:widowControl w:val="0"/>
        <w:suppressLineNumbers w:val="0"/>
        <w:tabs>
          <w:tab w:val="left" w:pos="4160"/>
        </w:tabs>
        <w:kinsoku/>
        <w:wordWrap/>
        <w:overflowPunct w:val="0"/>
        <w:topLinePunct w:val="0"/>
        <w:autoSpaceDE/>
        <w:autoSpaceDN/>
        <w:bidi w:val="0"/>
        <w:adjustRightInd/>
        <w:snapToGrid w:val="0"/>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黑体" w:hAnsi="黑体" w:eastAsia="黑体" w:cs="黑体"/>
          <w:kern w:val="2"/>
          <w:sz w:val="32"/>
          <w:szCs w:val="32"/>
          <w:shd w:val="clear" w:color="080000" w:fill="FFFFFF"/>
          <w:lang w:val="en-US" w:eastAsia="zh-CN" w:bidi="ar"/>
        </w:rPr>
        <w:t>第二十九条</w:t>
      </w:r>
      <w:r>
        <w:rPr>
          <w:rFonts w:hint="eastAsia" w:ascii="仿宋_GB2312" w:hAnsi="仿宋_GB2312" w:eastAsia="仿宋_GB2312" w:cs="仿宋_GB2312"/>
          <w:bCs/>
          <w:kern w:val="2"/>
          <w:sz w:val="32"/>
          <w:szCs w:val="32"/>
          <w:lang w:val="en-US" w:eastAsia="zh-CN" w:bidi="ar-SA"/>
        </w:rPr>
        <w:t xml:space="preserve">  违反本条例第二十四条第三项规定，由城市综合执法部门责令改正，没收违法所得；倾倒、堆放生活垃圾的，对单位处以5万元以上50万元以下罚款，对个人处以100元以上500元以下罚款；倾倒、堆放建筑垃圾的，对工程施工单位处以10万元以上100万元以下罚款，对个人处以200元以上500元以下罚款。</w:t>
      </w:r>
    </w:p>
    <w:p>
      <w:pPr>
        <w:keepNext w:val="0"/>
        <w:keepLines w:val="0"/>
        <w:pageBreakBefore w:val="0"/>
        <w:widowControl w:val="0"/>
        <w:suppressLineNumbers w:val="0"/>
        <w:tabs>
          <w:tab w:val="left" w:pos="4160"/>
        </w:tabs>
        <w:kinsoku/>
        <w:wordWrap/>
        <w:overflowPunct w:val="0"/>
        <w:topLinePunct w:val="0"/>
        <w:autoSpaceDE/>
        <w:autoSpaceDN/>
        <w:bidi w:val="0"/>
        <w:adjustRightInd/>
        <w:snapToGrid w:val="0"/>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bCs/>
          <w:kern w:val="2"/>
          <w:sz w:val="32"/>
          <w:szCs w:val="32"/>
          <w:lang w:val="en-US" w:eastAsia="zh-CN" w:bidi="ar-SA"/>
        </w:rPr>
      </w:pPr>
      <w:r>
        <w:rPr>
          <w:rFonts w:hint="eastAsia" w:ascii="黑体" w:hAnsi="黑体" w:eastAsia="黑体" w:cs="黑体"/>
          <w:kern w:val="2"/>
          <w:sz w:val="32"/>
          <w:szCs w:val="32"/>
          <w:shd w:val="clear" w:color="080000" w:fill="FFFFFF"/>
          <w:lang w:val="en-US" w:eastAsia="zh-CN" w:bidi="ar"/>
        </w:rPr>
        <w:t>第三十条</w:t>
      </w:r>
      <w:r>
        <w:rPr>
          <w:rFonts w:hint="eastAsia" w:ascii="仿宋_GB2312" w:hAnsi="仿宋_GB2312" w:eastAsia="仿宋_GB2312" w:cs="仿宋_GB2312"/>
          <w:bCs/>
          <w:kern w:val="2"/>
          <w:sz w:val="32"/>
          <w:szCs w:val="32"/>
          <w:lang w:val="en-US" w:eastAsia="zh-CN" w:bidi="ar-SA"/>
        </w:rPr>
        <w:t xml:space="preserve">  相关主管部门及其工作人员违反本条例规定，玩忽职守、滥用职权、徇私舞弊，尚不构成犯罪的，对直接负责的主管人员和其他直接责任人员依法给予处分。</w:t>
      </w:r>
    </w:p>
    <w:p>
      <w:pPr>
        <w:keepNext w:val="0"/>
        <w:keepLines w:val="0"/>
        <w:pageBreakBefore w:val="0"/>
        <w:widowControl w:val="0"/>
        <w:tabs>
          <w:tab w:val="left" w:pos="4160"/>
        </w:tabs>
        <w:kinsoku/>
        <w:wordWrap/>
        <w:overflowPunct w:val="0"/>
        <w:topLinePunct w:val="0"/>
        <w:autoSpaceDE/>
        <w:autoSpaceDN/>
        <w:bidi w:val="0"/>
        <w:adjustRightInd/>
        <w:spacing w:line="600" w:lineRule="exact"/>
        <w:ind w:firstLine="640" w:firstLineChars="200"/>
        <w:jc w:val="both"/>
        <w:textAlignment w:val="auto"/>
        <w:rPr>
          <w:rFonts w:hint="eastAsia" w:ascii="仿宋_GB2312" w:hAnsi="仿宋_GB2312" w:eastAsia="仿宋_GB2312" w:cs="仿宋_GB2312"/>
          <w:bCs/>
          <w:sz w:val="32"/>
          <w:szCs w:val="32"/>
          <w:lang w:eastAsia="zh-CN"/>
        </w:rPr>
      </w:pPr>
      <w:r>
        <w:rPr>
          <w:rFonts w:hint="eastAsia" w:ascii="黑体" w:hAnsi="黑体" w:eastAsia="黑体" w:cs="黑体"/>
          <w:bCs/>
          <w:kern w:val="0"/>
          <w:sz w:val="32"/>
          <w:szCs w:val="32"/>
        </w:rPr>
        <w:t>第三十</w:t>
      </w:r>
      <w:r>
        <w:rPr>
          <w:rFonts w:hint="eastAsia" w:ascii="黑体" w:hAnsi="黑体" w:eastAsia="黑体" w:cs="黑体"/>
          <w:bCs/>
          <w:kern w:val="0"/>
          <w:sz w:val="32"/>
          <w:szCs w:val="32"/>
          <w:lang w:eastAsia="zh-CN"/>
        </w:rPr>
        <w:t>一</w:t>
      </w:r>
      <w:r>
        <w:rPr>
          <w:rFonts w:hint="eastAsia" w:ascii="黑体" w:hAnsi="黑体" w:eastAsia="黑体" w:cs="黑体"/>
          <w:bCs/>
          <w:kern w:val="0"/>
          <w:sz w:val="32"/>
          <w:szCs w:val="32"/>
        </w:rPr>
        <w:t>条</w:t>
      </w:r>
      <w:r>
        <w:rPr>
          <w:rFonts w:hint="eastAsia" w:ascii="仿宋_GB2312" w:hAnsi="仿宋_GB2312" w:eastAsia="仿宋_GB2312" w:cs="仿宋_GB2312"/>
          <w:bCs/>
          <w:sz w:val="32"/>
          <w:szCs w:val="32"/>
          <w:lang w:eastAsia="zh-CN"/>
        </w:rPr>
        <w:t xml:space="preserve">  违反本条例规定的其他行为，法律、法规有处罚规定的，从其规定。</w:t>
      </w:r>
    </w:p>
    <w:p>
      <w:pPr>
        <w:keepNext w:val="0"/>
        <w:keepLines w:val="0"/>
        <w:pageBreakBefore w:val="0"/>
        <w:widowControl w:val="0"/>
        <w:tabs>
          <w:tab w:val="left" w:pos="4160"/>
        </w:tabs>
        <w:kinsoku/>
        <w:wordWrap/>
        <w:overflowPunct w:val="0"/>
        <w:topLinePunct w:val="0"/>
        <w:autoSpaceDE/>
        <w:autoSpaceDN/>
        <w:bidi w:val="0"/>
        <w:adjustRightInd/>
        <w:snapToGrid/>
        <w:spacing w:before="313" w:beforeLines="100" w:after="313" w:afterLines="100" w:line="600" w:lineRule="exact"/>
        <w:jc w:val="center"/>
        <w:textAlignment w:val="auto"/>
        <w:rPr>
          <w:rFonts w:hint="eastAsia" w:ascii="宋体" w:hAnsi="宋体" w:eastAsia="仿宋_GB2312" w:cs="仿宋"/>
          <w:b/>
          <w:kern w:val="0"/>
          <w:sz w:val="32"/>
          <w:szCs w:val="32"/>
          <w:lang w:bidi="ar"/>
        </w:rPr>
      </w:pPr>
      <w:r>
        <w:rPr>
          <w:rFonts w:hint="eastAsia" w:ascii="黑体" w:hAnsi="黑体" w:eastAsia="黑体" w:cs="黑体"/>
          <w:bCs/>
          <w:kern w:val="0"/>
          <w:sz w:val="32"/>
          <w:szCs w:val="32"/>
        </w:rPr>
        <w:t>第五章  附则</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eastAsia="zh-CN"/>
        </w:rPr>
      </w:pPr>
      <w:r>
        <w:rPr>
          <w:rFonts w:hint="eastAsia" w:ascii="黑体" w:hAnsi="黑体" w:eastAsia="黑体" w:cs="黑体"/>
          <w:bCs/>
          <w:kern w:val="0"/>
          <w:sz w:val="32"/>
          <w:szCs w:val="32"/>
        </w:rPr>
        <w:t>第三十</w:t>
      </w:r>
      <w:r>
        <w:rPr>
          <w:rFonts w:hint="eastAsia" w:ascii="黑体" w:hAnsi="黑体" w:eastAsia="黑体" w:cs="黑体"/>
          <w:bCs/>
          <w:kern w:val="0"/>
          <w:sz w:val="32"/>
          <w:szCs w:val="32"/>
          <w:lang w:eastAsia="zh-CN"/>
        </w:rPr>
        <w:t>二</w:t>
      </w:r>
      <w:r>
        <w:rPr>
          <w:rFonts w:hint="eastAsia" w:ascii="黑体" w:hAnsi="黑体" w:eastAsia="黑体" w:cs="黑体"/>
          <w:bCs/>
          <w:kern w:val="0"/>
          <w:sz w:val="32"/>
          <w:szCs w:val="32"/>
        </w:rPr>
        <w:t>条</w:t>
      </w:r>
      <w:r>
        <w:rPr>
          <w:rFonts w:hint="eastAsia" w:ascii="仿宋_GB2312" w:hAnsi="仿宋_GB2312" w:eastAsia="仿宋_GB2312" w:cs="仿宋_GB2312"/>
          <w:bCs/>
          <w:sz w:val="32"/>
          <w:szCs w:val="32"/>
          <w:lang w:eastAsia="zh-CN"/>
        </w:rPr>
        <w:t xml:space="preserve">  本条例一级保护山体中太乙峰包括天乙峰、笔架冲；架梁山包括人杰坡、三丘田等山丘。</w:t>
      </w:r>
    </w:p>
    <w:p>
      <w:pPr>
        <w:keepNext w:val="0"/>
        <w:keepLines w:val="0"/>
        <w:pageBreakBefore w:val="0"/>
        <w:widowControl w:val="0"/>
        <w:tabs>
          <w:tab w:val="left" w:pos="4160"/>
        </w:tabs>
        <w:kinsoku/>
        <w:wordWrap/>
        <w:overflowPunct w:val="0"/>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lang w:eastAsia="zh-CN"/>
        </w:rPr>
        <w:t>本条例二级保护山体中烂泥垄包括白岩壁；长岭坡包括沙董、金盆山、冲天鼓；坞泥坳包括鸡鸣垌至登头湾等山丘。</w:t>
      </w:r>
    </w:p>
    <w:p>
      <w:pPr>
        <w:keepNext w:val="0"/>
        <w:keepLines w:val="0"/>
        <w:pageBreakBefore w:val="0"/>
        <w:widowControl w:val="0"/>
        <w:tabs>
          <w:tab w:val="left" w:pos="4160"/>
        </w:tabs>
        <w:kinsoku/>
        <w:wordWrap/>
        <w:overflowPunct w:val="0"/>
        <w:topLinePunct w:val="0"/>
        <w:autoSpaceDE/>
        <w:autoSpaceDN/>
        <w:bidi w:val="0"/>
        <w:spacing w:line="600" w:lineRule="exact"/>
        <w:ind w:firstLine="640" w:firstLineChars="200"/>
        <w:jc w:val="both"/>
        <w:rPr>
          <w:rFonts w:ascii="Times New Roman" w:hAnsi="Times New Roman" w:eastAsia="仿宋_GB2312" w:cs="Times New Roman"/>
          <w:sz w:val="32"/>
          <w:szCs w:val="32"/>
        </w:rPr>
      </w:pPr>
      <w:r>
        <w:rPr>
          <w:rFonts w:hint="eastAsia" w:ascii="黑体" w:hAnsi="黑体" w:eastAsia="黑体" w:cs="黑体"/>
          <w:bCs/>
          <w:kern w:val="0"/>
          <w:sz w:val="32"/>
          <w:szCs w:val="32"/>
        </w:rPr>
        <w:t>第三十</w:t>
      </w:r>
      <w:r>
        <w:rPr>
          <w:rFonts w:hint="eastAsia" w:ascii="黑体" w:hAnsi="黑体" w:eastAsia="黑体" w:cs="黑体"/>
          <w:bCs/>
          <w:kern w:val="0"/>
          <w:sz w:val="32"/>
          <w:szCs w:val="32"/>
          <w:lang w:eastAsia="zh-CN"/>
        </w:rPr>
        <w:t>三</w:t>
      </w:r>
      <w:r>
        <w:rPr>
          <w:rFonts w:hint="eastAsia" w:ascii="黑体" w:hAnsi="黑体" w:eastAsia="黑体" w:cs="黑体"/>
          <w:bCs/>
          <w:kern w:val="0"/>
          <w:sz w:val="32"/>
          <w:szCs w:val="32"/>
        </w:rPr>
        <w:t>条</w:t>
      </w:r>
      <w:r>
        <w:rPr>
          <w:rFonts w:hint="eastAsia" w:ascii="黑体" w:hAnsi="黑体" w:eastAsia="黑体" w:cs="黑体"/>
          <w:kern w:val="0"/>
          <w:sz w:val="32"/>
          <w:szCs w:val="32"/>
          <w:lang w:bidi="ar"/>
        </w:rPr>
        <w:t xml:space="preserve"> </w:t>
      </w:r>
      <w:r>
        <w:rPr>
          <w:rFonts w:hint="eastAsia" w:ascii="仿宋_GB2312" w:hAnsi="仿宋_GB2312" w:eastAsia="仿宋_GB2312" w:cs="仿宋_GB2312"/>
          <w:bCs/>
          <w:sz w:val="32"/>
          <w:szCs w:val="32"/>
          <w:lang w:eastAsia="zh-CN"/>
        </w:rPr>
        <w:t xml:space="preserve"> 本条例自</w:t>
      </w:r>
      <w:r>
        <w:rPr>
          <w:rFonts w:hint="eastAsia" w:ascii="仿宋_GB2312" w:hAnsi="仿宋_GB2312" w:eastAsia="仿宋_GB2312" w:cs="仿宋_GB2312"/>
          <w:bCs/>
          <w:sz w:val="32"/>
          <w:szCs w:val="32"/>
          <w:lang w:val="en-US" w:eastAsia="zh-CN"/>
        </w:rPr>
        <w:t>2023</w:t>
      </w:r>
      <w:r>
        <w:rPr>
          <w:rFonts w:hint="eastAsia" w:ascii="仿宋_GB2312" w:hAnsi="仿宋_GB2312" w:eastAsia="仿宋_GB2312" w:cs="仿宋_GB2312"/>
          <w:bCs/>
          <w:sz w:val="32"/>
          <w:szCs w:val="32"/>
          <w:lang w:eastAsia="zh-CN"/>
        </w:rPr>
        <w:t>年</w:t>
      </w:r>
      <w:r>
        <w:rPr>
          <w:rFonts w:hint="eastAsia" w:ascii="仿宋_GB2312" w:hAnsi="仿宋_GB2312" w:eastAsia="仿宋_GB2312" w:cs="仿宋_GB2312"/>
          <w:bCs/>
          <w:sz w:val="32"/>
          <w:szCs w:val="32"/>
          <w:lang w:val="en-US" w:eastAsia="zh-CN"/>
        </w:rPr>
        <w:t>2</w:t>
      </w:r>
      <w:r>
        <w:rPr>
          <w:rFonts w:hint="eastAsia" w:ascii="仿宋_GB2312" w:hAnsi="仿宋_GB2312" w:eastAsia="仿宋_GB2312" w:cs="仿宋_GB2312"/>
          <w:bCs/>
          <w:sz w:val="32"/>
          <w:szCs w:val="32"/>
          <w:lang w:eastAsia="zh-CN"/>
        </w:rPr>
        <w:t>月</w:t>
      </w:r>
      <w:r>
        <w:rPr>
          <w:rFonts w:hint="eastAsia" w:ascii="仿宋_GB2312" w:hAnsi="仿宋_GB2312" w:eastAsia="仿宋_GB2312" w:cs="仿宋_GB2312"/>
          <w:bCs/>
          <w:sz w:val="32"/>
          <w:szCs w:val="32"/>
          <w:lang w:val="en-US" w:eastAsia="zh-CN"/>
        </w:rPr>
        <w:t>1</w:t>
      </w:r>
      <w:r>
        <w:rPr>
          <w:rFonts w:hint="eastAsia" w:ascii="仿宋_GB2312" w:hAnsi="仿宋_GB2312" w:eastAsia="仿宋_GB2312" w:cs="仿宋_GB2312"/>
          <w:bCs/>
          <w:sz w:val="32"/>
          <w:szCs w:val="32"/>
          <w:lang w:eastAsia="zh-CN"/>
        </w:rPr>
        <w:t>日起施行。</w:t>
      </w:r>
    </w:p>
    <w:p/>
    <w:sectPr>
      <w:pgSz w:w="11906" w:h="16838"/>
      <w:pgMar w:top="2098" w:right="1800" w:bottom="1440" w:left="158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方正小标宋_GBK">
    <w:panose1 w:val="02000000000000000000"/>
    <w:charset w:val="86"/>
    <w:family w:val="auto"/>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37E88B6"/>
    <w:rsid w:val="A37E88B6"/>
    <w:rsid w:val="F7FFC0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Style w:val="2"/>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5.33333333333333</TotalTime>
  <ScaleCrop>false</ScaleCrop>
  <LinksUpToDate>false</LinksUpToDate>
  <CharactersWithSpaces>0</CharactersWithSpaces>
  <Application>WPS Office_11.8.2.1112_F1E327BC-269C-435d-A152-05C5408002CA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2023-02-01T17:09:00Z</dcterms:created>
  <dc:creator>ysgz</dc:creator>
  <cp:lastModifiedBy>tfth</cp:lastModifiedBy>
  <dcterms:modified xsi:type="dcterms:W3CDTF">2023-02-08T16:14:58Z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2052-11.8.2.1112</vt:lpwstr>
  </property>
</Properties>
</file>