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0F51" w:rsidRPr="00520AC5" w:rsidRDefault="00FC0F51" w:rsidP="00520AC5">
      <w:pPr>
        <w:pStyle w:val="a5"/>
        <w:widowControl/>
        <w:tabs>
          <w:tab w:val="left" w:pos="0"/>
        </w:tabs>
        <w:spacing w:beforeAutospacing="0" w:afterAutospacing="0" w:line="592" w:lineRule="exact"/>
        <w:ind w:firstLineChars="200" w:firstLine="640"/>
        <w:contextualSpacing/>
        <w:mirrorIndents/>
        <w:jc w:val="both"/>
        <w:rPr>
          <w:rStyle w:val="a6"/>
          <w:rFonts w:ascii="仿宋_GB2312" w:eastAsia="仿宋_GB2312" w:hAnsi="宋体" w:cs="宋体"/>
          <w:b w:val="0"/>
          <w:bCs/>
          <w:sz w:val="32"/>
          <w:szCs w:val="32"/>
        </w:rPr>
      </w:pPr>
    </w:p>
    <w:p w:rsidR="00FC0F51" w:rsidRPr="00520AC5" w:rsidRDefault="00FC0F51" w:rsidP="00520AC5">
      <w:pPr>
        <w:pStyle w:val="a5"/>
        <w:widowControl/>
        <w:tabs>
          <w:tab w:val="left" w:pos="0"/>
        </w:tabs>
        <w:spacing w:beforeAutospacing="0" w:afterAutospacing="0" w:line="592" w:lineRule="exact"/>
        <w:ind w:firstLineChars="200" w:firstLine="640"/>
        <w:contextualSpacing/>
        <w:mirrorIndents/>
        <w:jc w:val="both"/>
        <w:rPr>
          <w:rStyle w:val="a6"/>
          <w:rFonts w:ascii="仿宋_GB2312" w:eastAsia="仿宋_GB2312" w:hAnsi="宋体" w:cs="宋体"/>
          <w:b w:val="0"/>
          <w:bCs/>
          <w:sz w:val="32"/>
          <w:szCs w:val="32"/>
        </w:rPr>
      </w:pPr>
    </w:p>
    <w:p w:rsidR="00520AC5" w:rsidRPr="00520AC5" w:rsidRDefault="00520AC5" w:rsidP="00520AC5">
      <w:pPr>
        <w:spacing w:line="592" w:lineRule="exact"/>
        <w:jc w:val="center"/>
        <w:rPr>
          <w:rFonts w:asciiTheme="majorEastAsia" w:eastAsiaTheme="majorEastAsia" w:hAnsiTheme="majorEastAsia"/>
          <w:sz w:val="44"/>
          <w:szCs w:val="44"/>
        </w:rPr>
      </w:pPr>
      <w:r w:rsidRPr="00520AC5">
        <w:rPr>
          <w:rFonts w:asciiTheme="majorEastAsia" w:eastAsiaTheme="majorEastAsia" w:hAnsiTheme="majorEastAsia" w:hint="eastAsia"/>
          <w:sz w:val="44"/>
          <w:szCs w:val="44"/>
        </w:rPr>
        <w:t>镇宁布依族苗族自治县水资源管理条例</w:t>
      </w:r>
    </w:p>
    <w:p w:rsidR="00520AC5" w:rsidRPr="00520AC5" w:rsidRDefault="00520AC5" w:rsidP="00520AC5">
      <w:pPr>
        <w:spacing w:line="592" w:lineRule="exact"/>
        <w:ind w:firstLineChars="200" w:firstLine="640"/>
        <w:rPr>
          <w:rFonts w:ascii="仿宋_GB2312" w:eastAsia="仿宋_GB2312" w:hAnsi="ˎ̥"/>
          <w:sz w:val="32"/>
          <w:szCs w:val="32"/>
        </w:rPr>
      </w:pPr>
    </w:p>
    <w:p w:rsidR="00520AC5" w:rsidRPr="00520AC5" w:rsidRDefault="00520AC5" w:rsidP="00520AC5">
      <w:pPr>
        <w:spacing w:line="592" w:lineRule="exact"/>
        <w:ind w:leftChars="337" w:left="708" w:rightChars="269" w:right="565"/>
        <w:rPr>
          <w:rFonts w:ascii="楷体_GB2312" w:eastAsia="楷体_GB2312" w:hAnsi="ˎ̥"/>
          <w:sz w:val="32"/>
          <w:szCs w:val="32"/>
        </w:rPr>
      </w:pPr>
      <w:r w:rsidRPr="00520AC5">
        <w:rPr>
          <w:rFonts w:ascii="楷体_GB2312" w:eastAsia="楷体_GB2312" w:hAnsi="ˎ̥" w:hint="eastAsia"/>
          <w:sz w:val="32"/>
          <w:szCs w:val="32"/>
        </w:rPr>
        <w:t>（2002年3月29日镇宁布依族苗族自治县第九届人民代表大会第六次会议通过　2002年9月29日贵州省</w:t>
      </w:r>
      <w:r w:rsidR="00944A9D">
        <w:rPr>
          <w:rFonts w:ascii="楷体_GB2312" w:eastAsia="楷体_GB2312" w:hAnsi="ˎ̥" w:hint="eastAsia"/>
          <w:sz w:val="32"/>
          <w:szCs w:val="32"/>
        </w:rPr>
        <w:t>第九届</w:t>
      </w:r>
      <w:r w:rsidRPr="00520AC5">
        <w:rPr>
          <w:rFonts w:ascii="楷体_GB2312" w:eastAsia="楷体_GB2312" w:hAnsi="ˎ̥" w:hint="eastAsia"/>
          <w:sz w:val="32"/>
          <w:szCs w:val="32"/>
        </w:rPr>
        <w:t>人民代表大会常务委员会第三十一次会议批准）</w:t>
      </w:r>
    </w:p>
    <w:p w:rsidR="00520AC5" w:rsidRPr="00520AC5" w:rsidRDefault="00520AC5" w:rsidP="00520AC5">
      <w:pPr>
        <w:spacing w:line="592" w:lineRule="exact"/>
        <w:ind w:firstLineChars="200" w:firstLine="640"/>
        <w:rPr>
          <w:rFonts w:ascii="仿宋_GB2312" w:eastAsia="仿宋_GB2312" w:hAnsi="ˎ̥"/>
          <w:sz w:val="32"/>
          <w:szCs w:val="32"/>
        </w:rPr>
      </w:pPr>
    </w:p>
    <w:p w:rsidR="00F01C90" w:rsidRPr="00520AC5" w:rsidRDefault="00520AC5" w:rsidP="00520AC5">
      <w:pPr>
        <w:spacing w:line="592" w:lineRule="exact"/>
        <w:ind w:firstLineChars="200" w:firstLine="640"/>
        <w:rPr>
          <w:rFonts w:ascii="仿宋_GB2312" w:eastAsia="仿宋_GB2312" w:hAnsi="ˎ̥"/>
          <w:sz w:val="32"/>
          <w:szCs w:val="32"/>
        </w:rPr>
      </w:pPr>
      <w:r w:rsidRPr="00520AC5">
        <w:rPr>
          <w:rFonts w:ascii="黑体" w:eastAsia="黑体" w:hAnsi="ˎ̥" w:hint="eastAsia"/>
          <w:sz w:val="32"/>
          <w:szCs w:val="32"/>
        </w:rPr>
        <w:t>第一条</w:t>
      </w:r>
      <w:r>
        <w:rPr>
          <w:rFonts w:ascii="仿宋_GB2312" w:eastAsia="仿宋_GB2312" w:hAnsi="ˎ̥" w:hint="eastAsia"/>
          <w:sz w:val="32"/>
          <w:szCs w:val="32"/>
        </w:rPr>
        <w:t xml:space="preserve"> </w:t>
      </w:r>
      <w:r w:rsidRPr="00520AC5">
        <w:rPr>
          <w:rFonts w:ascii="仿宋_GB2312" w:eastAsia="仿宋_GB2312" w:hAnsi="ˎ̥" w:hint="eastAsia"/>
          <w:sz w:val="32"/>
          <w:szCs w:val="32"/>
        </w:rPr>
        <w:t xml:space="preserve"> 为加强水资源的保护和管理，合理开发和利用水资源，根据《中华人民共和国民族区域自治法》、《中华人民共和国水法》及有关法律法规，结合本自治县实际，制定本条例。 </w:t>
      </w:r>
      <w:r w:rsidRPr="00520AC5">
        <w:rPr>
          <w:rFonts w:ascii="仿宋_GB2312" w:eastAsia="仿宋_GB2312" w:hAnsi="ˎ̥" w:hint="eastAsia"/>
          <w:sz w:val="32"/>
          <w:szCs w:val="32"/>
        </w:rPr>
        <w:br/>
        <w:t xml:space="preserve">　　</w:t>
      </w:r>
      <w:r w:rsidRPr="00520AC5">
        <w:rPr>
          <w:rFonts w:ascii="黑体" w:eastAsia="黑体" w:hAnsi="ˎ̥" w:hint="eastAsia"/>
          <w:sz w:val="32"/>
          <w:szCs w:val="32"/>
        </w:rPr>
        <w:t>第二条</w:t>
      </w:r>
      <w:r w:rsidRPr="00520AC5">
        <w:rPr>
          <w:rFonts w:ascii="仿宋_GB2312" w:eastAsia="仿宋_GB2312" w:hAnsi="ˎ̥" w:hint="eastAsia"/>
          <w:sz w:val="32"/>
          <w:szCs w:val="32"/>
        </w:rPr>
        <w:t xml:space="preserve"> </w:t>
      </w:r>
      <w:r>
        <w:rPr>
          <w:rFonts w:ascii="仿宋_GB2312" w:eastAsia="仿宋_GB2312" w:hAnsi="ˎ̥" w:hint="eastAsia"/>
          <w:sz w:val="32"/>
          <w:szCs w:val="32"/>
        </w:rPr>
        <w:t xml:space="preserve"> </w:t>
      </w:r>
      <w:r w:rsidRPr="00520AC5">
        <w:rPr>
          <w:rFonts w:ascii="仿宋_GB2312" w:eastAsia="仿宋_GB2312" w:hAnsi="ˎ̥" w:hint="eastAsia"/>
          <w:sz w:val="32"/>
          <w:szCs w:val="32"/>
        </w:rPr>
        <w:t xml:space="preserve">在自治县境内规划、开发、利用、保护和管理水资源，必须遵守本条例。 </w:t>
      </w:r>
      <w:r w:rsidRPr="00520AC5">
        <w:rPr>
          <w:rFonts w:ascii="仿宋_GB2312" w:eastAsia="仿宋_GB2312" w:hAnsi="ˎ̥" w:hint="eastAsia"/>
          <w:sz w:val="32"/>
          <w:szCs w:val="32"/>
        </w:rPr>
        <w:br/>
        <w:t xml:space="preserve">　　</w:t>
      </w:r>
      <w:r w:rsidRPr="00520AC5">
        <w:rPr>
          <w:rFonts w:ascii="黑体" w:eastAsia="黑体" w:hAnsi="ˎ̥" w:hint="eastAsia"/>
          <w:sz w:val="32"/>
          <w:szCs w:val="32"/>
        </w:rPr>
        <w:t>第三条</w:t>
      </w:r>
      <w:r>
        <w:rPr>
          <w:rFonts w:ascii="黑体" w:eastAsia="黑体" w:hAnsi="ˎ̥" w:hint="eastAsia"/>
          <w:sz w:val="32"/>
          <w:szCs w:val="32"/>
        </w:rPr>
        <w:t xml:space="preserve"> </w:t>
      </w:r>
      <w:r w:rsidRPr="00520AC5">
        <w:rPr>
          <w:rFonts w:ascii="仿宋_GB2312" w:eastAsia="仿宋_GB2312" w:hAnsi="ˎ̥" w:hint="eastAsia"/>
          <w:sz w:val="32"/>
          <w:szCs w:val="32"/>
        </w:rPr>
        <w:t xml:space="preserve"> 开发、利用水资源，应当遵循以下原则： </w:t>
      </w:r>
      <w:r w:rsidRPr="00520AC5">
        <w:rPr>
          <w:rFonts w:ascii="仿宋_GB2312" w:eastAsia="仿宋_GB2312" w:hAnsi="ˎ̥" w:hint="eastAsia"/>
          <w:sz w:val="32"/>
          <w:szCs w:val="32"/>
        </w:rPr>
        <w:br/>
        <w:t xml:space="preserve">　　(</w:t>
      </w:r>
      <w:proofErr w:type="gramStart"/>
      <w:r w:rsidRPr="00520AC5">
        <w:rPr>
          <w:rFonts w:ascii="仿宋_GB2312" w:eastAsia="仿宋_GB2312" w:hAnsi="ˎ̥" w:hint="eastAsia"/>
          <w:sz w:val="32"/>
          <w:szCs w:val="32"/>
        </w:rPr>
        <w:t>一</w:t>
      </w:r>
      <w:proofErr w:type="gramEnd"/>
      <w:r w:rsidRPr="00520AC5">
        <w:rPr>
          <w:rFonts w:ascii="仿宋_GB2312" w:eastAsia="仿宋_GB2312" w:hAnsi="ˎ̥" w:hint="eastAsia"/>
          <w:sz w:val="32"/>
          <w:szCs w:val="32"/>
        </w:rPr>
        <w:t xml:space="preserve">)先满足城乡居民生活用水，统筹兼顾农业、工业和其他行业用水； </w:t>
      </w:r>
      <w:r w:rsidRPr="00520AC5">
        <w:rPr>
          <w:rFonts w:ascii="仿宋_GB2312" w:eastAsia="仿宋_GB2312" w:hAnsi="ˎ̥" w:hint="eastAsia"/>
          <w:sz w:val="32"/>
          <w:szCs w:val="32"/>
        </w:rPr>
        <w:br/>
        <w:t xml:space="preserve">　　(二)兼顾上下游、左右岸和地区之间的利益； </w:t>
      </w:r>
      <w:r w:rsidRPr="00520AC5">
        <w:rPr>
          <w:rFonts w:ascii="仿宋_GB2312" w:eastAsia="仿宋_GB2312" w:hAnsi="ˎ̥" w:hint="eastAsia"/>
          <w:sz w:val="32"/>
          <w:szCs w:val="32"/>
        </w:rPr>
        <w:br/>
        <w:t xml:space="preserve">　　(三)实行计划用水、节约用水； </w:t>
      </w:r>
      <w:r w:rsidRPr="00520AC5">
        <w:rPr>
          <w:rFonts w:ascii="仿宋_GB2312" w:eastAsia="仿宋_GB2312" w:hAnsi="ˎ̥" w:hint="eastAsia"/>
          <w:sz w:val="32"/>
          <w:szCs w:val="32"/>
        </w:rPr>
        <w:br/>
        <w:t xml:space="preserve">　　(四)不得损害公共利益和他人的合法权益。 </w:t>
      </w:r>
      <w:r w:rsidRPr="00520AC5">
        <w:rPr>
          <w:rFonts w:ascii="仿宋_GB2312" w:eastAsia="仿宋_GB2312" w:hAnsi="ˎ̥" w:hint="eastAsia"/>
          <w:sz w:val="32"/>
          <w:szCs w:val="32"/>
        </w:rPr>
        <w:br/>
        <w:t xml:space="preserve">　　</w:t>
      </w:r>
      <w:r w:rsidRPr="00520AC5">
        <w:rPr>
          <w:rFonts w:ascii="黑体" w:eastAsia="黑体" w:hAnsi="ˎ̥" w:hint="eastAsia"/>
          <w:sz w:val="32"/>
          <w:szCs w:val="32"/>
        </w:rPr>
        <w:t>第四条</w:t>
      </w:r>
      <w:r>
        <w:rPr>
          <w:rFonts w:ascii="黑体" w:eastAsia="黑体" w:hAnsi="ˎ̥" w:hint="eastAsia"/>
          <w:sz w:val="32"/>
          <w:szCs w:val="32"/>
        </w:rPr>
        <w:t xml:space="preserve"> </w:t>
      </w:r>
      <w:r w:rsidRPr="00520AC5">
        <w:rPr>
          <w:rFonts w:ascii="仿宋_GB2312" w:eastAsia="仿宋_GB2312" w:hAnsi="ˎ̥" w:hint="eastAsia"/>
          <w:sz w:val="32"/>
          <w:szCs w:val="32"/>
        </w:rPr>
        <w:t xml:space="preserve"> 任何单位和个人都有保护水资源和防治水资源污染的义务。禁止任何破坏、污染水资源的行为。 </w:t>
      </w:r>
      <w:r w:rsidRPr="00520AC5">
        <w:rPr>
          <w:rFonts w:ascii="仿宋_GB2312" w:eastAsia="仿宋_GB2312" w:hAnsi="ˎ̥" w:hint="eastAsia"/>
          <w:sz w:val="32"/>
          <w:szCs w:val="32"/>
        </w:rPr>
        <w:br/>
      </w:r>
      <w:r w:rsidRPr="00520AC5">
        <w:rPr>
          <w:rFonts w:ascii="仿宋_GB2312" w:eastAsia="仿宋_GB2312" w:hAnsi="ˎ̥" w:hint="eastAsia"/>
          <w:sz w:val="32"/>
          <w:szCs w:val="32"/>
        </w:rPr>
        <w:lastRenderedPageBreak/>
        <w:t xml:space="preserve">　　</w:t>
      </w:r>
      <w:r w:rsidRPr="00520AC5">
        <w:rPr>
          <w:rFonts w:ascii="黑体" w:eastAsia="黑体" w:hAnsi="ˎ̥" w:hint="eastAsia"/>
          <w:sz w:val="32"/>
          <w:szCs w:val="32"/>
        </w:rPr>
        <w:t>第五条</w:t>
      </w:r>
      <w:r w:rsidRPr="00520AC5">
        <w:rPr>
          <w:rFonts w:ascii="仿宋_GB2312" w:eastAsia="仿宋_GB2312" w:hAnsi="ˎ̥" w:hint="eastAsia"/>
          <w:sz w:val="32"/>
          <w:szCs w:val="32"/>
        </w:rPr>
        <w:t xml:space="preserve"> </w:t>
      </w:r>
      <w:r>
        <w:rPr>
          <w:rFonts w:ascii="仿宋_GB2312" w:eastAsia="仿宋_GB2312" w:hAnsi="ˎ̥" w:hint="eastAsia"/>
          <w:sz w:val="32"/>
          <w:szCs w:val="32"/>
        </w:rPr>
        <w:t xml:space="preserve"> </w:t>
      </w:r>
      <w:r w:rsidRPr="00520AC5">
        <w:rPr>
          <w:rFonts w:ascii="仿宋_GB2312" w:eastAsia="仿宋_GB2312" w:hAnsi="ˎ̥" w:hint="eastAsia"/>
          <w:sz w:val="32"/>
          <w:szCs w:val="32"/>
        </w:rPr>
        <w:t xml:space="preserve">自治县人民政府对本行政区域内的水资源实行统一管理。 </w:t>
      </w:r>
      <w:r w:rsidRPr="00520AC5">
        <w:rPr>
          <w:rFonts w:ascii="仿宋_GB2312" w:eastAsia="仿宋_GB2312" w:hAnsi="ˎ̥" w:hint="eastAsia"/>
          <w:sz w:val="32"/>
          <w:szCs w:val="32"/>
        </w:rPr>
        <w:br/>
        <w:t xml:space="preserve">　　自治县人民政府水行政主管部门具体负责本行政区域内的水资源管理工作。 </w:t>
      </w:r>
      <w:r w:rsidRPr="00520AC5">
        <w:rPr>
          <w:rFonts w:ascii="仿宋_GB2312" w:eastAsia="仿宋_GB2312" w:hAnsi="ˎ̥" w:hint="eastAsia"/>
          <w:sz w:val="32"/>
          <w:szCs w:val="32"/>
        </w:rPr>
        <w:br/>
        <w:t xml:space="preserve">　　自治县人民政府其他部门和乡、镇人民政府，应当根据各自的职责，协同做好水资源管理工作。 </w:t>
      </w:r>
      <w:r w:rsidRPr="00520AC5">
        <w:rPr>
          <w:rFonts w:ascii="仿宋_GB2312" w:eastAsia="仿宋_GB2312" w:hAnsi="ˎ̥" w:hint="eastAsia"/>
          <w:sz w:val="32"/>
          <w:szCs w:val="32"/>
        </w:rPr>
        <w:br/>
        <w:t xml:space="preserve">　　</w:t>
      </w:r>
      <w:r w:rsidRPr="00520AC5">
        <w:rPr>
          <w:rFonts w:ascii="黑体" w:eastAsia="黑体" w:hAnsi="ˎ̥" w:hint="eastAsia"/>
          <w:sz w:val="32"/>
          <w:szCs w:val="32"/>
        </w:rPr>
        <w:t>第六条</w:t>
      </w:r>
      <w:r w:rsidRPr="00520AC5">
        <w:rPr>
          <w:rFonts w:ascii="仿宋_GB2312" w:eastAsia="仿宋_GB2312" w:hAnsi="ˎ̥" w:hint="eastAsia"/>
          <w:sz w:val="32"/>
          <w:szCs w:val="32"/>
        </w:rPr>
        <w:t xml:space="preserve"> </w:t>
      </w:r>
      <w:r>
        <w:rPr>
          <w:rFonts w:ascii="仿宋_GB2312" w:eastAsia="仿宋_GB2312" w:hAnsi="ˎ̥" w:hint="eastAsia"/>
          <w:sz w:val="32"/>
          <w:szCs w:val="32"/>
        </w:rPr>
        <w:t xml:space="preserve"> </w:t>
      </w:r>
      <w:r w:rsidRPr="00520AC5">
        <w:rPr>
          <w:rFonts w:ascii="仿宋_GB2312" w:eastAsia="仿宋_GB2312" w:hAnsi="ˎ̥" w:hint="eastAsia"/>
          <w:sz w:val="32"/>
          <w:szCs w:val="32"/>
        </w:rPr>
        <w:t xml:space="preserve">在自治县境内开发和利用水资源，应当符合水资源综合规划。 </w:t>
      </w:r>
      <w:r w:rsidRPr="00520AC5">
        <w:rPr>
          <w:rFonts w:ascii="仿宋_GB2312" w:eastAsia="仿宋_GB2312" w:hAnsi="ˎ̥" w:hint="eastAsia"/>
          <w:sz w:val="32"/>
          <w:szCs w:val="32"/>
        </w:rPr>
        <w:br/>
        <w:t xml:space="preserve">　　水资源综合规划由自治县水行政主管部门会同有关行政主管部门根据本自治县国民经济和社会发展计划、城镇总体规划进行编制，按规定报经自治县人民政府批准，并报上级水行政主管部门备案。 </w:t>
      </w:r>
      <w:r w:rsidRPr="00520AC5">
        <w:rPr>
          <w:rFonts w:ascii="仿宋_GB2312" w:eastAsia="仿宋_GB2312" w:hAnsi="ˎ̥" w:hint="eastAsia"/>
          <w:sz w:val="32"/>
          <w:szCs w:val="32"/>
        </w:rPr>
        <w:br/>
        <w:t xml:space="preserve">　　</w:t>
      </w:r>
      <w:r w:rsidRPr="00520AC5">
        <w:rPr>
          <w:rFonts w:ascii="黑体" w:eastAsia="黑体" w:hAnsi="ˎ̥" w:hint="eastAsia"/>
          <w:sz w:val="32"/>
          <w:szCs w:val="32"/>
        </w:rPr>
        <w:t>第七条</w:t>
      </w:r>
      <w:r w:rsidRPr="00520AC5">
        <w:rPr>
          <w:rFonts w:ascii="仿宋_GB2312" w:eastAsia="仿宋_GB2312" w:hAnsi="ˎ̥" w:hint="eastAsia"/>
          <w:sz w:val="32"/>
          <w:szCs w:val="32"/>
        </w:rPr>
        <w:t xml:space="preserve"> </w:t>
      </w:r>
      <w:r>
        <w:rPr>
          <w:rFonts w:ascii="仿宋_GB2312" w:eastAsia="仿宋_GB2312" w:hAnsi="ˎ̥" w:hint="eastAsia"/>
          <w:sz w:val="32"/>
          <w:szCs w:val="32"/>
        </w:rPr>
        <w:t xml:space="preserve"> </w:t>
      </w:r>
      <w:r w:rsidRPr="00520AC5">
        <w:rPr>
          <w:rFonts w:ascii="仿宋_GB2312" w:eastAsia="仿宋_GB2312" w:hAnsi="ˎ̥" w:hint="eastAsia"/>
          <w:sz w:val="32"/>
          <w:szCs w:val="32"/>
        </w:rPr>
        <w:t xml:space="preserve">经批准的水资源综合规划不得擅自修改或者变更。确需修改或者变更的，应当按程序报批。 </w:t>
      </w:r>
      <w:r w:rsidRPr="00520AC5">
        <w:rPr>
          <w:rFonts w:ascii="仿宋_GB2312" w:eastAsia="仿宋_GB2312" w:hAnsi="ˎ̥" w:hint="eastAsia"/>
          <w:sz w:val="32"/>
          <w:szCs w:val="32"/>
        </w:rPr>
        <w:br/>
        <w:t xml:space="preserve">　　</w:t>
      </w:r>
      <w:r w:rsidRPr="00520AC5">
        <w:rPr>
          <w:rFonts w:ascii="黑体" w:eastAsia="黑体" w:hAnsi="ˎ̥" w:hint="eastAsia"/>
          <w:sz w:val="32"/>
          <w:szCs w:val="32"/>
        </w:rPr>
        <w:t>第八条</w:t>
      </w:r>
      <w:r w:rsidRPr="00520AC5">
        <w:rPr>
          <w:rFonts w:ascii="仿宋_GB2312" w:eastAsia="仿宋_GB2312" w:hAnsi="ˎ̥" w:hint="eastAsia"/>
          <w:sz w:val="32"/>
          <w:szCs w:val="32"/>
        </w:rPr>
        <w:t xml:space="preserve"> </w:t>
      </w:r>
      <w:r>
        <w:rPr>
          <w:rFonts w:ascii="仿宋_GB2312" w:eastAsia="仿宋_GB2312" w:hAnsi="ˎ̥" w:hint="eastAsia"/>
          <w:sz w:val="32"/>
          <w:szCs w:val="32"/>
        </w:rPr>
        <w:t xml:space="preserve"> </w:t>
      </w:r>
      <w:r w:rsidRPr="00520AC5">
        <w:rPr>
          <w:rFonts w:ascii="仿宋_GB2312" w:eastAsia="仿宋_GB2312" w:hAnsi="ˎ̥" w:hint="eastAsia"/>
          <w:sz w:val="32"/>
          <w:szCs w:val="32"/>
        </w:rPr>
        <w:t xml:space="preserve">自治县人民政府应当制定优惠政策，鼓励、支持单位和个人开发利用水资源。谁投资，谁受益。 </w:t>
      </w:r>
      <w:r w:rsidRPr="00520AC5">
        <w:rPr>
          <w:rFonts w:ascii="仿宋_GB2312" w:eastAsia="仿宋_GB2312" w:hAnsi="ˎ̥" w:hint="eastAsia"/>
          <w:sz w:val="32"/>
          <w:szCs w:val="32"/>
        </w:rPr>
        <w:br/>
        <w:t xml:space="preserve">　　</w:t>
      </w:r>
      <w:r w:rsidRPr="00520AC5">
        <w:rPr>
          <w:rFonts w:ascii="黑体" w:eastAsia="黑体" w:hAnsi="ˎ̥" w:hint="eastAsia"/>
          <w:sz w:val="32"/>
          <w:szCs w:val="32"/>
        </w:rPr>
        <w:t>第九条</w:t>
      </w:r>
      <w:r w:rsidRPr="00520AC5">
        <w:rPr>
          <w:rFonts w:ascii="仿宋_GB2312" w:eastAsia="仿宋_GB2312" w:hAnsi="ˎ̥" w:hint="eastAsia"/>
          <w:sz w:val="32"/>
          <w:szCs w:val="32"/>
        </w:rPr>
        <w:t xml:space="preserve"> </w:t>
      </w:r>
      <w:r>
        <w:rPr>
          <w:rFonts w:ascii="仿宋_GB2312" w:eastAsia="仿宋_GB2312" w:hAnsi="ˎ̥" w:hint="eastAsia"/>
          <w:sz w:val="32"/>
          <w:szCs w:val="32"/>
        </w:rPr>
        <w:t xml:space="preserve"> </w:t>
      </w:r>
      <w:r w:rsidRPr="00520AC5">
        <w:rPr>
          <w:rFonts w:ascii="仿宋_GB2312" w:eastAsia="仿宋_GB2312" w:hAnsi="ˎ̥" w:hint="eastAsia"/>
          <w:sz w:val="32"/>
          <w:szCs w:val="32"/>
        </w:rPr>
        <w:t xml:space="preserve">自治县水行政主管部门对申请开发利用水资源的单位和个人，符合条件的，应当发放取水许可证。 </w:t>
      </w:r>
      <w:r w:rsidRPr="00520AC5">
        <w:rPr>
          <w:rFonts w:ascii="仿宋_GB2312" w:eastAsia="仿宋_GB2312" w:hAnsi="ˎ̥" w:hint="eastAsia"/>
          <w:sz w:val="32"/>
          <w:szCs w:val="32"/>
        </w:rPr>
        <w:br/>
        <w:t xml:space="preserve">　　城镇规划区内开发利用地下水的取水申请，应当经建设行政主管部门审查同意。建设行政主管部门应当在收到申请之日起30日内提出审查意见，申请人持审查意见向水行政主管部门申请办理取水许可证。 </w:t>
      </w:r>
      <w:r w:rsidRPr="00520AC5">
        <w:rPr>
          <w:rFonts w:ascii="仿宋_GB2312" w:eastAsia="仿宋_GB2312" w:hAnsi="ˎ̥" w:hint="eastAsia"/>
          <w:sz w:val="32"/>
          <w:szCs w:val="32"/>
        </w:rPr>
        <w:br/>
      </w:r>
      <w:r w:rsidRPr="00520AC5">
        <w:rPr>
          <w:rFonts w:ascii="仿宋_GB2312" w:eastAsia="仿宋_GB2312" w:hAnsi="ˎ̥" w:hint="eastAsia"/>
          <w:sz w:val="32"/>
          <w:szCs w:val="32"/>
        </w:rPr>
        <w:lastRenderedPageBreak/>
        <w:t xml:space="preserve">　　开发矿泉水、地热水，用于商业性经营的，应当凭取水许可证向国土资源部门登记，办理采矿许可证。 </w:t>
      </w:r>
      <w:r w:rsidRPr="00520AC5">
        <w:rPr>
          <w:rFonts w:ascii="仿宋_GB2312" w:eastAsia="仿宋_GB2312" w:hAnsi="ˎ̥" w:hint="eastAsia"/>
          <w:sz w:val="32"/>
          <w:szCs w:val="32"/>
        </w:rPr>
        <w:br/>
        <w:t xml:space="preserve">　　</w:t>
      </w:r>
      <w:r w:rsidRPr="00520AC5">
        <w:rPr>
          <w:rFonts w:ascii="黑体" w:eastAsia="黑体" w:hAnsi="ˎ̥" w:hint="eastAsia"/>
          <w:sz w:val="32"/>
          <w:szCs w:val="32"/>
        </w:rPr>
        <w:t>第十条</w:t>
      </w:r>
      <w:r>
        <w:rPr>
          <w:rFonts w:ascii="仿宋_GB2312" w:eastAsia="仿宋_GB2312" w:hAnsi="ˎ̥" w:hint="eastAsia"/>
          <w:sz w:val="32"/>
          <w:szCs w:val="32"/>
        </w:rPr>
        <w:t xml:space="preserve">  </w:t>
      </w:r>
      <w:r w:rsidRPr="00520AC5">
        <w:rPr>
          <w:rFonts w:ascii="仿宋_GB2312" w:eastAsia="仿宋_GB2312" w:hAnsi="ˎ̥" w:hint="eastAsia"/>
          <w:sz w:val="32"/>
          <w:szCs w:val="32"/>
        </w:rPr>
        <w:t xml:space="preserve">单位或个人应当按取水许可证的规定取水，接受水行政主管部门的监督和管理。 </w:t>
      </w:r>
      <w:r w:rsidRPr="00520AC5">
        <w:rPr>
          <w:rFonts w:ascii="仿宋_GB2312" w:eastAsia="仿宋_GB2312" w:hAnsi="ˎ̥" w:hint="eastAsia"/>
          <w:sz w:val="32"/>
          <w:szCs w:val="32"/>
        </w:rPr>
        <w:br/>
        <w:t xml:space="preserve">　　</w:t>
      </w:r>
      <w:r w:rsidRPr="00520AC5">
        <w:rPr>
          <w:rFonts w:ascii="黑体" w:eastAsia="黑体" w:hAnsi="ˎ̥" w:hint="eastAsia"/>
          <w:sz w:val="32"/>
          <w:szCs w:val="32"/>
        </w:rPr>
        <w:t>第十一条</w:t>
      </w:r>
      <w:r>
        <w:rPr>
          <w:rFonts w:ascii="黑体" w:eastAsia="黑体" w:hAnsi="ˎ̥" w:hint="eastAsia"/>
          <w:sz w:val="32"/>
          <w:szCs w:val="32"/>
        </w:rPr>
        <w:t xml:space="preserve"> </w:t>
      </w:r>
      <w:r w:rsidRPr="00520AC5">
        <w:rPr>
          <w:rFonts w:ascii="仿宋_GB2312" w:eastAsia="仿宋_GB2312" w:hAnsi="ˎ̥" w:hint="eastAsia"/>
          <w:sz w:val="32"/>
          <w:szCs w:val="32"/>
        </w:rPr>
        <w:t xml:space="preserve"> 自治县水行政主管部门负责统一征收水资源费。 </w:t>
      </w:r>
      <w:r w:rsidRPr="00520AC5">
        <w:rPr>
          <w:rFonts w:ascii="仿宋_GB2312" w:eastAsia="仿宋_GB2312" w:hAnsi="ˎ̥" w:hint="eastAsia"/>
          <w:sz w:val="32"/>
          <w:szCs w:val="32"/>
        </w:rPr>
        <w:br/>
        <w:t xml:space="preserve">　　水行政主管部门征收水资源费，应当按规定办理收费许可证，使用省财政部门统一印制的行政事业性收费票据。 </w:t>
      </w:r>
      <w:r w:rsidRPr="00520AC5">
        <w:rPr>
          <w:rFonts w:ascii="仿宋_GB2312" w:eastAsia="仿宋_GB2312" w:hAnsi="ˎ̥" w:hint="eastAsia"/>
          <w:sz w:val="32"/>
          <w:szCs w:val="32"/>
        </w:rPr>
        <w:br/>
        <w:t xml:space="preserve">　　除国家规定的免收取水资源费外，应当按有关规定执行。 </w:t>
      </w:r>
      <w:r w:rsidRPr="00520AC5">
        <w:rPr>
          <w:rFonts w:ascii="仿宋_GB2312" w:eastAsia="仿宋_GB2312" w:hAnsi="ˎ̥" w:hint="eastAsia"/>
          <w:sz w:val="32"/>
          <w:szCs w:val="32"/>
        </w:rPr>
        <w:br/>
        <w:t xml:space="preserve">　　</w:t>
      </w:r>
      <w:r w:rsidRPr="00520AC5">
        <w:rPr>
          <w:rFonts w:ascii="黑体" w:eastAsia="黑体" w:hAnsi="ˎ̥" w:hint="eastAsia"/>
          <w:sz w:val="32"/>
          <w:szCs w:val="32"/>
        </w:rPr>
        <w:t>第十二条</w:t>
      </w:r>
      <w:r w:rsidRPr="00520AC5">
        <w:rPr>
          <w:rFonts w:ascii="仿宋_GB2312" w:eastAsia="仿宋_GB2312" w:hAnsi="ˎ̥" w:hint="eastAsia"/>
          <w:sz w:val="32"/>
          <w:szCs w:val="32"/>
        </w:rPr>
        <w:t xml:space="preserve"> </w:t>
      </w:r>
      <w:r>
        <w:rPr>
          <w:rFonts w:ascii="仿宋_GB2312" w:eastAsia="仿宋_GB2312" w:hAnsi="ˎ̥" w:hint="eastAsia"/>
          <w:sz w:val="32"/>
          <w:szCs w:val="32"/>
        </w:rPr>
        <w:t xml:space="preserve"> </w:t>
      </w:r>
      <w:r w:rsidRPr="00520AC5">
        <w:rPr>
          <w:rFonts w:ascii="仿宋_GB2312" w:eastAsia="仿宋_GB2312" w:hAnsi="ˎ̥" w:hint="eastAsia"/>
          <w:sz w:val="32"/>
          <w:szCs w:val="32"/>
        </w:rPr>
        <w:t xml:space="preserve">开发利用地下水的单位和个人，应当加强地下水位、水量、水质的技术监测，建立健全技术档案，报送自治县水行政主管部门，接受检查和监督。 </w:t>
      </w:r>
      <w:r w:rsidRPr="00520AC5">
        <w:rPr>
          <w:rFonts w:ascii="仿宋_GB2312" w:eastAsia="仿宋_GB2312" w:hAnsi="ˎ̥" w:hint="eastAsia"/>
          <w:sz w:val="32"/>
          <w:szCs w:val="32"/>
        </w:rPr>
        <w:br/>
        <w:t xml:space="preserve">　　</w:t>
      </w:r>
      <w:r w:rsidRPr="00520AC5">
        <w:rPr>
          <w:rFonts w:ascii="黑体" w:eastAsia="黑体" w:hAnsi="ˎ̥" w:hint="eastAsia"/>
          <w:sz w:val="32"/>
          <w:szCs w:val="32"/>
        </w:rPr>
        <w:t>第十三条</w:t>
      </w:r>
      <w:r w:rsidRPr="00520AC5">
        <w:rPr>
          <w:rFonts w:ascii="仿宋_GB2312" w:eastAsia="仿宋_GB2312" w:hAnsi="ˎ̥" w:hint="eastAsia"/>
          <w:sz w:val="32"/>
          <w:szCs w:val="32"/>
        </w:rPr>
        <w:t xml:space="preserve"> </w:t>
      </w:r>
      <w:r>
        <w:rPr>
          <w:rFonts w:ascii="仿宋_GB2312" w:eastAsia="仿宋_GB2312" w:hAnsi="ˎ̥" w:hint="eastAsia"/>
          <w:sz w:val="32"/>
          <w:szCs w:val="32"/>
        </w:rPr>
        <w:t xml:space="preserve"> </w:t>
      </w:r>
      <w:r w:rsidRPr="00520AC5">
        <w:rPr>
          <w:rFonts w:ascii="仿宋_GB2312" w:eastAsia="仿宋_GB2312" w:hAnsi="ˎ̥" w:hint="eastAsia"/>
          <w:sz w:val="32"/>
          <w:szCs w:val="32"/>
        </w:rPr>
        <w:t xml:space="preserve">自治县和乡、镇人民政府应当加强生态建设，实行退耕还林还草，封山育林，防止水土流失，保护和扩大林草植被，涵养水源。 </w:t>
      </w:r>
      <w:r w:rsidRPr="00520AC5">
        <w:rPr>
          <w:rFonts w:ascii="仿宋_GB2312" w:eastAsia="仿宋_GB2312" w:hAnsi="ˎ̥" w:hint="eastAsia"/>
          <w:sz w:val="32"/>
          <w:szCs w:val="32"/>
        </w:rPr>
        <w:br/>
        <w:t xml:space="preserve">　　</w:t>
      </w:r>
      <w:r w:rsidRPr="00520AC5">
        <w:rPr>
          <w:rFonts w:ascii="黑体" w:eastAsia="黑体" w:hAnsi="ˎ̥" w:hint="eastAsia"/>
          <w:sz w:val="32"/>
          <w:szCs w:val="32"/>
        </w:rPr>
        <w:t>第十四条</w:t>
      </w:r>
      <w:r w:rsidRPr="00520AC5">
        <w:rPr>
          <w:rFonts w:ascii="仿宋_GB2312" w:eastAsia="仿宋_GB2312" w:hAnsi="ˎ̥" w:hint="eastAsia"/>
          <w:sz w:val="32"/>
          <w:szCs w:val="32"/>
        </w:rPr>
        <w:t xml:space="preserve"> </w:t>
      </w:r>
      <w:r>
        <w:rPr>
          <w:rFonts w:ascii="仿宋_GB2312" w:eastAsia="仿宋_GB2312" w:hAnsi="ˎ̥" w:hint="eastAsia"/>
          <w:sz w:val="32"/>
          <w:szCs w:val="32"/>
        </w:rPr>
        <w:t xml:space="preserve"> </w:t>
      </w:r>
      <w:r w:rsidRPr="00520AC5">
        <w:rPr>
          <w:rFonts w:ascii="仿宋_GB2312" w:eastAsia="仿宋_GB2312" w:hAnsi="ˎ̥" w:hint="eastAsia"/>
          <w:sz w:val="32"/>
          <w:szCs w:val="32"/>
        </w:rPr>
        <w:t xml:space="preserve">自治县人民政府及有关部门对在开发利用和保护水资源工作中成绩显著的单位和个人，给予表彰和奖励。 </w:t>
      </w:r>
      <w:r w:rsidRPr="00520AC5">
        <w:rPr>
          <w:rFonts w:ascii="仿宋_GB2312" w:eastAsia="仿宋_GB2312" w:hAnsi="ˎ̥" w:hint="eastAsia"/>
          <w:sz w:val="32"/>
          <w:szCs w:val="32"/>
        </w:rPr>
        <w:br/>
        <w:t xml:space="preserve">　　</w:t>
      </w:r>
      <w:r w:rsidRPr="00520AC5">
        <w:rPr>
          <w:rFonts w:ascii="黑体" w:eastAsia="黑体" w:hAnsi="ˎ̥" w:hint="eastAsia"/>
          <w:sz w:val="32"/>
          <w:szCs w:val="32"/>
        </w:rPr>
        <w:t>第十五条</w:t>
      </w:r>
      <w:r w:rsidRPr="00520AC5">
        <w:rPr>
          <w:rFonts w:ascii="仿宋_GB2312" w:eastAsia="仿宋_GB2312" w:hAnsi="ˎ̥" w:hint="eastAsia"/>
          <w:sz w:val="32"/>
          <w:szCs w:val="32"/>
        </w:rPr>
        <w:t xml:space="preserve"> </w:t>
      </w:r>
      <w:r>
        <w:rPr>
          <w:rFonts w:ascii="仿宋_GB2312" w:eastAsia="仿宋_GB2312" w:hAnsi="ˎ̥" w:hint="eastAsia"/>
          <w:sz w:val="32"/>
          <w:szCs w:val="32"/>
        </w:rPr>
        <w:t xml:space="preserve"> </w:t>
      </w:r>
      <w:r w:rsidRPr="00520AC5">
        <w:rPr>
          <w:rFonts w:ascii="仿宋_GB2312" w:eastAsia="仿宋_GB2312" w:hAnsi="ˎ̥" w:hint="eastAsia"/>
          <w:sz w:val="32"/>
          <w:szCs w:val="32"/>
        </w:rPr>
        <w:t xml:space="preserve">违反本条例第九条规定的，责令停止取水，可并处10000元以下罚款。确需取水的，应当按规定办理取水许可证。 </w:t>
      </w:r>
      <w:r w:rsidRPr="00520AC5">
        <w:rPr>
          <w:rFonts w:ascii="仿宋_GB2312" w:eastAsia="仿宋_GB2312" w:hAnsi="ˎ̥" w:hint="eastAsia"/>
          <w:sz w:val="32"/>
          <w:szCs w:val="32"/>
        </w:rPr>
        <w:br/>
        <w:t xml:space="preserve">　　违反本条例第十条规定的，责令限期改正，并处2000元以下罚款。 </w:t>
      </w:r>
      <w:r w:rsidRPr="00520AC5">
        <w:rPr>
          <w:rFonts w:ascii="仿宋_GB2312" w:eastAsia="仿宋_GB2312" w:hAnsi="ˎ̥" w:hint="eastAsia"/>
          <w:sz w:val="32"/>
          <w:szCs w:val="32"/>
        </w:rPr>
        <w:br/>
      </w:r>
      <w:r w:rsidRPr="00520AC5">
        <w:rPr>
          <w:rFonts w:ascii="仿宋_GB2312" w:eastAsia="仿宋_GB2312" w:hAnsi="ˎ̥" w:hint="eastAsia"/>
          <w:sz w:val="32"/>
          <w:szCs w:val="32"/>
        </w:rPr>
        <w:lastRenderedPageBreak/>
        <w:t xml:space="preserve">　　违反本条例第十二条规定的，责令限期改正，并处2000元以下罚款。 </w:t>
      </w:r>
      <w:r w:rsidRPr="00520AC5">
        <w:rPr>
          <w:rFonts w:ascii="仿宋_GB2312" w:eastAsia="仿宋_GB2312" w:hAnsi="ˎ̥" w:hint="eastAsia"/>
          <w:sz w:val="32"/>
          <w:szCs w:val="32"/>
        </w:rPr>
        <w:br/>
        <w:t xml:space="preserve">　　</w:t>
      </w:r>
      <w:r w:rsidRPr="00520AC5">
        <w:rPr>
          <w:rFonts w:ascii="黑体" w:eastAsia="黑体" w:hAnsi="ˎ̥" w:hint="eastAsia"/>
          <w:sz w:val="32"/>
          <w:szCs w:val="32"/>
        </w:rPr>
        <w:t>第十六条</w:t>
      </w:r>
      <w:r>
        <w:rPr>
          <w:rFonts w:ascii="黑体" w:eastAsia="黑体" w:hAnsi="ˎ̥" w:hint="eastAsia"/>
          <w:sz w:val="32"/>
          <w:szCs w:val="32"/>
        </w:rPr>
        <w:t xml:space="preserve"> </w:t>
      </w:r>
      <w:r w:rsidRPr="00520AC5">
        <w:rPr>
          <w:rFonts w:ascii="仿宋_GB2312" w:eastAsia="仿宋_GB2312" w:hAnsi="ˎ̥" w:hint="eastAsia"/>
          <w:sz w:val="32"/>
          <w:szCs w:val="32"/>
        </w:rPr>
        <w:t xml:space="preserve"> 国家机关工作人员玩忽职守、滥用职权、徇私舞弊的，依法给予行政处分。 </w:t>
      </w:r>
      <w:r w:rsidRPr="00520AC5">
        <w:rPr>
          <w:rFonts w:ascii="仿宋_GB2312" w:eastAsia="仿宋_GB2312" w:hAnsi="ˎ̥" w:hint="eastAsia"/>
          <w:sz w:val="32"/>
          <w:szCs w:val="32"/>
        </w:rPr>
        <w:br/>
        <w:t xml:space="preserve">　　</w:t>
      </w:r>
      <w:r w:rsidRPr="00520AC5">
        <w:rPr>
          <w:rFonts w:ascii="黑体" w:eastAsia="黑体" w:hAnsi="ˎ̥" w:hint="eastAsia"/>
          <w:sz w:val="32"/>
          <w:szCs w:val="32"/>
        </w:rPr>
        <w:t>第十七条</w:t>
      </w:r>
      <w:r w:rsidRPr="00520AC5">
        <w:rPr>
          <w:rFonts w:ascii="仿宋_GB2312" w:eastAsia="仿宋_GB2312" w:hAnsi="ˎ̥" w:hint="eastAsia"/>
          <w:sz w:val="32"/>
          <w:szCs w:val="32"/>
        </w:rPr>
        <w:t xml:space="preserve"> </w:t>
      </w:r>
      <w:r>
        <w:rPr>
          <w:rFonts w:ascii="仿宋_GB2312" w:eastAsia="仿宋_GB2312" w:hAnsi="ˎ̥" w:hint="eastAsia"/>
          <w:sz w:val="32"/>
          <w:szCs w:val="32"/>
        </w:rPr>
        <w:t xml:space="preserve"> </w:t>
      </w:r>
      <w:r w:rsidRPr="00520AC5">
        <w:rPr>
          <w:rFonts w:ascii="仿宋_GB2312" w:eastAsia="仿宋_GB2312" w:hAnsi="ˎ̥" w:hint="eastAsia"/>
          <w:sz w:val="32"/>
          <w:szCs w:val="32"/>
        </w:rPr>
        <w:t>本条例自2002年12月1日起施行。</w:t>
      </w:r>
    </w:p>
    <w:sectPr w:rsidR="00F01C90" w:rsidRPr="00520AC5" w:rsidSect="00F9088F">
      <w:footerReference w:type="even" r:id="rId9"/>
      <w:footerReference w:type="default" r:id="rId10"/>
      <w:pgSz w:w="11849" w:h="16781"/>
      <w:pgMar w:top="1928" w:right="1531" w:bottom="1701" w:left="1531" w:header="851" w:footer="992" w:gutter="0"/>
      <w:cols w:space="0"/>
      <w:docGrid w:type="lines" w:linePitch="57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0F51" w:rsidRDefault="00FC0F51" w:rsidP="00FC0F51">
      <w:r>
        <w:separator/>
      </w:r>
    </w:p>
  </w:endnote>
  <w:endnote w:type="continuationSeparator" w:id="1">
    <w:p w:rsidR="00FC0F51" w:rsidRDefault="00FC0F51" w:rsidP="00FC0F5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ˎ̥">
    <w:altName w:val="MS Gothic"/>
    <w:charset w:val="00"/>
    <w:family w:val="roman"/>
    <w:pitch w:val="default"/>
    <w:sig w:usb0="00000000" w:usb1="00000000" w:usb2="00000000" w:usb3="00000000" w:csb0="00040001" w:csb1="00000000"/>
  </w:font>
  <w:font w:name="楷体_GB2312">
    <w:panose1 w:val="02010609030101010101"/>
    <w:charset w:val="86"/>
    <w:family w:val="modern"/>
    <w:pitch w:val="fixed"/>
    <w:sig w:usb0="00000001" w:usb1="080E0000" w:usb2="00000010" w:usb3="00000000" w:csb0="00040000"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F51" w:rsidRDefault="00F43FC9">
    <w:pPr>
      <w:pStyle w:val="a3"/>
      <w:rPr>
        <w:rFonts w:ascii="宋体" w:eastAsia="宋体" w:hAnsi="宋体" w:cs="宋体"/>
        <w:sz w:val="28"/>
        <w:szCs w:val="28"/>
      </w:rPr>
    </w:pPr>
    <w:r w:rsidRPr="00F43FC9">
      <w:pict>
        <v:shapetype id="_x0000_t202" coordsize="21600,21600" o:spt="202" path="m,l,21600r21600,l21600,xe">
          <v:stroke joinstyle="miter"/>
          <v:path gradientshapeok="t" o:connecttype="rect"/>
        </v:shapetype>
        <v:shape id="_x0000_s1027" type="#_x0000_t202" style="position:absolute;margin-left:0;margin-top:-1pt;width:2in;height:2in;z-index:251659264;mso-wrap-style:none;mso-position-horizontal-relative:margin;mso-width-relative:page;mso-height-relative:page" o:gfxdata="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Ht+0bXTAAAABwEAAA8AAAAAAAAAAQAg&#10;AAAAIgAAAGRycy9kb3ducmV2LnhtbFBLAQIUABQAAAAIAIdO4kAR1yZaEwIAABMEAAAOAAAAAAAA&#10;AAEAIAAAACIBAABkcnMvZTJvRG9jLnhtbFBLBQYAAAAABgAGAFkBAACnBQAAAAA=&#10;" filled="f" stroked="f" strokeweight=".5pt">
          <v:textbox style="mso-fit-shape-to-text:t" inset="0,0,0,0">
            <w:txbxContent>
              <w:p w:rsidR="00F9088F" w:rsidRDefault="00F9088F" w:rsidP="00F9088F">
                <w:pPr>
                  <w:pStyle w:val="a3"/>
                  <w:rPr>
                    <w:rStyle w:val="a7"/>
                    <w:sz w:val="28"/>
                    <w:szCs w:val="28"/>
                  </w:rPr>
                </w:pPr>
                <w:r>
                  <w:rPr>
                    <w:rStyle w:val="a7"/>
                    <w:rFonts w:hint="eastAsia"/>
                    <w:sz w:val="28"/>
                    <w:szCs w:val="28"/>
                  </w:rPr>
                  <w:t>—</w:t>
                </w:r>
                <w:r>
                  <w:rPr>
                    <w:rStyle w:val="a7"/>
                    <w:rFonts w:hint="eastAsia"/>
                    <w:sz w:val="28"/>
                    <w:szCs w:val="28"/>
                  </w:rPr>
                  <w:t xml:space="preserve"> </w:t>
                </w:r>
                <w:r w:rsidR="00F43FC9">
                  <w:rPr>
                    <w:sz w:val="28"/>
                    <w:szCs w:val="28"/>
                  </w:rPr>
                  <w:fldChar w:fldCharType="begin"/>
                </w:r>
                <w:r>
                  <w:rPr>
                    <w:rStyle w:val="a7"/>
                    <w:sz w:val="28"/>
                    <w:szCs w:val="28"/>
                  </w:rPr>
                  <w:instrText xml:space="preserve">PAGE  </w:instrText>
                </w:r>
                <w:r w:rsidR="00F43FC9">
                  <w:rPr>
                    <w:sz w:val="28"/>
                    <w:szCs w:val="28"/>
                  </w:rPr>
                  <w:fldChar w:fldCharType="separate"/>
                </w:r>
                <w:r w:rsidR="00944A9D">
                  <w:rPr>
                    <w:rStyle w:val="a7"/>
                    <w:noProof/>
                    <w:sz w:val="28"/>
                    <w:szCs w:val="28"/>
                  </w:rPr>
                  <w:t>2</w:t>
                </w:r>
                <w:r w:rsidR="00F43FC9">
                  <w:rPr>
                    <w:sz w:val="28"/>
                    <w:szCs w:val="28"/>
                  </w:rPr>
                  <w:fldChar w:fldCharType="end"/>
                </w:r>
                <w:r>
                  <w:rPr>
                    <w:rStyle w:val="a7"/>
                    <w:rFonts w:hint="eastAsia"/>
                    <w:sz w:val="28"/>
                    <w:szCs w:val="28"/>
                  </w:rPr>
                  <w:t xml:space="preserve"> </w:t>
                </w:r>
                <w:r>
                  <w:rPr>
                    <w:rStyle w:val="a7"/>
                    <w:rFonts w:hint="eastAsia"/>
                    <w:sz w:val="28"/>
                    <w:szCs w:val="28"/>
                  </w:rPr>
                  <w:t>—</w:t>
                </w:r>
              </w:p>
              <w:p w:rsidR="00FC0F51" w:rsidRPr="00F9088F" w:rsidRDefault="00FC0F51" w:rsidP="00F9088F">
                <w:pPr>
                  <w:rPr>
                    <w:szCs w:val="44"/>
                  </w:rPr>
                </w:pP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F51" w:rsidRDefault="00F43FC9">
    <w:pPr>
      <w:pStyle w:val="a3"/>
    </w:pPr>
    <w:r>
      <w:pict>
        <v:shapetype id="_x0000_t202" coordsize="21600,21600" o:spt="202" path="m,l,21600r21600,l21600,xe">
          <v:stroke joinstyle="miter"/>
          <v:path gradientshapeok="t" o:connecttype="rect"/>
        </v:shapetype>
        <v:shape id="_x0000_s1026" type="#_x0000_t202" style="position:absolute;margin-left:1664pt;margin-top:0;width:2in;height:2in;z-index:251658240;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filled="f" stroked="f" strokeweight=".5pt">
          <v:textbox style="mso-fit-shape-to-text:t" inset="0,0,0,0">
            <w:txbxContent>
              <w:p w:rsidR="00F9088F" w:rsidRDefault="00F9088F" w:rsidP="00F9088F">
                <w:pPr>
                  <w:pStyle w:val="a3"/>
                  <w:rPr>
                    <w:rStyle w:val="a7"/>
                    <w:sz w:val="28"/>
                    <w:szCs w:val="28"/>
                  </w:rPr>
                </w:pPr>
                <w:r>
                  <w:rPr>
                    <w:rStyle w:val="a7"/>
                    <w:rFonts w:hint="eastAsia"/>
                    <w:sz w:val="28"/>
                    <w:szCs w:val="28"/>
                  </w:rPr>
                  <w:t>—</w:t>
                </w:r>
                <w:r>
                  <w:rPr>
                    <w:rStyle w:val="a7"/>
                    <w:rFonts w:hint="eastAsia"/>
                    <w:sz w:val="28"/>
                    <w:szCs w:val="28"/>
                  </w:rPr>
                  <w:t xml:space="preserve"> </w:t>
                </w:r>
                <w:r w:rsidR="00F43FC9">
                  <w:rPr>
                    <w:sz w:val="28"/>
                    <w:szCs w:val="28"/>
                  </w:rPr>
                  <w:fldChar w:fldCharType="begin"/>
                </w:r>
                <w:r>
                  <w:rPr>
                    <w:rStyle w:val="a7"/>
                    <w:sz w:val="28"/>
                    <w:szCs w:val="28"/>
                  </w:rPr>
                  <w:instrText xml:space="preserve">PAGE  </w:instrText>
                </w:r>
                <w:r w:rsidR="00F43FC9">
                  <w:rPr>
                    <w:sz w:val="28"/>
                    <w:szCs w:val="28"/>
                  </w:rPr>
                  <w:fldChar w:fldCharType="separate"/>
                </w:r>
                <w:r w:rsidR="00944A9D">
                  <w:rPr>
                    <w:rStyle w:val="a7"/>
                    <w:noProof/>
                    <w:sz w:val="28"/>
                    <w:szCs w:val="28"/>
                  </w:rPr>
                  <w:t>1</w:t>
                </w:r>
                <w:r w:rsidR="00F43FC9">
                  <w:rPr>
                    <w:sz w:val="28"/>
                    <w:szCs w:val="28"/>
                  </w:rPr>
                  <w:fldChar w:fldCharType="end"/>
                </w:r>
                <w:r>
                  <w:rPr>
                    <w:rStyle w:val="a7"/>
                    <w:rFonts w:hint="eastAsia"/>
                    <w:sz w:val="28"/>
                    <w:szCs w:val="28"/>
                  </w:rPr>
                  <w:t xml:space="preserve"> </w:t>
                </w:r>
                <w:r>
                  <w:rPr>
                    <w:rStyle w:val="a7"/>
                    <w:rFonts w:hint="eastAsia"/>
                    <w:sz w:val="28"/>
                    <w:szCs w:val="28"/>
                  </w:rPr>
                  <w:t>—</w:t>
                </w:r>
              </w:p>
              <w:p w:rsidR="00FC0F51" w:rsidRPr="00F9088F" w:rsidRDefault="00FC0F51" w:rsidP="00F9088F">
                <w:pPr>
                  <w:rPr>
                    <w:szCs w:val="28"/>
                  </w:rPr>
                </w:pP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0F51" w:rsidRDefault="00FC0F51" w:rsidP="00FC0F51">
      <w:r>
        <w:separator/>
      </w:r>
    </w:p>
  </w:footnote>
  <w:footnote w:type="continuationSeparator" w:id="1">
    <w:p w:rsidR="00FC0F51" w:rsidRDefault="00FC0F51" w:rsidP="00FC0F5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25CF5"/>
    <w:multiLevelType w:val="hybridMultilevel"/>
    <w:tmpl w:val="1B9E0034"/>
    <w:lvl w:ilvl="0" w:tplc="342C09E0">
      <w:start w:val="1"/>
      <w:numFmt w:val="japaneseCounting"/>
      <w:lvlText w:val="第%1章"/>
      <w:lvlJc w:val="left"/>
      <w:pPr>
        <w:ind w:left="1565" w:hanging="945"/>
      </w:pPr>
      <w:rPr>
        <w:rFonts w:hint="default"/>
        <w:sz w:val="31"/>
      </w:rPr>
    </w:lvl>
    <w:lvl w:ilvl="1" w:tplc="04090019" w:tentative="1">
      <w:start w:val="1"/>
      <w:numFmt w:val="lowerLetter"/>
      <w:lvlText w:val="%2)"/>
      <w:lvlJc w:val="left"/>
      <w:pPr>
        <w:ind w:left="1460" w:hanging="420"/>
      </w:pPr>
    </w:lvl>
    <w:lvl w:ilvl="2" w:tplc="0409001B" w:tentative="1">
      <w:start w:val="1"/>
      <w:numFmt w:val="lowerRoman"/>
      <w:lvlText w:val="%3."/>
      <w:lvlJc w:val="right"/>
      <w:pPr>
        <w:ind w:left="1880" w:hanging="420"/>
      </w:pPr>
    </w:lvl>
    <w:lvl w:ilvl="3" w:tplc="0409000F" w:tentative="1">
      <w:start w:val="1"/>
      <w:numFmt w:val="decimal"/>
      <w:lvlText w:val="%4."/>
      <w:lvlJc w:val="left"/>
      <w:pPr>
        <w:ind w:left="2300" w:hanging="420"/>
      </w:pPr>
    </w:lvl>
    <w:lvl w:ilvl="4" w:tplc="04090019" w:tentative="1">
      <w:start w:val="1"/>
      <w:numFmt w:val="lowerLetter"/>
      <w:lvlText w:val="%5)"/>
      <w:lvlJc w:val="left"/>
      <w:pPr>
        <w:ind w:left="2720" w:hanging="420"/>
      </w:pPr>
    </w:lvl>
    <w:lvl w:ilvl="5" w:tplc="0409001B" w:tentative="1">
      <w:start w:val="1"/>
      <w:numFmt w:val="lowerRoman"/>
      <w:lvlText w:val="%6."/>
      <w:lvlJc w:val="right"/>
      <w:pPr>
        <w:ind w:left="3140" w:hanging="420"/>
      </w:pPr>
    </w:lvl>
    <w:lvl w:ilvl="6" w:tplc="0409000F" w:tentative="1">
      <w:start w:val="1"/>
      <w:numFmt w:val="decimal"/>
      <w:lvlText w:val="%7."/>
      <w:lvlJc w:val="left"/>
      <w:pPr>
        <w:ind w:left="3560" w:hanging="420"/>
      </w:pPr>
    </w:lvl>
    <w:lvl w:ilvl="7" w:tplc="04090019" w:tentative="1">
      <w:start w:val="1"/>
      <w:numFmt w:val="lowerLetter"/>
      <w:lvlText w:val="%8)"/>
      <w:lvlJc w:val="left"/>
      <w:pPr>
        <w:ind w:left="3980" w:hanging="420"/>
      </w:pPr>
    </w:lvl>
    <w:lvl w:ilvl="8" w:tplc="0409001B" w:tentative="1">
      <w:start w:val="1"/>
      <w:numFmt w:val="lowerRoman"/>
      <w:lvlText w:val="%9."/>
      <w:lvlJc w:val="right"/>
      <w:pPr>
        <w:ind w:left="4400" w:hanging="420"/>
      </w:pPr>
    </w:lvl>
  </w:abstractNum>
  <w:abstractNum w:abstractNumId="1">
    <w:nsid w:val="14972B8C"/>
    <w:multiLevelType w:val="hybridMultilevel"/>
    <w:tmpl w:val="C7EEB0BE"/>
    <w:lvl w:ilvl="0" w:tplc="6406C86E">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8295D69"/>
    <w:multiLevelType w:val="hybridMultilevel"/>
    <w:tmpl w:val="B66E13CC"/>
    <w:lvl w:ilvl="0" w:tplc="6E9E2966">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C591110"/>
    <w:multiLevelType w:val="hybridMultilevel"/>
    <w:tmpl w:val="846A434C"/>
    <w:lvl w:ilvl="0" w:tplc="57060A90">
      <w:start w:val="1"/>
      <w:numFmt w:val="japaneseCounting"/>
      <w:lvlText w:val="第%1章"/>
      <w:lvlJc w:val="left"/>
      <w:pPr>
        <w:ind w:left="1080" w:hanging="1080"/>
      </w:pPr>
      <w:rPr>
        <w:rFonts w:hAnsi="仿宋_GB2312" w:cs="仿宋_GB2312"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EAE7CD1"/>
    <w:multiLevelType w:val="hybridMultilevel"/>
    <w:tmpl w:val="60F88B6C"/>
    <w:lvl w:ilvl="0" w:tplc="48BCB9FE">
      <w:start w:val="1"/>
      <w:numFmt w:val="japaneseCounting"/>
      <w:lvlText w:val="第%1章"/>
      <w:lvlJc w:val="left"/>
      <w:pPr>
        <w:tabs>
          <w:tab w:val="num" w:pos="1965"/>
        </w:tabs>
        <w:ind w:left="1965" w:hanging="1290"/>
      </w:pPr>
      <w:rPr>
        <w:rFonts w:ascii="黑体" w:eastAsia="黑体" w:hint="eastAsia"/>
      </w:rPr>
    </w:lvl>
    <w:lvl w:ilvl="1" w:tplc="04090019" w:tentative="1">
      <w:start w:val="1"/>
      <w:numFmt w:val="lowerLetter"/>
      <w:lvlText w:val="%2)"/>
      <w:lvlJc w:val="left"/>
      <w:pPr>
        <w:tabs>
          <w:tab w:val="num" w:pos="1515"/>
        </w:tabs>
        <w:ind w:left="1515" w:hanging="420"/>
      </w:pPr>
    </w:lvl>
    <w:lvl w:ilvl="2" w:tplc="0409001B" w:tentative="1">
      <w:start w:val="1"/>
      <w:numFmt w:val="lowerRoman"/>
      <w:lvlText w:val="%3."/>
      <w:lvlJc w:val="right"/>
      <w:pPr>
        <w:tabs>
          <w:tab w:val="num" w:pos="1935"/>
        </w:tabs>
        <w:ind w:left="1935" w:hanging="420"/>
      </w:pPr>
    </w:lvl>
    <w:lvl w:ilvl="3" w:tplc="0409000F" w:tentative="1">
      <w:start w:val="1"/>
      <w:numFmt w:val="decimal"/>
      <w:lvlText w:val="%4."/>
      <w:lvlJc w:val="left"/>
      <w:pPr>
        <w:tabs>
          <w:tab w:val="num" w:pos="2355"/>
        </w:tabs>
        <w:ind w:left="2355" w:hanging="420"/>
      </w:pPr>
    </w:lvl>
    <w:lvl w:ilvl="4" w:tplc="04090019" w:tentative="1">
      <w:start w:val="1"/>
      <w:numFmt w:val="lowerLetter"/>
      <w:lvlText w:val="%5)"/>
      <w:lvlJc w:val="left"/>
      <w:pPr>
        <w:tabs>
          <w:tab w:val="num" w:pos="2775"/>
        </w:tabs>
        <w:ind w:left="2775" w:hanging="420"/>
      </w:pPr>
    </w:lvl>
    <w:lvl w:ilvl="5" w:tplc="0409001B" w:tentative="1">
      <w:start w:val="1"/>
      <w:numFmt w:val="lowerRoman"/>
      <w:lvlText w:val="%6."/>
      <w:lvlJc w:val="right"/>
      <w:pPr>
        <w:tabs>
          <w:tab w:val="num" w:pos="3195"/>
        </w:tabs>
        <w:ind w:left="3195" w:hanging="420"/>
      </w:pPr>
    </w:lvl>
    <w:lvl w:ilvl="6" w:tplc="0409000F" w:tentative="1">
      <w:start w:val="1"/>
      <w:numFmt w:val="decimal"/>
      <w:lvlText w:val="%7."/>
      <w:lvlJc w:val="left"/>
      <w:pPr>
        <w:tabs>
          <w:tab w:val="num" w:pos="3615"/>
        </w:tabs>
        <w:ind w:left="3615" w:hanging="420"/>
      </w:pPr>
    </w:lvl>
    <w:lvl w:ilvl="7" w:tplc="04090019" w:tentative="1">
      <w:start w:val="1"/>
      <w:numFmt w:val="lowerLetter"/>
      <w:lvlText w:val="%8)"/>
      <w:lvlJc w:val="left"/>
      <w:pPr>
        <w:tabs>
          <w:tab w:val="num" w:pos="4035"/>
        </w:tabs>
        <w:ind w:left="4035" w:hanging="420"/>
      </w:pPr>
    </w:lvl>
    <w:lvl w:ilvl="8" w:tplc="0409001B" w:tentative="1">
      <w:start w:val="1"/>
      <w:numFmt w:val="lowerRoman"/>
      <w:lvlText w:val="%9."/>
      <w:lvlJc w:val="right"/>
      <w:pPr>
        <w:tabs>
          <w:tab w:val="num" w:pos="4455"/>
        </w:tabs>
        <w:ind w:left="4455" w:hanging="420"/>
      </w:pPr>
    </w:lvl>
  </w:abstractNum>
  <w:abstractNum w:abstractNumId="5">
    <w:nsid w:val="3B3C2963"/>
    <w:multiLevelType w:val="hybridMultilevel"/>
    <w:tmpl w:val="7ED2E370"/>
    <w:lvl w:ilvl="0" w:tplc="F22C2E82">
      <w:start w:val="1"/>
      <w:numFmt w:val="japaneseCounting"/>
      <w:lvlText w:val="第%1章"/>
      <w:lvlJc w:val="left"/>
      <w:pPr>
        <w:ind w:left="1080" w:hanging="1080"/>
      </w:pPr>
      <w:rPr>
        <w:rFonts w:ascii="黑体" w:eastAsia="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5FA3B59"/>
    <w:multiLevelType w:val="hybridMultilevel"/>
    <w:tmpl w:val="83FE2454"/>
    <w:lvl w:ilvl="0" w:tplc="EC2A9542">
      <w:start w:val="1"/>
      <w:numFmt w:val="japaneseCounting"/>
      <w:lvlText w:val="第%1章"/>
      <w:lvlJc w:val="left"/>
      <w:pPr>
        <w:ind w:left="1080" w:hanging="1080"/>
      </w:pPr>
      <w:rPr>
        <w:rFonts w:ascii="黑体" w:eastAsia="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90D3F73"/>
    <w:multiLevelType w:val="hybridMultilevel"/>
    <w:tmpl w:val="BF6E4F5E"/>
    <w:lvl w:ilvl="0" w:tplc="F8F8E292">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B245A2D"/>
    <w:multiLevelType w:val="singleLevel"/>
    <w:tmpl w:val="00000000"/>
    <w:lvl w:ilvl="0">
      <w:start w:val="1"/>
      <w:numFmt w:val="chineseCounting"/>
      <w:suff w:val="nothing"/>
      <w:lvlText w:val="（%1）"/>
      <w:lvlJc w:val="left"/>
    </w:lvl>
  </w:abstractNum>
  <w:abstractNum w:abstractNumId="9">
    <w:nsid w:val="57ECD292"/>
    <w:multiLevelType w:val="singleLevel"/>
    <w:tmpl w:val="57ECD292"/>
    <w:lvl w:ilvl="0">
      <w:start w:val="1"/>
      <w:numFmt w:val="chineseCounting"/>
      <w:suff w:val="space"/>
      <w:lvlText w:val="第%1章"/>
      <w:lvlJc w:val="left"/>
    </w:lvl>
  </w:abstractNum>
  <w:abstractNum w:abstractNumId="10">
    <w:nsid w:val="57ECD4EA"/>
    <w:multiLevelType w:val="singleLevel"/>
    <w:tmpl w:val="57ECD4EA"/>
    <w:lvl w:ilvl="0">
      <w:start w:val="1"/>
      <w:numFmt w:val="chineseCounting"/>
      <w:suff w:val="nothing"/>
      <w:lvlText w:val="第%1章"/>
      <w:lvlJc w:val="left"/>
    </w:lvl>
  </w:abstractNum>
  <w:abstractNum w:abstractNumId="11">
    <w:nsid w:val="57ECD52F"/>
    <w:multiLevelType w:val="singleLevel"/>
    <w:tmpl w:val="57ECD52F"/>
    <w:lvl w:ilvl="0">
      <w:start w:val="3"/>
      <w:numFmt w:val="chineseCounting"/>
      <w:suff w:val="nothing"/>
      <w:lvlText w:val="第%1章"/>
      <w:lvlJc w:val="left"/>
    </w:lvl>
  </w:abstractNum>
  <w:abstractNum w:abstractNumId="12">
    <w:nsid w:val="57F8684C"/>
    <w:multiLevelType w:val="singleLevel"/>
    <w:tmpl w:val="57F8684C"/>
    <w:lvl w:ilvl="0">
      <w:start w:val="1"/>
      <w:numFmt w:val="chineseCounting"/>
      <w:suff w:val="space"/>
      <w:lvlText w:val="第%1章"/>
      <w:lvlJc w:val="left"/>
    </w:lvl>
  </w:abstractNum>
  <w:abstractNum w:abstractNumId="13">
    <w:nsid w:val="66273820"/>
    <w:multiLevelType w:val="multilevel"/>
    <w:tmpl w:val="66273820"/>
    <w:lvl w:ilvl="0">
      <w:start w:val="1"/>
      <w:numFmt w:val="japaneseCounting"/>
      <w:lvlText w:val="第%1章"/>
      <w:lvlJc w:val="left"/>
      <w:pPr>
        <w:tabs>
          <w:tab w:val="num" w:pos="4460"/>
        </w:tabs>
        <w:ind w:left="4460" w:hanging="1260"/>
      </w:pPr>
      <w:rPr>
        <w:rFonts w:hint="eastAsia"/>
      </w:rPr>
    </w:lvl>
    <w:lvl w:ilvl="1">
      <w:start w:val="1"/>
      <w:numFmt w:val="lowerLetter"/>
      <w:lvlText w:val="%2)"/>
      <w:lvlJc w:val="left"/>
      <w:pPr>
        <w:tabs>
          <w:tab w:val="num" w:pos="4040"/>
        </w:tabs>
        <w:ind w:left="4040" w:hanging="420"/>
      </w:pPr>
    </w:lvl>
    <w:lvl w:ilvl="2">
      <w:start w:val="1"/>
      <w:numFmt w:val="lowerRoman"/>
      <w:lvlText w:val="%3."/>
      <w:lvlJc w:val="right"/>
      <w:pPr>
        <w:tabs>
          <w:tab w:val="num" w:pos="4460"/>
        </w:tabs>
        <w:ind w:left="4460" w:hanging="420"/>
      </w:pPr>
    </w:lvl>
    <w:lvl w:ilvl="3">
      <w:start w:val="1"/>
      <w:numFmt w:val="decimal"/>
      <w:lvlText w:val="%4."/>
      <w:lvlJc w:val="left"/>
      <w:pPr>
        <w:tabs>
          <w:tab w:val="num" w:pos="4880"/>
        </w:tabs>
        <w:ind w:left="4880" w:hanging="420"/>
      </w:pPr>
    </w:lvl>
    <w:lvl w:ilvl="4">
      <w:start w:val="1"/>
      <w:numFmt w:val="lowerLetter"/>
      <w:lvlText w:val="%5)"/>
      <w:lvlJc w:val="left"/>
      <w:pPr>
        <w:tabs>
          <w:tab w:val="num" w:pos="5300"/>
        </w:tabs>
        <w:ind w:left="5300" w:hanging="420"/>
      </w:pPr>
    </w:lvl>
    <w:lvl w:ilvl="5">
      <w:start w:val="1"/>
      <w:numFmt w:val="lowerRoman"/>
      <w:lvlText w:val="%6."/>
      <w:lvlJc w:val="right"/>
      <w:pPr>
        <w:tabs>
          <w:tab w:val="num" w:pos="5720"/>
        </w:tabs>
        <w:ind w:left="5720" w:hanging="420"/>
      </w:pPr>
    </w:lvl>
    <w:lvl w:ilvl="6">
      <w:start w:val="1"/>
      <w:numFmt w:val="decimal"/>
      <w:lvlText w:val="%7."/>
      <w:lvlJc w:val="left"/>
      <w:pPr>
        <w:tabs>
          <w:tab w:val="num" w:pos="6140"/>
        </w:tabs>
        <w:ind w:left="6140" w:hanging="420"/>
      </w:pPr>
    </w:lvl>
    <w:lvl w:ilvl="7">
      <w:start w:val="1"/>
      <w:numFmt w:val="lowerLetter"/>
      <w:lvlText w:val="%8)"/>
      <w:lvlJc w:val="left"/>
      <w:pPr>
        <w:tabs>
          <w:tab w:val="num" w:pos="6560"/>
        </w:tabs>
        <w:ind w:left="6560" w:hanging="420"/>
      </w:pPr>
    </w:lvl>
    <w:lvl w:ilvl="8">
      <w:start w:val="1"/>
      <w:numFmt w:val="lowerRoman"/>
      <w:lvlText w:val="%9."/>
      <w:lvlJc w:val="right"/>
      <w:pPr>
        <w:tabs>
          <w:tab w:val="num" w:pos="6980"/>
        </w:tabs>
        <w:ind w:left="6980" w:hanging="420"/>
      </w:pPr>
    </w:lvl>
  </w:abstractNum>
  <w:abstractNum w:abstractNumId="14">
    <w:nsid w:val="6B2E1E7B"/>
    <w:multiLevelType w:val="hybridMultilevel"/>
    <w:tmpl w:val="D45A0F9A"/>
    <w:lvl w:ilvl="0" w:tplc="D9ECB73A">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1A93062"/>
    <w:multiLevelType w:val="multilevel"/>
    <w:tmpl w:val="71A93062"/>
    <w:lvl w:ilvl="0">
      <w:start w:val="6"/>
      <w:numFmt w:val="japaneseCounting"/>
      <w:lvlText w:val="第%1章"/>
      <w:lvlJc w:val="left"/>
      <w:pPr>
        <w:tabs>
          <w:tab w:val="num" w:pos="1275"/>
        </w:tabs>
        <w:ind w:left="1275" w:hanging="127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nsid w:val="760B4970"/>
    <w:multiLevelType w:val="hybridMultilevel"/>
    <w:tmpl w:val="C8166AFE"/>
    <w:lvl w:ilvl="0" w:tplc="874E4AE6">
      <w:start w:val="1"/>
      <w:numFmt w:val="japaneseCounting"/>
      <w:lvlText w:val="第%1章"/>
      <w:lvlJc w:val="left"/>
      <w:pPr>
        <w:ind w:left="945" w:hanging="945"/>
      </w:pPr>
      <w:rPr>
        <w:rFonts w:hint="default"/>
        <w:sz w:val="3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8"/>
  </w:num>
  <w:num w:numId="3">
    <w:abstractNumId w:val="4"/>
  </w:num>
  <w:num w:numId="4">
    <w:abstractNumId w:val="5"/>
  </w:num>
  <w:num w:numId="5">
    <w:abstractNumId w:val="6"/>
  </w:num>
  <w:num w:numId="6">
    <w:abstractNumId w:val="0"/>
  </w:num>
  <w:num w:numId="7">
    <w:abstractNumId w:val="16"/>
  </w:num>
  <w:num w:numId="8">
    <w:abstractNumId w:val="14"/>
  </w:num>
  <w:num w:numId="9">
    <w:abstractNumId w:val="13"/>
  </w:num>
  <w:num w:numId="10">
    <w:abstractNumId w:val="15"/>
  </w:num>
  <w:num w:numId="11">
    <w:abstractNumId w:val="2"/>
  </w:num>
  <w:num w:numId="12">
    <w:abstractNumId w:val="9"/>
  </w:num>
  <w:num w:numId="13">
    <w:abstractNumId w:val="10"/>
  </w:num>
  <w:num w:numId="14">
    <w:abstractNumId w:val="11"/>
  </w:num>
  <w:num w:numId="15">
    <w:abstractNumId w:val="3"/>
  </w:num>
  <w:num w:numId="16">
    <w:abstractNumId w:val="1"/>
  </w:num>
  <w:num w:numId="1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bordersDoNotSurroundHeader/>
  <w:bordersDoNotSurroundFooter/>
  <w:proofState w:spelling="clean" w:grammar="clean"/>
  <w:defaultTabStop w:val="420"/>
  <w:evenAndOddHeaders/>
  <w:drawingGridHorizontalSpacing w:val="159"/>
  <w:drawingGridVerticalSpacing w:val="290"/>
  <w:displayHorizontalDrawingGridEvery w:val="2"/>
  <w:displayVerticalDrawingGridEvery w:val="2"/>
  <w:noPunctuationKerning/>
  <w:characterSpacingControl w:val="compressPunctuation"/>
  <w:hdrShapeDefaults>
    <o:shapedefaults v:ext="edit" spidmax="2050"/>
    <o:shapelayout v:ext="edit">
      <o:idmap v:ext="edit" data="1"/>
    </o:shapelayout>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FC0F51"/>
    <w:rsid w:val="000B168E"/>
    <w:rsid w:val="001316FA"/>
    <w:rsid w:val="001378ED"/>
    <w:rsid w:val="00310EB3"/>
    <w:rsid w:val="003373A8"/>
    <w:rsid w:val="00414F9E"/>
    <w:rsid w:val="00417672"/>
    <w:rsid w:val="00492A7B"/>
    <w:rsid w:val="00520AC5"/>
    <w:rsid w:val="00655179"/>
    <w:rsid w:val="00682A5F"/>
    <w:rsid w:val="006F5C4F"/>
    <w:rsid w:val="00712255"/>
    <w:rsid w:val="008F60E0"/>
    <w:rsid w:val="00910A35"/>
    <w:rsid w:val="00917155"/>
    <w:rsid w:val="0092009E"/>
    <w:rsid w:val="00944A9D"/>
    <w:rsid w:val="00944C67"/>
    <w:rsid w:val="00964EE1"/>
    <w:rsid w:val="009A4266"/>
    <w:rsid w:val="00A42E52"/>
    <w:rsid w:val="00B851A4"/>
    <w:rsid w:val="00B920DF"/>
    <w:rsid w:val="00CA1301"/>
    <w:rsid w:val="00CA3238"/>
    <w:rsid w:val="00D4276F"/>
    <w:rsid w:val="00DB4818"/>
    <w:rsid w:val="00DF2CA1"/>
    <w:rsid w:val="00E807B6"/>
    <w:rsid w:val="00E826E2"/>
    <w:rsid w:val="00E9195A"/>
    <w:rsid w:val="00F01C90"/>
    <w:rsid w:val="00F43FC9"/>
    <w:rsid w:val="00F9088F"/>
    <w:rsid w:val="00FC0F51"/>
    <w:rsid w:val="08AC4160"/>
    <w:rsid w:val="0A890E12"/>
    <w:rsid w:val="0DBF6F50"/>
    <w:rsid w:val="5BFE6BA1"/>
    <w:rsid w:val="7B9C0BB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C0F51"/>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FC0F51"/>
    <w:pPr>
      <w:tabs>
        <w:tab w:val="center" w:pos="4153"/>
        <w:tab w:val="right" w:pos="8306"/>
      </w:tabs>
      <w:snapToGrid w:val="0"/>
      <w:jc w:val="left"/>
    </w:pPr>
    <w:rPr>
      <w:sz w:val="18"/>
    </w:rPr>
  </w:style>
  <w:style w:type="paragraph" w:styleId="a4">
    <w:name w:val="header"/>
    <w:basedOn w:val="a"/>
    <w:qFormat/>
    <w:rsid w:val="00FC0F5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C0F51"/>
    <w:pPr>
      <w:spacing w:beforeAutospacing="1" w:afterAutospacing="1"/>
      <w:jc w:val="left"/>
    </w:pPr>
    <w:rPr>
      <w:rFonts w:cs="Times New Roman"/>
      <w:kern w:val="0"/>
      <w:sz w:val="24"/>
    </w:rPr>
  </w:style>
  <w:style w:type="character" w:styleId="a6">
    <w:name w:val="Strong"/>
    <w:basedOn w:val="a0"/>
    <w:qFormat/>
    <w:rsid w:val="00FC0F51"/>
    <w:rPr>
      <w:b/>
    </w:rPr>
  </w:style>
  <w:style w:type="character" w:styleId="a7">
    <w:name w:val="page number"/>
    <w:basedOn w:val="a0"/>
    <w:rsid w:val="00F9088F"/>
  </w:style>
  <w:style w:type="paragraph" w:styleId="a8">
    <w:name w:val="List Paragraph"/>
    <w:basedOn w:val="a"/>
    <w:uiPriority w:val="99"/>
    <w:unhideWhenUsed/>
    <w:rsid w:val="00F01C90"/>
    <w:pPr>
      <w:ind w:firstLineChars="200" w:firstLine="420"/>
    </w:pPr>
  </w:style>
  <w:style w:type="paragraph" w:styleId="a9">
    <w:name w:val="Body Text Indent"/>
    <w:basedOn w:val="a"/>
    <w:link w:val="Char"/>
    <w:rsid w:val="00E807B6"/>
    <w:pPr>
      <w:spacing w:line="600" w:lineRule="exact"/>
      <w:ind w:firstLineChars="200" w:firstLine="640"/>
    </w:pPr>
    <w:rPr>
      <w:rFonts w:ascii="仿宋_GB2312" w:eastAsia="仿宋_GB2312" w:hAnsi="Times New Roman" w:cs="Times New Roman"/>
      <w:sz w:val="32"/>
      <w:szCs w:val="32"/>
    </w:rPr>
  </w:style>
  <w:style w:type="character" w:customStyle="1" w:styleId="Char">
    <w:name w:val="正文文本缩进 Char"/>
    <w:basedOn w:val="a0"/>
    <w:link w:val="a9"/>
    <w:rsid w:val="00E807B6"/>
    <w:rPr>
      <w:rFonts w:ascii="仿宋_GB2312" w:eastAsia="仿宋_GB2312"/>
      <w:kern w:val="2"/>
      <w:sz w:val="32"/>
      <w:szCs w:val="32"/>
    </w:rPr>
  </w:style>
  <w:style w:type="paragraph" w:styleId="aa">
    <w:name w:val="Body Text"/>
    <w:basedOn w:val="a"/>
    <w:link w:val="Char0"/>
    <w:rsid w:val="00E807B6"/>
    <w:pPr>
      <w:spacing w:after="120"/>
    </w:pPr>
    <w:rPr>
      <w:rFonts w:ascii="仿宋_GB2312" w:eastAsia="仿宋_GB2312" w:hAnsi="Times New Roman" w:cs="Times New Roman"/>
      <w:sz w:val="32"/>
      <w:szCs w:val="32"/>
    </w:rPr>
  </w:style>
  <w:style w:type="character" w:customStyle="1" w:styleId="Char0">
    <w:name w:val="正文文本 Char"/>
    <w:basedOn w:val="a0"/>
    <w:link w:val="aa"/>
    <w:rsid w:val="00E807B6"/>
    <w:rPr>
      <w:rFonts w:ascii="仿宋_GB2312" w:eastAsia="仿宋_GB2312"/>
      <w:kern w:val="2"/>
      <w:sz w:val="32"/>
      <w:szCs w:val="32"/>
    </w:rPr>
  </w:style>
  <w:style w:type="paragraph" w:styleId="2">
    <w:name w:val="Body Text Indent 2"/>
    <w:basedOn w:val="a"/>
    <w:link w:val="2Char"/>
    <w:rsid w:val="00655179"/>
    <w:pPr>
      <w:spacing w:after="120" w:line="480" w:lineRule="auto"/>
      <w:ind w:leftChars="200" w:left="420"/>
    </w:pPr>
  </w:style>
  <w:style w:type="character" w:customStyle="1" w:styleId="2Char">
    <w:name w:val="正文文本缩进 2 Char"/>
    <w:basedOn w:val="a0"/>
    <w:link w:val="2"/>
    <w:rsid w:val="00655179"/>
    <w:rPr>
      <w:rFonts w:asciiTheme="minorHAnsi" w:eastAsiaTheme="minorEastAsia" w:hAnsiTheme="minorHAnsi" w:cstheme="minorBidi"/>
      <w:kern w:val="2"/>
      <w:sz w:val="21"/>
      <w:szCs w:val="24"/>
    </w:rPr>
  </w:style>
  <w:style w:type="paragraph" w:customStyle="1" w:styleId="ab">
    <w:name w:val="小节标题"/>
    <w:basedOn w:val="a"/>
    <w:next w:val="a"/>
    <w:rsid w:val="00655179"/>
    <w:pPr>
      <w:widowControl/>
      <w:spacing w:before="175" w:after="102" w:line="351" w:lineRule="atLeast"/>
      <w:textAlignment w:val="baseline"/>
    </w:pPr>
    <w:rPr>
      <w:rFonts w:ascii="Times New Roman" w:eastAsia="黑体" w:hAnsi="Times New Roman" w:cs="Times New Roman"/>
      <w:color w:val="000000"/>
      <w:kern w:val="0"/>
      <w:szCs w:val="20"/>
      <w:u w:color="00000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E6C130-97DA-4150-AEE2-781A8EAB7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4</Pages>
  <Words>1318</Words>
  <Characters>181</Characters>
  <Application>Microsoft Office Word</Application>
  <DocSecurity>0</DocSecurity>
  <Lines>1</Lines>
  <Paragraphs>2</Paragraphs>
  <ScaleCrop>false</ScaleCrop>
  <Company>CHINA</Company>
  <LinksUpToDate>false</LinksUpToDate>
  <CharactersWithSpaces>1497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Administrator.PC8148-20120511</dc:creator>
  <cp:lastModifiedBy>Windows 用户</cp:lastModifiedBy>
  <cp:revision>43</cp:revision>
  <dcterms:created xsi:type="dcterms:W3CDTF">2014-10-29T12:08:00Z</dcterms:created>
  <dcterms:modified xsi:type="dcterms:W3CDTF">2017-04-12T02:18:00Z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