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黔南布依族苗族自治州涟江流域保护条例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日黔南布依族苗族自治州第十四届人民代表大会常务委员会第十六次会议通过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日贵州省第十三届人民代表大会常务委员会第十三次会议批准）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涟江流域生态环境，科学合理开发利用自然资源，促进涟江流域经济社会可持续发展，根据《中华人民共和国水法》《中华人民共和国水污染防治法》《贵州省河道条例》等法律法规的规定，结合本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涟江流域的规划、发展、管理和保护等活动，应当遵守本条例。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本条例所称涟江流域是指自治州境内降雨汇入涟江干流及其支流的水域和陆域，包括地下水。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涟江干流是指自惠水县濛江街道办事处山河村与贵阳市花溪区青岩镇思潜村交界断面至罗甸县边阳镇交砚社区涟江汇入濛江断面之间的河段。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涟江主要支流是指流域内集水面积在</w:t>
      </w:r>
      <w:r>
        <w:rPr>
          <w:rFonts w:hint="default" w:ascii="Times New Roman" w:hAnsi="Times New Roman" w:eastAsia="仿宋_GB2312" w:cs="Times New Roman"/>
          <w:sz w:val="32"/>
        </w:rPr>
        <w:t>20</w:t>
      </w:r>
      <w:r>
        <w:rPr>
          <w:rFonts w:ascii="Times New Roman" w:hAnsi="Times New Roman" w:eastAsia="仿宋_GB2312"/>
          <w:sz w:val="32"/>
        </w:rPr>
        <w:t>平方公里以上的一级、二级支流。一级支流包括龙滩河、翁吟河、冷水河、鱼梁河、威远河、水源河、芦山河、长安河；二级支流包括猛簸河、长顺河、冗雷河及王佑河。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涟江流域内各级人民政府应当建立健全流域综合协调机制，运用大数据加强管理，推动流域保护工作。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涟江流域内人民政府应当根据涟江流域保护的需要，与相邻地区同级人民政府协商建立共治、共管、共享的跨行政区域联动协调保护机制，协调解决跨行政区域的涟江流域保护重大事项。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涟江流域内各级人大常委会应当根据涟江流域保护的需要，与相邻地区同级人大常委会建立协同监督机制，促进跨区域联动协调保护机制的实施。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县级以上人民政府水行政主管部门负责涟江流域的保护管理工作。发展改革、生态环境、自然资源、综合执法等行政主管部门以及乡镇人民政府（街道办事处），应当按照各自职责做好涟江流域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涟江流域内村（居）民委员会应当充分行使村（居）民自治权利，加强对涟江流域的保护，对违反本条例规定的行为予以监督和制止，并及时向相关行政主管部门报告。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涟江流域内县级以上人民政府应当将涟江流域保护工作纳入国民经济和社会发展规划，并将所需经费纳入本级财政预算。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鼓励公民、法人或者其他组织通过捐赠或者依法投资参与涟江流域的保护。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涟江流域保护与管理实行河长制，落实河道保护与管理主体责任，按照各自职责开展流域保护与管理工作。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涟江流域内县级以上人民政府应当建立生态保护补偿机制，加大对生态补偿和生态环境保护的支持力度，推动流域生态安全。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涟江流域内各级人民政府及有关部门应当加强涟江流域保护的宣传教育，增强公民保护意识。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鼓励、支持单位和个人以宣传教育、志愿服务等形式开展或者参与涟江流域保护活动。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鼓励、支持法律规定的机关和有关组织对破坏或者污染涟江流域生态环境的行为，依法提起公益诉讼。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公民、法人和其他组织有保护涟江流域生态环境的义务，有权对违反本条例的行为予以监督和举报。县级人民政府对保护涟江流域生态环境作出突出贡献的给予奖励。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流域规划与产业发展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涟江流域的保护和发展，应当按照国土空间规划制定流域保护规划。涟江流域保护规划分为流域综合规划、区域综合规划和专项规划。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自治州人民政府水行政主管部门会同同级有关部门编制涟江流域综合规划，征求流域内县级人民政府意见后，报自治州人民政府批准。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涟江流域内县级人民政府应当根据流域综合规划组织编制实施区域综合规划。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涟江流域内有关部门应当根据流域、区域综合规划编制产业发展规划。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涟江流域内县级以上人民政府应当按照涟江流域产业发展规划和鼓励、限制、禁止发展的产业产品目录，优化产业布局，调整产业结构，促进产业发展。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涟江流域产业布局和产业结构调整，应当优先考虑自然资源条件、生态环境承载能力以及保护涟江流域生态环境的需要。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涟江流域内各级人民政府应当优先发展绿色、有机的种植（养殖）业和农产品深加工业；鼓励企业采用先进技术和工艺，创新生产方式，促进绿色产业发展。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涟江流域内县级以上人民政府应当按照涟江流域保护规划，综合用水方式，合理开发饮用水制造业、水电能源等涉水产业，促进水资源开发利用。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涟江流域内县级人民政府及有关部门应当按照产业发展规划，合理开发生态、文化、乡村等旅游项目，促进旅游业发展。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河道管理与水污染防治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涟江河道的管理应当服从流域保护规划，符合国家规定的防洪标准、通航标准和其他有关技术要求，维护堤防安全，保持河势稳定和行洪、航运通畅。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Times New Roman" w:hAnsi="Times New Roman" w:eastAsia="仿宋_GB2312"/>
          <w:sz w:val="32"/>
        </w:rPr>
        <w:t>　涟江流域内县级人民政府应当严格执行河道生态保护红线区管控要求，在涟江干流，以城镇规划区及现有</w:t>
      </w:r>
      <w:r>
        <w:rPr>
          <w:rFonts w:hint="default" w:ascii="Times New Roman" w:hAnsi="Times New Roman" w:eastAsia="仿宋_GB2312" w:cs="Times New Roman"/>
          <w:sz w:val="32"/>
        </w:rPr>
        <w:t>100</w:t>
      </w:r>
      <w:r>
        <w:rPr>
          <w:rFonts w:ascii="Times New Roman" w:hAnsi="Times New Roman" w:eastAsia="仿宋_GB2312"/>
          <w:sz w:val="32"/>
        </w:rPr>
        <w:t>户以上自然村寨沿河两岸常水位横向</w:t>
      </w:r>
      <w:r>
        <w:rPr>
          <w:rFonts w:hint="default" w:ascii="Times New Roman" w:hAnsi="Times New Roman" w:eastAsia="仿宋_GB2312" w:cs="Times New Roman"/>
          <w:sz w:val="32"/>
        </w:rPr>
        <w:t>100</w:t>
      </w:r>
      <w:r>
        <w:rPr>
          <w:rFonts w:ascii="Times New Roman" w:hAnsi="Times New Roman" w:eastAsia="仿宋_GB2312"/>
          <w:sz w:val="32"/>
        </w:rPr>
        <w:t>米为标准划定河道保护范围，并向社会公布、立桩定界、设置公告牌。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涟江流域河道保护范围内不得新建、改建、扩建建筑物、构筑物，但符合保护规划要求的湿地、步道、风景园林绿化带、水岸广场等公共基础设施以及原有居民在原址上依法依规拆建的除外。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涟江流域河道保护范围内的自然村寨确有必要迁出的，涟江流域内县级人民政府应当按照国家或者省的相关规定予以安置。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涟江流域河道管理范围的划定：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（一）有堤防或者护岸的，以堤防外坡脚线、护岸控导工程外沿线确定，包括两岸堤防或者护岸之间的水域、整治工程、沙洲、滩地（含可耕地）、行洪区等；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（二）无堤防的，有防洪规划的按照设计洪水位确定；无防洪规划的按照国家防洪标准规定确定；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（三）水库库区河段，已征地的按照水库征地退赔线确定，未征地的按照水库校核洪水位确定。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在涟江流域河道管理范围内，禁止下列行为：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（二）修建围堤、阻水渠道、阻水道路；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（三）种植高秆农作物、芦苇、杞柳、荻柴和树木（堤防防护林除外）；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（四）设置拦河渔具；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（五）弃置矿渣、石渣、煤灰、泥土等，倾倒垃圾、渣土；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（六）在山区河道有山体滑坡、崩岸、泥石流等自然灾害或者灾害隐患的河段进行开山采石、采矿、开荒等活动；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（七）堆放、倾倒、掩埋、排放污染水体的物体以及在河道内清洗装贮过油类或者有毒污染物的车辆、容器；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（八）向岩溶暗河出入口、消水洞、洼地倾倒垃圾、渣土、矿渣、固体废物和排放污水等；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在涟江流域河道管理范围内进行下列活动，应当报经县级人民政府水行政主管部门批准；涉及其他部门的，由县级人民政府水行政主管部门会同有关部门批准：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（一）取土、淘金；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（二）爆破、钻探、挖筑鱼塘；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任何单位或个人对涟江干、支流堤防、护岸和其他水工程设施造成损坏或者造成河道淤积的，由责任者负责修复清淤，逾期不修复清淤的，由水行政主管部门组织修复清淤，所需费用由责任者承担。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自治州人民政府对涟江流域内水环境质量负总责，涟江流域内县级人民政府对本行政区域的水环境质量具体负责。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涟江流域内县级以上人民政府水行政、生态环境等有关部门按照各自职责加强对水环境、水功能区、饮用水源地和出入境断面的监测，定期公布水环境质量，未达水质目标的应当及时采取治理措施确保水质达标。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涟江流域内县级以上人民政府应当加强重要生态保护区、水源涵养区的保护，组织开展水生态环境调查或河（库）健康评估，采取有效措施对水生态系统进行综合治理，保障涟江流域生态环境安全。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涟江流域内县级以上人民政府应当制定优先保护水源涵养林、水土保持林的优惠政策和措施，并积极组织实施。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涟江流域内县级以上人民政府生态环境行政主管部门应当加强饮用水水源保护，开展集中式饮用水源地规范化建设，保证城乡居民饮用水安全。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涟江流域内县级以上人民政府有关部门应当保护涟江流域生物多样性，促进生物良性循环。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涟江流域内县级以上人民政府应当采取措施降低用水消耗，推广节水型器具，鼓励中水回用，提高用水效率；新建、扩建、改建的建设项目，应当配套建设节约用水设施，节水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自治州人民政府水行政主管部门应当会同生态环境等行政主管部门制定基于生态流量保障的水量调度方案，确定涟江流域干流的合理流量和水库、水电站的下泄生态流量。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涟江流域内县级人民政府住房与城乡建设、自然资源、水行政、生态环境等有关部门应当在产业集聚区和城镇集中区规划建设污水集中处理设施，并实行在线监测。污水集中处理设施配套的公共污水管网应同步设计、同步建设、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产业集聚区内的工业废水应当进行预处理，达到集中处理要求后进入污水集中处理设施；流域内分散工矿企业应当建设生产废水处理设施，生产废水经处理达标后排放。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流域内城镇建设应当实行雨污分流。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涟江流域水环境保护以改善水环境质量为核心，重点水污染物实行排污许可制管理制度。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涟江流域内县级以上人民政府水行政主管部门，应当根据水功能区对水质的要求和水体的净化能力，核定水域纳污能力，提出限制排污总量意见。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涟江流域内县级以上人民政府生态环境行政主管部门，应当根据限制排污总量意见，将水污染排放总量控制指标分解落实到排污单位，并严格实行排污许可制度，确保河流纳污总量在控制范围内。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涟江流域内县级人民政府应当加大对农村污水处理设施的投入，因地制宜选择适合农村生活污水收集处理模式和处理工艺，促进生活污水治理全覆盖，推进生态河道综合治理。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涟江流域内各级人民政府应当加大生活垃圾收运设施建设的投入，建立生活垃圾多元化处理的基础设施建设和运营管理机制。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涟江流域内各级人民政府应当对本行政区域内涟江干、支流河道内的漂浮物、垃圾、有害生物等及时组织清理和无害化处理。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水库、水电站等蓄水工程管理单位应当对库区范围内的垃圾进行清理，保持库区清洁。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矿产企业应当按照环境影响评价文件、水土保持方案等要求，处置矿渣、废水等污染物，县级人民政府生态环境、水行政、自然资源等有关部门应当依法进行监督。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涟江流域内的废弃矿山及其产生的矿渣、矿坑废水由所在地县级人民政府组织治理，所需经费由责任者承担。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涟江流域内的船舶应配备防污染设备和器材，禁止向水体倾倒船舶垃圾或者排放船舶残油、废油。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任何单位和个人不得在涟江水域利用船舶及浮动设施经营餐饮业、娱乐业。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涟江流域内县级人民政府农业农村行政主管部门应当推广生物农药、生物防治等绿色防控技术，控制农药的过量使用，防止农业面源污染。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涟江流域内县级人民政府应当依法划定禁止建设畜禽养殖场、养殖小区区域，并向社会公布。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任何单位和个人不得在禁养区内建设畜禽养殖场、养殖小区或者从事其他畜禽养殖活动。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涟江流域内县级人民政府对禁养区内已建畜禽养殖场、养殖小区依法进行搬迁、拆除或关闭。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违反本条例第十九条第一项至第五项规定的，由县级以上人民政府水行政主管部门责令停止违法行为，排除障碍或者采取其他补救措施，可处以</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违反第十九条第六项规定的，由县级以上人民政府水行政主管部门责令停止违法行为，限期采取治理措施，没收违法所得；危及河道安全的，对个人处以</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万元以下罚款，对单位处以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违反第十九条第八项规定的，由县级以上人民政府生态环境主管部门责令停止违法行为，限期采取治理措施，消除污染，处以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万元以下罚款；逾期不采取治理措施的，县级以上人民政府生态环境主管部门可以指定有治理能力的单位代为治理，所需费用由违法者承担。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违反本条例第二十条规定，在河道管理范围内进行未经批准的活动的，由县级以上人民政府水行政主管部门责令停止违法行为，采取补救措施，没收违法所得，并可处以警告或者</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违反本条例第三十二条第二款规定，蓄水工程管理单位未对库区范围内的垃圾进行清理的，由县级人民政府水行政主管部门责令限期改正，采取补救措施，处</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Times New Roman" w:hAnsi="Times New Roman" w:eastAsia="仿宋_GB2312"/>
          <w:sz w:val="32"/>
        </w:rPr>
        <w:t>　违反本条例第三十四条第二款规定，在涟江流域利用船舶及浮动设施经营餐饮业、娱乐业的，由县级人民政府水行政主管部门责令停止违法行为，可处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3</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违反本条例第三十六条第二款规定的，由县级人民政府生态环境行政主管部门责令停止违法行为；拒不停止违法行为的，处</w:t>
      </w:r>
      <w:r>
        <w:rPr>
          <w:rFonts w:hint="default" w:ascii="Times New Roman" w:hAnsi="Times New Roman" w:eastAsia="仿宋_GB2312" w:cs="Times New Roman"/>
          <w:sz w:val="32"/>
        </w:rPr>
        <w:t>3</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万元以下罚款，并报县级人民政府责令拆除或者关闭。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国家机关及其工作人员玩忽职守、滥用职权、徇私舞弊，尚不构成犯罪的，对直接负责的主管人员和其他直接责任人员依法给予处分。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FC46F7"/>
    <w:rsid w:val="11E4354D"/>
    <w:rsid w:val="16DC7373"/>
    <w:rsid w:val="330963B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2024-04-09T02:23:56Z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