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9ED3D" w14:textId="77777777" w:rsidR="00243DE1" w:rsidRDefault="00243DE1">
      <w:pPr>
        <w:adjustRightInd w:val="0"/>
        <w:snapToGrid w:val="0"/>
        <w:ind w:firstLine="3"/>
        <w:jc w:val="center"/>
        <w:rPr>
          <w:rFonts w:eastAsia="宋体" w:cs="宋体"/>
          <w:szCs w:val="32"/>
        </w:rPr>
      </w:pPr>
    </w:p>
    <w:p w14:paraId="120F3007" w14:textId="77777777" w:rsidR="00243DE1" w:rsidRDefault="00243DE1">
      <w:pPr>
        <w:adjustRightInd w:val="0"/>
        <w:snapToGrid w:val="0"/>
        <w:ind w:firstLine="3"/>
        <w:jc w:val="center"/>
        <w:rPr>
          <w:rFonts w:eastAsia="宋体" w:cs="宋体"/>
          <w:szCs w:val="32"/>
        </w:rPr>
      </w:pPr>
    </w:p>
    <w:p w14:paraId="6BB2417A" w14:textId="77777777" w:rsidR="00243DE1" w:rsidRDefault="002F64DC">
      <w:pPr>
        <w:adjustRightInd w:val="0"/>
        <w:snapToGrid w:val="0"/>
        <w:ind w:firstLine="3"/>
        <w:jc w:val="center"/>
        <w:rPr>
          <w:rFonts w:eastAsia="宋体" w:cs="宋体"/>
          <w:b/>
          <w:bCs/>
          <w:sz w:val="40"/>
          <w:szCs w:val="40"/>
        </w:rPr>
      </w:pPr>
      <w:r>
        <w:rPr>
          <w:rFonts w:eastAsia="宋体" w:cs="宋体" w:hint="eastAsia"/>
          <w:b/>
          <w:bCs/>
          <w:sz w:val="40"/>
          <w:szCs w:val="40"/>
        </w:rPr>
        <w:t>大连市人民代表大会及其常务委员会立法条例</w:t>
      </w:r>
    </w:p>
    <w:p w14:paraId="3086C35B" w14:textId="77777777" w:rsidR="00243DE1" w:rsidRDefault="00243DE1">
      <w:pPr>
        <w:adjustRightInd w:val="0"/>
        <w:snapToGrid w:val="0"/>
        <w:ind w:firstLine="3"/>
        <w:jc w:val="center"/>
        <w:rPr>
          <w:rFonts w:eastAsia="宋体" w:cs="宋体"/>
          <w:szCs w:val="32"/>
        </w:rPr>
      </w:pPr>
    </w:p>
    <w:p w14:paraId="3D015266" w14:textId="77777777" w:rsidR="00243DE1" w:rsidRDefault="002F64DC" w:rsidP="00CE79A1">
      <w:pPr>
        <w:ind w:firstLineChars="200" w:firstLine="655"/>
        <w:rPr>
          <w:rFonts w:ascii="楷体_GB2312" w:eastAsia="楷体_GB2312" w:hAnsi="方正小标宋简体" w:cs="方正小标宋简体"/>
          <w:bCs/>
        </w:rPr>
      </w:pPr>
      <w:r>
        <w:rPr>
          <w:rFonts w:ascii="楷体_GB2312" w:eastAsia="楷体_GB2312" w:hAnsi="方正小标宋简体" w:cs="方正小标宋简体" w:hint="eastAsia"/>
          <w:bCs/>
        </w:rPr>
        <w:t>（2017年1月13日大连市第十五届人民代表大会第六</w:t>
      </w:r>
    </w:p>
    <w:p w14:paraId="76C2F2CF" w14:textId="77777777" w:rsidR="00243DE1" w:rsidRDefault="002F64DC" w:rsidP="00CE79A1">
      <w:pPr>
        <w:ind w:firstLineChars="200" w:firstLine="655"/>
        <w:rPr>
          <w:rFonts w:ascii="楷体_GB2312" w:eastAsia="楷体_GB2312" w:hAnsi="方正小标宋简体" w:cs="方正小标宋简体"/>
          <w:bCs/>
        </w:rPr>
      </w:pPr>
      <w:r>
        <w:rPr>
          <w:rFonts w:ascii="楷体_GB2312" w:eastAsia="楷体_GB2312" w:hAnsi="方正小标宋简体" w:cs="方正小标宋简体" w:hint="eastAsia"/>
          <w:bCs/>
        </w:rPr>
        <w:t>次会议通过  2017年3月31日辽宁省第十二届人民代</w:t>
      </w:r>
    </w:p>
    <w:p w14:paraId="2FE9F4A6" w14:textId="77777777" w:rsidR="00243DE1" w:rsidRDefault="002F64DC" w:rsidP="00CE79A1">
      <w:pPr>
        <w:ind w:firstLineChars="200" w:firstLine="655"/>
        <w:rPr>
          <w:rFonts w:ascii="楷体_GB2312" w:eastAsia="楷体_GB2312" w:hAnsi="方正小标宋简体" w:cs="方正小标宋简体"/>
          <w:bCs/>
        </w:rPr>
      </w:pPr>
      <w:r>
        <w:rPr>
          <w:rFonts w:ascii="楷体_GB2312" w:eastAsia="楷体_GB2312" w:hAnsi="方正小标宋简体" w:cs="方正小标宋简体" w:hint="eastAsia"/>
          <w:bCs/>
        </w:rPr>
        <w:t>表大会常务委员会第三十三次会议批准）</w:t>
      </w:r>
    </w:p>
    <w:p w14:paraId="3D5B4B1D" w14:textId="77777777" w:rsidR="00243DE1" w:rsidRDefault="00243DE1" w:rsidP="00CE79A1">
      <w:pPr>
        <w:ind w:firstLineChars="200" w:firstLine="655"/>
        <w:rPr>
          <w:rFonts w:ascii="楷体_GB2312" w:eastAsia="楷体_GB2312" w:hAnsi="方正小标宋简体" w:cs="方正小标宋简体"/>
          <w:bCs/>
        </w:rPr>
      </w:pPr>
    </w:p>
    <w:p w14:paraId="725D63F6" w14:textId="77777777" w:rsidR="00243DE1" w:rsidRDefault="002F64DC">
      <w:pPr>
        <w:jc w:val="center"/>
        <w:rPr>
          <w:rFonts w:ascii="楷体_GB2312" w:eastAsia="楷体_GB2312" w:hAnsi="楷体_GB2312" w:cs="楷体_GB2312"/>
          <w:szCs w:val="32"/>
        </w:rPr>
      </w:pPr>
      <w:r>
        <w:rPr>
          <w:rFonts w:ascii="楷体_GB2312" w:eastAsia="楷体_GB2312" w:hAnsi="楷体_GB2312" w:cs="楷体_GB2312" w:hint="eastAsia"/>
          <w:szCs w:val="32"/>
        </w:rPr>
        <w:t>目    录</w:t>
      </w:r>
    </w:p>
    <w:p w14:paraId="03D0B8B3" w14:textId="77777777" w:rsidR="00243DE1" w:rsidRDefault="00243DE1">
      <w:pPr>
        <w:spacing w:line="580" w:lineRule="exact"/>
        <w:rPr>
          <w:rFonts w:ascii="仿宋_GB2312" w:eastAsia="仿宋_GB2312" w:hAnsi="仿宋_GB2312" w:cs="仿宋_GB2312"/>
          <w:szCs w:val="32"/>
        </w:rPr>
      </w:pPr>
    </w:p>
    <w:p w14:paraId="794A66E4" w14:textId="0F5F6F4C" w:rsidR="00243DE1" w:rsidRDefault="002F64DC">
      <w:pPr>
        <w:spacing w:line="580" w:lineRule="exact"/>
        <w:rPr>
          <w:rFonts w:ascii="楷体_GB2312" w:eastAsia="楷体_GB2312" w:hAnsi="楷体_GB2312" w:cs="楷体_GB2312"/>
          <w:szCs w:val="32"/>
        </w:rPr>
      </w:pPr>
      <w:r w:rsidRPr="002F64DC">
        <w:rPr>
          <w:rFonts w:cs="宋体" w:hint="eastAsia"/>
          <w:szCs w:val="32"/>
        </w:rPr>
        <w:t xml:space="preserve">    </w:t>
      </w:r>
      <w:r>
        <w:rPr>
          <w:rFonts w:ascii="楷体_GB2312" w:eastAsia="楷体_GB2312" w:hAnsi="楷体_GB2312" w:cs="楷体_GB2312" w:hint="eastAsia"/>
          <w:szCs w:val="32"/>
        </w:rPr>
        <w:t>第一章  总</w:t>
      </w:r>
      <w:r w:rsidR="00B52F60">
        <w:rPr>
          <w:rFonts w:ascii="楷体_GB2312" w:eastAsia="楷体_GB2312" w:hAnsi="楷体_GB2312" w:cs="楷体_GB2312" w:hint="eastAsia"/>
          <w:szCs w:val="32"/>
        </w:rPr>
        <w:t xml:space="preserve"> </w:t>
      </w:r>
      <w:r w:rsidR="00B52F60">
        <w:rPr>
          <w:rFonts w:ascii="楷体_GB2312" w:eastAsia="楷体_GB2312" w:hAnsi="楷体_GB2312" w:cs="楷体_GB2312"/>
          <w:szCs w:val="32"/>
        </w:rPr>
        <w:t xml:space="preserve">   </w:t>
      </w:r>
      <w:r>
        <w:rPr>
          <w:rFonts w:ascii="楷体_GB2312" w:eastAsia="楷体_GB2312" w:hAnsi="楷体_GB2312" w:cs="楷体_GB2312" w:hint="eastAsia"/>
          <w:szCs w:val="32"/>
        </w:rPr>
        <w:t>则</w:t>
      </w:r>
    </w:p>
    <w:p w14:paraId="365A3E0D" w14:textId="77777777" w:rsidR="00243DE1" w:rsidRDefault="002F64DC">
      <w:pPr>
        <w:spacing w:line="580" w:lineRule="exact"/>
        <w:rPr>
          <w:rFonts w:ascii="楷体_GB2312" w:eastAsia="楷体_GB2312" w:hAnsi="楷体_GB2312" w:cs="楷体_GB2312"/>
          <w:szCs w:val="32"/>
        </w:rPr>
      </w:pPr>
      <w:r>
        <w:rPr>
          <w:rFonts w:ascii="楷体_GB2312" w:eastAsia="楷体_GB2312" w:hAnsi="楷体_GB2312" w:cs="楷体_GB2312" w:hint="eastAsia"/>
          <w:szCs w:val="32"/>
        </w:rPr>
        <w:t xml:space="preserve">    第二章  立法权限</w:t>
      </w:r>
    </w:p>
    <w:p w14:paraId="3F0B5110" w14:textId="77777777" w:rsidR="00243DE1" w:rsidRDefault="002F64DC">
      <w:pPr>
        <w:spacing w:line="580" w:lineRule="exact"/>
        <w:rPr>
          <w:rFonts w:ascii="楷体_GB2312" w:eastAsia="楷体_GB2312" w:hAnsi="楷体_GB2312" w:cs="楷体_GB2312"/>
          <w:szCs w:val="32"/>
        </w:rPr>
      </w:pPr>
      <w:r>
        <w:rPr>
          <w:rFonts w:ascii="楷体_GB2312" w:eastAsia="楷体_GB2312" w:hAnsi="楷体_GB2312" w:cs="楷体_GB2312" w:hint="eastAsia"/>
          <w:szCs w:val="32"/>
        </w:rPr>
        <w:t xml:space="preserve">    第三章  立法准备</w:t>
      </w:r>
    </w:p>
    <w:p w14:paraId="3031B292" w14:textId="77777777" w:rsidR="00243DE1" w:rsidRDefault="002F64DC">
      <w:pPr>
        <w:spacing w:line="580" w:lineRule="exact"/>
        <w:rPr>
          <w:rFonts w:ascii="楷体_GB2312" w:eastAsia="楷体_GB2312" w:hAnsi="楷体_GB2312" w:cs="楷体_GB2312"/>
          <w:szCs w:val="32"/>
        </w:rPr>
      </w:pPr>
      <w:r>
        <w:rPr>
          <w:rFonts w:ascii="楷体_GB2312" w:eastAsia="楷体_GB2312" w:hAnsi="楷体_GB2312" w:cs="楷体_GB2312" w:hint="eastAsia"/>
          <w:szCs w:val="32"/>
        </w:rPr>
        <w:t xml:space="preserve">    第四章  市人民代表大会立法程序</w:t>
      </w:r>
    </w:p>
    <w:p w14:paraId="7D9C6A1F" w14:textId="77777777" w:rsidR="00243DE1" w:rsidRDefault="002F64DC">
      <w:pPr>
        <w:spacing w:line="580" w:lineRule="exact"/>
        <w:ind w:firstLine="655"/>
        <w:rPr>
          <w:rFonts w:ascii="楷体_GB2312" w:eastAsia="楷体_GB2312" w:hAnsi="楷体_GB2312" w:cs="楷体_GB2312"/>
          <w:szCs w:val="32"/>
        </w:rPr>
      </w:pPr>
      <w:r>
        <w:rPr>
          <w:rFonts w:ascii="楷体_GB2312" w:eastAsia="楷体_GB2312" w:hAnsi="楷体_GB2312" w:cs="楷体_GB2312" w:hint="eastAsia"/>
          <w:szCs w:val="32"/>
        </w:rPr>
        <w:t>第五章  常务委员会立法程序</w:t>
      </w:r>
    </w:p>
    <w:p w14:paraId="74A0145B" w14:textId="77777777" w:rsidR="00243DE1" w:rsidRDefault="002F64DC">
      <w:pPr>
        <w:spacing w:line="580" w:lineRule="exact"/>
        <w:ind w:firstLine="655"/>
        <w:rPr>
          <w:rFonts w:ascii="楷体_GB2312" w:eastAsia="楷体_GB2312" w:hAnsi="楷体_GB2312" w:cs="楷体_GB2312"/>
          <w:szCs w:val="32"/>
        </w:rPr>
      </w:pPr>
      <w:r>
        <w:rPr>
          <w:rFonts w:ascii="楷体_GB2312" w:eastAsia="楷体_GB2312" w:hAnsi="楷体_GB2312" w:cs="楷体_GB2312" w:hint="eastAsia"/>
          <w:szCs w:val="32"/>
        </w:rPr>
        <w:t>第六章  地方性法规的报批与公布</w:t>
      </w:r>
    </w:p>
    <w:p w14:paraId="3C39D2E2" w14:textId="77777777" w:rsidR="00243DE1" w:rsidRDefault="002F64DC">
      <w:pPr>
        <w:spacing w:line="580" w:lineRule="exact"/>
        <w:ind w:firstLine="655"/>
        <w:rPr>
          <w:rFonts w:ascii="楷体_GB2312" w:eastAsia="楷体_GB2312" w:hAnsi="楷体_GB2312" w:cs="楷体_GB2312"/>
          <w:szCs w:val="32"/>
        </w:rPr>
      </w:pPr>
      <w:r>
        <w:rPr>
          <w:rFonts w:ascii="楷体_GB2312" w:eastAsia="楷体_GB2312" w:hAnsi="楷体_GB2312" w:cs="楷体_GB2312" w:hint="eastAsia"/>
          <w:szCs w:val="32"/>
        </w:rPr>
        <w:t>第七章  地方性法规解释</w:t>
      </w:r>
    </w:p>
    <w:p w14:paraId="115BEA44" w14:textId="77777777" w:rsidR="00243DE1" w:rsidRDefault="002F64DC">
      <w:pPr>
        <w:spacing w:line="580" w:lineRule="exact"/>
        <w:ind w:firstLine="655"/>
        <w:rPr>
          <w:rFonts w:ascii="楷体_GB2312" w:eastAsia="楷体_GB2312" w:hAnsi="楷体_GB2312" w:cs="楷体_GB2312"/>
          <w:szCs w:val="32"/>
        </w:rPr>
      </w:pPr>
      <w:r>
        <w:rPr>
          <w:rFonts w:ascii="楷体_GB2312" w:eastAsia="楷体_GB2312" w:hAnsi="楷体_GB2312" w:cs="楷体_GB2312" w:hint="eastAsia"/>
          <w:szCs w:val="32"/>
        </w:rPr>
        <w:t>第八章  其他规定</w:t>
      </w:r>
    </w:p>
    <w:p w14:paraId="0E36F518" w14:textId="77777777" w:rsidR="00243DE1" w:rsidRDefault="002F64DC">
      <w:pPr>
        <w:spacing w:line="580" w:lineRule="exact"/>
        <w:ind w:firstLine="655"/>
        <w:rPr>
          <w:rFonts w:ascii="楷体_GB2312" w:eastAsia="楷体_GB2312" w:hAnsi="楷体_GB2312" w:cs="楷体_GB2312"/>
          <w:szCs w:val="32"/>
        </w:rPr>
      </w:pPr>
      <w:r>
        <w:rPr>
          <w:rFonts w:ascii="楷体_GB2312" w:eastAsia="楷体_GB2312" w:hAnsi="楷体_GB2312" w:cs="楷体_GB2312" w:hint="eastAsia"/>
          <w:szCs w:val="32"/>
        </w:rPr>
        <w:t>第九章  适用与备案审查</w:t>
      </w:r>
    </w:p>
    <w:p w14:paraId="6D654AA5" w14:textId="41454FEE" w:rsidR="00243DE1" w:rsidRDefault="002F64DC">
      <w:pPr>
        <w:spacing w:line="580" w:lineRule="exact"/>
        <w:ind w:firstLine="655"/>
        <w:rPr>
          <w:rFonts w:ascii="楷体_GB2312" w:eastAsia="楷体_GB2312" w:hAnsi="楷体_GB2312" w:cs="楷体_GB2312"/>
          <w:szCs w:val="32"/>
        </w:rPr>
      </w:pPr>
      <w:r>
        <w:rPr>
          <w:rFonts w:ascii="楷体_GB2312" w:eastAsia="楷体_GB2312" w:hAnsi="楷体_GB2312" w:cs="楷体_GB2312" w:hint="eastAsia"/>
          <w:szCs w:val="32"/>
        </w:rPr>
        <w:t>第十章  附</w:t>
      </w:r>
      <w:r w:rsidR="00B52F60">
        <w:rPr>
          <w:rFonts w:ascii="楷体_GB2312" w:eastAsia="楷体_GB2312" w:hAnsi="楷体_GB2312" w:cs="楷体_GB2312" w:hint="eastAsia"/>
          <w:szCs w:val="32"/>
        </w:rPr>
        <w:t xml:space="preserve"> </w:t>
      </w:r>
      <w:r w:rsidR="00B52F60">
        <w:rPr>
          <w:rFonts w:ascii="楷体_GB2312" w:eastAsia="楷体_GB2312" w:hAnsi="楷体_GB2312" w:cs="楷体_GB2312"/>
          <w:szCs w:val="32"/>
        </w:rPr>
        <w:t xml:space="preserve">   </w:t>
      </w:r>
      <w:r>
        <w:rPr>
          <w:rFonts w:ascii="楷体_GB2312" w:eastAsia="楷体_GB2312" w:hAnsi="楷体_GB2312" w:cs="楷体_GB2312" w:hint="eastAsia"/>
          <w:szCs w:val="32"/>
        </w:rPr>
        <w:t>则</w:t>
      </w:r>
    </w:p>
    <w:p w14:paraId="61ED8D3B" w14:textId="77777777" w:rsidR="00243DE1" w:rsidRDefault="00243DE1">
      <w:pPr>
        <w:adjustRightInd w:val="0"/>
        <w:snapToGrid w:val="0"/>
        <w:spacing w:line="580" w:lineRule="exact"/>
        <w:jc w:val="center"/>
        <w:rPr>
          <w:rFonts w:ascii="Times New Roman" w:eastAsia="黑体" w:hAnsi="黑体"/>
        </w:rPr>
      </w:pPr>
    </w:p>
    <w:p w14:paraId="715002D9" w14:textId="1AC2C88F" w:rsidR="00243DE1" w:rsidRDefault="002F64DC">
      <w:pPr>
        <w:adjustRightInd w:val="0"/>
        <w:snapToGrid w:val="0"/>
        <w:spacing w:line="580" w:lineRule="exact"/>
        <w:jc w:val="center"/>
        <w:rPr>
          <w:rFonts w:ascii="Times New Roman" w:eastAsia="黑体" w:hAnsi="黑体"/>
        </w:rPr>
      </w:pPr>
      <w:r>
        <w:rPr>
          <w:rFonts w:ascii="Times New Roman" w:eastAsia="黑体" w:hAnsi="黑体" w:hint="eastAsia"/>
        </w:rPr>
        <w:t>第一章</w:t>
      </w:r>
      <w:r>
        <w:rPr>
          <w:rFonts w:ascii="Times New Roman" w:eastAsia="黑体" w:hAnsi="黑体" w:hint="eastAsia"/>
        </w:rPr>
        <w:t xml:space="preserve">  </w:t>
      </w:r>
      <w:r>
        <w:rPr>
          <w:rFonts w:ascii="Times New Roman" w:eastAsia="黑体" w:hAnsi="黑体" w:hint="eastAsia"/>
        </w:rPr>
        <w:t>总</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黑体" w:hAnsi="黑体" w:hint="eastAsia"/>
        </w:rPr>
        <w:t>则</w:t>
      </w:r>
    </w:p>
    <w:p w14:paraId="258A26AF" w14:textId="77777777" w:rsidR="00243DE1" w:rsidRDefault="00243DE1">
      <w:pPr>
        <w:adjustRightInd w:val="0"/>
        <w:snapToGrid w:val="0"/>
        <w:spacing w:line="580" w:lineRule="exact"/>
        <w:jc w:val="center"/>
        <w:rPr>
          <w:rFonts w:ascii="Times New Roman" w:eastAsia="黑体" w:hAnsi="黑体"/>
        </w:rPr>
      </w:pPr>
    </w:p>
    <w:p w14:paraId="3FFAD81F" w14:textId="1B182F96"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lastRenderedPageBreak/>
        <w:t>第一条</w:t>
      </w:r>
      <w:r w:rsidR="00B52F60">
        <w:rPr>
          <w:rFonts w:ascii="Times New Roman" w:eastAsia="黑体" w:hAnsi="黑体" w:hint="eastAsia"/>
        </w:rPr>
        <w:t xml:space="preserve"> </w:t>
      </w:r>
      <w:r>
        <w:rPr>
          <w:rFonts w:ascii="Times New Roman" w:eastAsia="仿宋_GB2312" w:hAnsi="仿宋_GB2312" w:cs="仿宋_GB2312" w:hint="eastAsia"/>
          <w:bCs/>
        </w:rPr>
        <w:t>为了规范地方立法活动，完善立法程序，提高立法质量，根据《中华人民共和国地方各级人民代表大会和地方各级人民政府组织法》《中华人民共和国立法法》和《辽宁省人民代表大会及其常务委员会立法条例》等规定，结合本市实际，制定本条例。</w:t>
      </w:r>
    </w:p>
    <w:p w14:paraId="15420138" w14:textId="0FC6AEDC"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第二条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市人民代表大会及其常务委员会制定、修改、废止和解释地方性法规，以及相关立法活动，适用本条例。</w:t>
      </w:r>
    </w:p>
    <w:p w14:paraId="203580A9"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市政府规章的备案审查等活动，依照本条例的有关规定执行。</w:t>
      </w:r>
    </w:p>
    <w:p w14:paraId="3F959987" w14:textId="26530EAD"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第三条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地方立法应当遵循《中华人民共和国立法法》规定的基本原则，解决实际问题，体现地方特色，一般不重复上位法的规定。</w:t>
      </w:r>
    </w:p>
    <w:p w14:paraId="692FAA7B" w14:textId="111F40CA"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第四条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市人民代表大会及其常务委员会应当加强对地方立法工作的组织协调，健全立法工作机制，发挥在地方立法工作中的主导作用。</w:t>
      </w:r>
    </w:p>
    <w:p w14:paraId="64AC13BD" w14:textId="1F93D3E3"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第五条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市人民代表大会常务委员会（以下简称常务委员会）应当加强基层立法联系点、地方立法专家顾问制度建设，完善立法论证、立法听证、立法评估等制度，健全向区（市）县人民代表大会常务委员会征询立法意见、立法机关与社会公众沟通等机制，推动民主立法进程。</w:t>
      </w:r>
    </w:p>
    <w:p w14:paraId="387E1872" w14:textId="48A06D64"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第六条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地方性法规应当符合立法技术规范的要求，采取适当、简约体例，用语明确、具体，具有针对性和</w:t>
      </w:r>
      <w:proofErr w:type="gramStart"/>
      <w:r>
        <w:rPr>
          <w:rFonts w:ascii="Times New Roman" w:eastAsia="仿宋_GB2312" w:hAnsi="仿宋_GB2312" w:cs="仿宋_GB2312" w:hint="eastAsia"/>
          <w:bCs/>
        </w:rPr>
        <w:t>可</w:t>
      </w:r>
      <w:proofErr w:type="gramEnd"/>
      <w:r>
        <w:rPr>
          <w:rFonts w:ascii="Times New Roman" w:eastAsia="仿宋_GB2312" w:hAnsi="仿宋_GB2312" w:cs="仿宋_GB2312" w:hint="eastAsia"/>
          <w:bCs/>
        </w:rPr>
        <w:t>执行性。</w:t>
      </w:r>
    </w:p>
    <w:p w14:paraId="587C9EA3" w14:textId="77777777" w:rsidR="00243DE1" w:rsidRDefault="00243DE1" w:rsidP="00CE79A1">
      <w:pPr>
        <w:adjustRightInd w:val="0"/>
        <w:snapToGrid w:val="0"/>
        <w:spacing w:line="580" w:lineRule="exact"/>
        <w:ind w:firstLineChars="200" w:firstLine="655"/>
        <w:rPr>
          <w:rFonts w:ascii="Times New Roman" w:eastAsia="仿宋_GB2312" w:hAnsi="Times New Roman" w:cs="仿宋_GB2312"/>
          <w:bCs/>
        </w:rPr>
      </w:pPr>
    </w:p>
    <w:p w14:paraId="3FDEA928" w14:textId="77777777" w:rsidR="00243DE1" w:rsidRDefault="002F64DC">
      <w:pPr>
        <w:adjustRightInd w:val="0"/>
        <w:snapToGrid w:val="0"/>
        <w:spacing w:line="580" w:lineRule="exact"/>
        <w:jc w:val="center"/>
        <w:rPr>
          <w:rFonts w:ascii="Times New Roman" w:eastAsia="黑体" w:hAnsi="Times New Roman"/>
        </w:rPr>
      </w:pPr>
      <w:r>
        <w:rPr>
          <w:rFonts w:ascii="Times New Roman" w:eastAsia="黑体" w:hAnsi="黑体" w:hint="eastAsia"/>
        </w:rPr>
        <w:t>第二章</w:t>
      </w:r>
      <w:r>
        <w:rPr>
          <w:rFonts w:ascii="Times New Roman" w:eastAsia="黑体" w:hAnsi="黑体" w:hint="eastAsia"/>
        </w:rPr>
        <w:t xml:space="preserve">  </w:t>
      </w:r>
      <w:r>
        <w:rPr>
          <w:rFonts w:ascii="Times New Roman" w:eastAsia="黑体" w:hAnsi="黑体" w:hint="eastAsia"/>
        </w:rPr>
        <w:t>立法权限</w:t>
      </w:r>
    </w:p>
    <w:p w14:paraId="5C0C4A7B" w14:textId="77777777" w:rsidR="00243DE1" w:rsidRDefault="00243DE1" w:rsidP="00CE79A1">
      <w:pPr>
        <w:adjustRightInd w:val="0"/>
        <w:snapToGrid w:val="0"/>
        <w:spacing w:line="580" w:lineRule="exact"/>
        <w:ind w:firstLineChars="200" w:firstLine="655"/>
        <w:rPr>
          <w:rFonts w:ascii="Times New Roman" w:eastAsia="黑体" w:hAnsi="黑体"/>
        </w:rPr>
      </w:pPr>
    </w:p>
    <w:p w14:paraId="5E92408D" w14:textId="5ED2DCC2"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第七条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市人民代表大会及其常务委员会根据本市的具体情况和实际需要，在不同宪法、法律、行政法规和辽宁省地方性法规相抵触的前提下，可以对城乡建设与管理、环境保护、历史文化保护等方面的事项制定地方性法规。法律另有规定的，从其规定。</w:t>
      </w:r>
    </w:p>
    <w:p w14:paraId="2BC34255" w14:textId="7867554C"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第八条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本条例第七条规定范围内的下列事项由市人民代表大会制定地方性法规：</w:t>
      </w:r>
    </w:p>
    <w:p w14:paraId="7CD479F0"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（一）规定本市特别重大事项的；</w:t>
      </w:r>
    </w:p>
    <w:p w14:paraId="7E56DBD4"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（二）规定市人民代表大会及其常务委员会立法程序的；</w:t>
      </w:r>
    </w:p>
    <w:p w14:paraId="653C46BB"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（三）对市人民代表大会议事规则等</w:t>
      </w:r>
      <w:proofErr w:type="gramStart"/>
      <w:r>
        <w:rPr>
          <w:rFonts w:ascii="Times New Roman" w:eastAsia="仿宋_GB2312" w:hAnsi="仿宋_GB2312" w:cs="仿宋_GB2312" w:hint="eastAsia"/>
          <w:bCs/>
        </w:rPr>
        <w:t>作出</w:t>
      </w:r>
      <w:proofErr w:type="gramEnd"/>
      <w:r>
        <w:rPr>
          <w:rFonts w:ascii="Times New Roman" w:eastAsia="仿宋_GB2312" w:hAnsi="仿宋_GB2312" w:cs="仿宋_GB2312" w:hint="eastAsia"/>
          <w:bCs/>
        </w:rPr>
        <w:t>具体规定的；</w:t>
      </w:r>
    </w:p>
    <w:p w14:paraId="5472515E"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（四）其他应当由市人民代表大会</w:t>
      </w:r>
      <w:proofErr w:type="gramStart"/>
      <w:r>
        <w:rPr>
          <w:rFonts w:ascii="Times New Roman" w:eastAsia="仿宋_GB2312" w:hAnsi="仿宋_GB2312" w:cs="仿宋_GB2312" w:hint="eastAsia"/>
          <w:bCs/>
        </w:rPr>
        <w:t>作出</w:t>
      </w:r>
      <w:proofErr w:type="gramEnd"/>
      <w:r>
        <w:rPr>
          <w:rFonts w:ascii="Times New Roman" w:eastAsia="仿宋_GB2312" w:hAnsi="仿宋_GB2312" w:cs="仿宋_GB2312" w:hint="eastAsia"/>
          <w:bCs/>
        </w:rPr>
        <w:t>规定的。</w:t>
      </w:r>
    </w:p>
    <w:p w14:paraId="40A87065" w14:textId="50E46291"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第九条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常务委员会可以就本条例第七条规定范围内的下列事项制定地方性法规：</w:t>
      </w:r>
    </w:p>
    <w:p w14:paraId="18ECA617"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（一）为了执行法律、行政法规和辽宁省地方性法规的规定，需要根据本行政区域的实际情况</w:t>
      </w:r>
      <w:proofErr w:type="gramStart"/>
      <w:r>
        <w:rPr>
          <w:rFonts w:ascii="Times New Roman" w:eastAsia="仿宋_GB2312" w:hAnsi="仿宋_GB2312" w:cs="仿宋_GB2312" w:hint="eastAsia"/>
          <w:bCs/>
        </w:rPr>
        <w:t>作出</w:t>
      </w:r>
      <w:proofErr w:type="gramEnd"/>
      <w:r>
        <w:rPr>
          <w:rFonts w:ascii="Times New Roman" w:eastAsia="仿宋_GB2312" w:hAnsi="仿宋_GB2312" w:cs="仿宋_GB2312" w:hint="eastAsia"/>
          <w:bCs/>
        </w:rPr>
        <w:t>具体规定的；</w:t>
      </w:r>
    </w:p>
    <w:p w14:paraId="49AC7A33"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（二）属于地方性事务需要</w:t>
      </w:r>
      <w:proofErr w:type="gramStart"/>
      <w:r>
        <w:rPr>
          <w:rFonts w:ascii="Times New Roman" w:eastAsia="仿宋_GB2312" w:hAnsi="仿宋_GB2312" w:cs="仿宋_GB2312" w:hint="eastAsia"/>
          <w:bCs/>
        </w:rPr>
        <w:t>作出</w:t>
      </w:r>
      <w:proofErr w:type="gramEnd"/>
      <w:r>
        <w:rPr>
          <w:rFonts w:ascii="Times New Roman" w:eastAsia="仿宋_GB2312" w:hAnsi="仿宋_GB2312" w:cs="仿宋_GB2312" w:hint="eastAsia"/>
          <w:bCs/>
        </w:rPr>
        <w:t>规定的；</w:t>
      </w:r>
    </w:p>
    <w:p w14:paraId="78D8D90E"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（三）国家尚未制定法律、行政法规的；</w:t>
      </w:r>
    </w:p>
    <w:p w14:paraId="320BE8D2"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（四）其他应当由常务委员会</w:t>
      </w:r>
      <w:proofErr w:type="gramStart"/>
      <w:r>
        <w:rPr>
          <w:rFonts w:ascii="Times New Roman" w:eastAsia="仿宋_GB2312" w:hAnsi="仿宋_GB2312" w:cs="仿宋_GB2312" w:hint="eastAsia"/>
          <w:bCs/>
        </w:rPr>
        <w:t>作出</w:t>
      </w:r>
      <w:proofErr w:type="gramEnd"/>
      <w:r>
        <w:rPr>
          <w:rFonts w:ascii="Times New Roman" w:eastAsia="仿宋_GB2312" w:hAnsi="仿宋_GB2312" w:cs="仿宋_GB2312" w:hint="eastAsia"/>
          <w:bCs/>
        </w:rPr>
        <w:t>规定的。</w:t>
      </w:r>
    </w:p>
    <w:p w14:paraId="0DEF8826"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在市人民代表大会闭会期间，常务委员会可以对市人民代</w:t>
      </w:r>
      <w:r>
        <w:rPr>
          <w:rFonts w:ascii="Times New Roman" w:eastAsia="仿宋_GB2312" w:hAnsi="仿宋_GB2312" w:cs="仿宋_GB2312" w:hint="eastAsia"/>
          <w:bCs/>
        </w:rPr>
        <w:lastRenderedPageBreak/>
        <w:t>表大会制定的地方性法规进行部分修改和补充，但不得同该法规的基本原则相抵触。</w:t>
      </w:r>
    </w:p>
    <w:p w14:paraId="3946D4B3" w14:textId="55E334AB"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第十条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应当制定地方性法规但条件尚不成熟的，因行政管理迫切需要，市人民政府可以先制定规章。</w:t>
      </w:r>
    </w:p>
    <w:p w14:paraId="6D5AA806"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规章实施满两年需要继续实施规章规定的行政措施的，市人民政府应当提请市人民代表大会或者常务委员会制定地方性法规。市人民政府未提出地方性法规议案的，以及议案未列入市人民代表大会或者常务委员会会议议程的，该规章规定的行政措施自动失效。</w:t>
      </w:r>
    </w:p>
    <w:p w14:paraId="49ECD595" w14:textId="27EF0C46"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第十一条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地方性法规要求有关单位对专门事项</w:t>
      </w:r>
      <w:proofErr w:type="gramStart"/>
      <w:r>
        <w:rPr>
          <w:rFonts w:ascii="Times New Roman" w:eastAsia="仿宋_GB2312" w:hAnsi="仿宋_GB2312" w:cs="仿宋_GB2312" w:hint="eastAsia"/>
          <w:bCs/>
        </w:rPr>
        <w:t>作出</w:t>
      </w:r>
      <w:proofErr w:type="gramEnd"/>
      <w:r>
        <w:rPr>
          <w:rFonts w:ascii="Times New Roman" w:eastAsia="仿宋_GB2312" w:hAnsi="仿宋_GB2312" w:cs="仿宋_GB2312" w:hint="eastAsia"/>
          <w:bCs/>
        </w:rPr>
        <w:t>配套的具体规定的，有关单位应当自地方性法规施行之日起一年内</w:t>
      </w:r>
      <w:proofErr w:type="gramStart"/>
      <w:r>
        <w:rPr>
          <w:rFonts w:ascii="Times New Roman" w:eastAsia="仿宋_GB2312" w:hAnsi="仿宋_GB2312" w:cs="仿宋_GB2312" w:hint="eastAsia"/>
          <w:bCs/>
        </w:rPr>
        <w:t>作出</w:t>
      </w:r>
      <w:proofErr w:type="gramEnd"/>
      <w:r>
        <w:rPr>
          <w:rFonts w:ascii="Times New Roman" w:eastAsia="仿宋_GB2312" w:hAnsi="仿宋_GB2312" w:cs="仿宋_GB2312" w:hint="eastAsia"/>
          <w:bCs/>
        </w:rPr>
        <w:t>规定，并报常务委员会；地方性法规对配套的具体规定的期限另有规定的，从其规定。有关单位未能在期限内</w:t>
      </w:r>
      <w:proofErr w:type="gramStart"/>
      <w:r>
        <w:rPr>
          <w:rFonts w:ascii="Times New Roman" w:eastAsia="仿宋_GB2312" w:hAnsi="仿宋_GB2312" w:cs="仿宋_GB2312" w:hint="eastAsia"/>
          <w:bCs/>
        </w:rPr>
        <w:t>作出</w:t>
      </w:r>
      <w:proofErr w:type="gramEnd"/>
      <w:r>
        <w:rPr>
          <w:rFonts w:ascii="Times New Roman" w:eastAsia="仿宋_GB2312" w:hAnsi="仿宋_GB2312" w:cs="仿宋_GB2312" w:hint="eastAsia"/>
          <w:bCs/>
        </w:rPr>
        <w:t>配套的具体规定的，应当向常务委员会说明情况。</w:t>
      </w:r>
    </w:p>
    <w:p w14:paraId="1DCA8215" w14:textId="77777777" w:rsidR="00243DE1" w:rsidRDefault="00243DE1">
      <w:pPr>
        <w:adjustRightInd w:val="0"/>
        <w:snapToGrid w:val="0"/>
        <w:spacing w:line="580" w:lineRule="exact"/>
        <w:rPr>
          <w:rFonts w:ascii="Times New Roman" w:eastAsia="仿宋_GB2312" w:hAnsi="Times New Roman" w:cs="仿宋_GB2312"/>
          <w:bCs/>
        </w:rPr>
      </w:pPr>
    </w:p>
    <w:p w14:paraId="7CED2802" w14:textId="77777777" w:rsidR="00243DE1" w:rsidRDefault="002F64DC">
      <w:pPr>
        <w:adjustRightInd w:val="0"/>
        <w:snapToGrid w:val="0"/>
        <w:spacing w:line="580" w:lineRule="exact"/>
        <w:jc w:val="center"/>
        <w:rPr>
          <w:rFonts w:ascii="Times New Roman" w:eastAsia="黑体" w:hAnsi="黑体"/>
        </w:rPr>
      </w:pPr>
      <w:r>
        <w:rPr>
          <w:rFonts w:ascii="Times New Roman" w:eastAsia="黑体" w:hAnsi="黑体" w:hint="eastAsia"/>
        </w:rPr>
        <w:t>第三章</w:t>
      </w:r>
      <w:r>
        <w:rPr>
          <w:rFonts w:ascii="Times New Roman" w:eastAsia="黑体" w:hAnsi="黑体" w:hint="eastAsia"/>
        </w:rPr>
        <w:t xml:space="preserve">  </w:t>
      </w:r>
      <w:r>
        <w:rPr>
          <w:rFonts w:ascii="Times New Roman" w:eastAsia="黑体" w:hAnsi="黑体" w:hint="eastAsia"/>
        </w:rPr>
        <w:t>立法准备</w:t>
      </w:r>
    </w:p>
    <w:p w14:paraId="3124C066" w14:textId="77777777" w:rsidR="00243DE1" w:rsidRDefault="00243DE1">
      <w:pPr>
        <w:adjustRightInd w:val="0"/>
        <w:snapToGrid w:val="0"/>
        <w:spacing w:line="580" w:lineRule="exact"/>
        <w:jc w:val="center"/>
        <w:rPr>
          <w:rFonts w:ascii="Times New Roman" w:eastAsia="黑体" w:hAnsi="黑体"/>
        </w:rPr>
      </w:pPr>
    </w:p>
    <w:p w14:paraId="69F5E3A4" w14:textId="2F81C3DC"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第十二条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常务委员会应当根据全市经济社会发展和民主法治建设的需要，编制本届立法规划、年度立法计划。</w:t>
      </w:r>
    </w:p>
    <w:p w14:paraId="192AFB93" w14:textId="5A89623B"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第十三条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常务委员会法制工作机构负责编制本届立法规划草案、年度立法计划草案等具体工作。</w:t>
      </w:r>
    </w:p>
    <w:p w14:paraId="2101E695"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常务委员会法制工作机构可以采取专题调研、听取汇报等</w:t>
      </w:r>
      <w:r>
        <w:rPr>
          <w:rFonts w:ascii="Times New Roman" w:eastAsia="仿宋_GB2312" w:hAnsi="仿宋_GB2312" w:cs="仿宋_GB2312" w:hint="eastAsia"/>
          <w:bCs/>
        </w:rPr>
        <w:lastRenderedPageBreak/>
        <w:t>形式，掌握年度立法计划实施进展情况，适时向有关单位通报；市人民代表大会有关的专门委员会（以下简称有关专门委员会）、常务委员会工作机构在各自职责范围内督促年度立法计划的落实。</w:t>
      </w:r>
    </w:p>
    <w:p w14:paraId="60F7B419" w14:textId="4F114496"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第十四条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编制本届立法规划、年度立法计划应当认真研究市人民代表大会代表（以下简称市人大代表）的议案和建议，广泛征集意见。</w:t>
      </w:r>
    </w:p>
    <w:p w14:paraId="19C51859"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常务委员会法制工作机构可以通过组织专家论证、委托第三方评估等形式，对立法项目和年度立法计划草案开展科学论证评估。</w:t>
      </w:r>
    </w:p>
    <w:p w14:paraId="3943CC13" w14:textId="4811F50E"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第十五条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本届立法规划、年度立法计划由常务委员会主任会议（以下简称主任会议）讨论通过并向社会公布。</w:t>
      </w:r>
    </w:p>
    <w:p w14:paraId="78F8C226"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年度立法计划通过后，应当送省人民代表大会常务委员会法制工作机构。</w:t>
      </w:r>
    </w:p>
    <w:p w14:paraId="7A3D366B" w14:textId="4B78F1C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第十六条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年度立法计划一般不作调整。确需调整的，</w:t>
      </w:r>
      <w:proofErr w:type="gramStart"/>
      <w:r>
        <w:rPr>
          <w:rFonts w:ascii="Times New Roman" w:eastAsia="仿宋_GB2312" w:hAnsi="仿宋_GB2312" w:cs="仿宋_GB2312" w:hint="eastAsia"/>
          <w:bCs/>
        </w:rPr>
        <w:t>法规案</w:t>
      </w:r>
      <w:proofErr w:type="gramEnd"/>
      <w:r>
        <w:rPr>
          <w:rFonts w:ascii="Times New Roman" w:eastAsia="仿宋_GB2312" w:hAnsi="仿宋_GB2312" w:cs="仿宋_GB2312" w:hint="eastAsia"/>
          <w:bCs/>
        </w:rPr>
        <w:t>提案人应当向主任会议提交书面报告，说明理由，由常务委员会法制工作机构提出调整意见，报请主任会议决定。</w:t>
      </w:r>
    </w:p>
    <w:p w14:paraId="195DA893" w14:textId="292DA856"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第十七条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有关部门和单位应当根据年度立法计划的安排，按照保证立法质量的要求，做好地方性法规草案起草、调研论证等工作，按时提交地方性法规草案稿等法律文件。</w:t>
      </w:r>
    </w:p>
    <w:p w14:paraId="3918D310" w14:textId="25C61A69" w:rsidR="00243DE1" w:rsidRDefault="002F64DC" w:rsidP="00CE79A1">
      <w:pPr>
        <w:adjustRightInd w:val="0"/>
        <w:snapToGrid w:val="0"/>
        <w:spacing w:line="580" w:lineRule="exact"/>
        <w:ind w:firstLineChars="200" w:firstLine="655"/>
        <w:rPr>
          <w:rFonts w:ascii="Times New Roman" w:eastAsia="仿宋_GB2312" w:hAnsi="仿宋_GB2312" w:cs="仿宋_GB2312"/>
          <w:bCs/>
        </w:rPr>
      </w:pPr>
      <w:r>
        <w:rPr>
          <w:rFonts w:ascii="Times New Roman" w:eastAsia="黑体" w:hAnsi="黑体" w:hint="eastAsia"/>
        </w:rPr>
        <w:t>第十八条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有关专门委员会、常务委员会工作机构应当提前参与有关方面的地方性法规草案起草工作，提出指导性意见、</w:t>
      </w:r>
      <w:r>
        <w:rPr>
          <w:rFonts w:ascii="Times New Roman" w:eastAsia="仿宋_GB2312" w:hAnsi="仿宋_GB2312" w:cs="仿宋_GB2312" w:hint="eastAsia"/>
          <w:bCs/>
        </w:rPr>
        <w:lastRenderedPageBreak/>
        <w:t>建议；市人民代表大会法制委员会（以下简称法制委员会）和常务委员会法制工作机构可以派员提前介入，了解情况，掌握进度。</w:t>
      </w:r>
    </w:p>
    <w:p w14:paraId="0865E77B"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市人民政府作为提案人的地方性法规草案起草单位或者责任部门应当主动向有关专门委员会、常务委员会法制工作机构报告工作进展情况。</w:t>
      </w:r>
    </w:p>
    <w:p w14:paraId="486E04EB" w14:textId="7CD7A09F"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第十九条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地方性法规草案，一般由提案人组织起草；综合性、全局性、基础性的，可以由有关专门委员会或者常务委员会工作机构组织起草；专业性较强的，可以吸收相关领域的专家参与起草，或者委托有关专家、教学科研单位、社会组织按照有关规定起草。必要时，主任会议可以决定牵头起草地方性法规草案的部门或者单位。</w:t>
      </w:r>
    </w:p>
    <w:p w14:paraId="3FBF7DCB"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专门委员会或者常务委员会工作机构组织起草的，可以成立由专门委员会、常务委员会工作机构、市人民政府有关部门、市人大代表、专家学者等共同参加的起草小组。</w:t>
      </w:r>
    </w:p>
    <w:p w14:paraId="3049A718" w14:textId="025A3EA0"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第二十条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起草地方性法规草案，应当有计划地开展调查研究。涉及多个行政管理部门权限的，应当征求相关部门的意见，并在向常务委员会会议提出地方性法规案前做好协调工作；设定行政许可、行政处罚、行政强制、行政收费以及涉及社会公众重大利益调整等内容的，应当依法举行论证会、听证会，公开听取意见。</w:t>
      </w:r>
    </w:p>
    <w:p w14:paraId="149C0F19"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上述协调工作、论证会、听证会等情况，应当在地方性法</w:t>
      </w:r>
      <w:r>
        <w:rPr>
          <w:rFonts w:ascii="Times New Roman" w:eastAsia="仿宋_GB2312" w:hAnsi="仿宋_GB2312" w:cs="仿宋_GB2312" w:hint="eastAsia"/>
          <w:bCs/>
        </w:rPr>
        <w:lastRenderedPageBreak/>
        <w:t>规草案说明中予以说明。</w:t>
      </w:r>
    </w:p>
    <w:p w14:paraId="41FC0195" w14:textId="21138BA9"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第二十一条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提出地方性法规案，应当同时提出地方性法规草案文本及其说明、立法依据对照表，并提供必要的参阅资料。修改地方性法规的，还应当提交修改前后的对照文本。法规草案的说明应当包括制定或者修改的必要性、可行性、法律法规依据和主要内容，以及起草过程中对重大分歧意见的协调处理等情况。</w:t>
      </w:r>
    </w:p>
    <w:p w14:paraId="7BD58040" w14:textId="77777777" w:rsidR="00243DE1" w:rsidRDefault="00243DE1" w:rsidP="00CE79A1">
      <w:pPr>
        <w:adjustRightInd w:val="0"/>
        <w:snapToGrid w:val="0"/>
        <w:spacing w:line="580" w:lineRule="exact"/>
        <w:ind w:firstLineChars="200" w:firstLine="655"/>
        <w:rPr>
          <w:rFonts w:ascii="Times New Roman" w:eastAsia="仿宋_GB2312" w:hAnsi="Times New Roman" w:cs="仿宋_GB2312"/>
          <w:bCs/>
        </w:rPr>
      </w:pPr>
    </w:p>
    <w:p w14:paraId="48A61042" w14:textId="77777777" w:rsidR="00243DE1" w:rsidRDefault="002F64DC">
      <w:pPr>
        <w:numPr>
          <w:ilvl w:val="0"/>
          <w:numId w:val="1"/>
        </w:numPr>
        <w:adjustRightInd w:val="0"/>
        <w:snapToGrid w:val="0"/>
        <w:spacing w:line="580" w:lineRule="exact"/>
        <w:jc w:val="center"/>
        <w:rPr>
          <w:rFonts w:ascii="Times New Roman" w:eastAsia="黑体" w:hAnsi="黑体"/>
        </w:rPr>
      </w:pPr>
      <w:r>
        <w:rPr>
          <w:rFonts w:ascii="Times New Roman" w:eastAsia="黑体" w:hAnsi="黑体" w:hint="eastAsia"/>
        </w:rPr>
        <w:t xml:space="preserve"> </w:t>
      </w:r>
      <w:r>
        <w:rPr>
          <w:rFonts w:ascii="Times New Roman" w:eastAsia="黑体" w:hAnsi="黑体" w:hint="eastAsia"/>
        </w:rPr>
        <w:t>市人民代表大会立法程序</w:t>
      </w:r>
    </w:p>
    <w:p w14:paraId="25CA9B4E" w14:textId="77777777" w:rsidR="00243DE1" w:rsidRDefault="00243DE1">
      <w:pPr>
        <w:adjustRightInd w:val="0"/>
        <w:snapToGrid w:val="0"/>
        <w:spacing w:line="580" w:lineRule="exact"/>
        <w:rPr>
          <w:rFonts w:ascii="Times New Roman" w:eastAsia="黑体" w:hAnsi="黑体"/>
        </w:rPr>
      </w:pPr>
    </w:p>
    <w:p w14:paraId="68B4C551" w14:textId="39F8D53E"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第二十二条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市人民代表大会主席团可以向市人民代表大会提出地方性法规案，由市人民代表大会会议审议。</w:t>
      </w:r>
    </w:p>
    <w:p w14:paraId="7A02A74A"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常务委员会、市人民政府、市人民代表大会各专门委员会，可以向市人民代表大会提出地方性法规案，由主席团决定列入会议议程。</w:t>
      </w:r>
    </w:p>
    <w:p w14:paraId="52D8AD2E" w14:textId="5E4F474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第二十三条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十名以上的市人大代表联名，可以向市人民代表大会提出地方性法规案，由有关专门委员会审议，提出是否列入会议议程的意见，再由主席团决定是否列入会议议程。</w:t>
      </w:r>
    </w:p>
    <w:p w14:paraId="5D789BBF"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专门委员会审议时，可以邀请提案人列席会议，发表意见。</w:t>
      </w:r>
    </w:p>
    <w:p w14:paraId="76FBC6A6" w14:textId="7D860DC5"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第二十四条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向市人民代表大会提出的地方性法规案，在市人民代表大会闭会期间，可以先向常务委员会提出，经常务委员会依照本条例有关规定的程序审议后，决定提请市人民代</w:t>
      </w:r>
      <w:r>
        <w:rPr>
          <w:rFonts w:ascii="Times New Roman" w:eastAsia="仿宋_GB2312" w:hAnsi="仿宋_GB2312" w:cs="仿宋_GB2312" w:hint="eastAsia"/>
          <w:bCs/>
        </w:rPr>
        <w:lastRenderedPageBreak/>
        <w:t>表大会审议，由常务委员会或者提案人向大会全体会议作说明。</w:t>
      </w:r>
    </w:p>
    <w:p w14:paraId="3400CD76"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常务委员会依照前款规定审议地方性法规案，应当通过多种形式征求市人大代表的意见，并将有关情况予以反馈。专门委员会和常务委员会工作机构进行立法调研，可以邀请有关的市人大代表参加。</w:t>
      </w:r>
    </w:p>
    <w:p w14:paraId="1DD6E4C9" w14:textId="79C44BF5"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第二十五条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常务委员会决定提请市人民代表大会审议的地方性法规案，应当在全体会议举行的十五日前将地方性法规草案和有关资料发给市人大代表。</w:t>
      </w:r>
    </w:p>
    <w:p w14:paraId="5813C058" w14:textId="661874EF"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第二十六条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列入市人民代表大会会议议程的地方性法规案，大会全体会议听取提案人的说明后，由各代表团进行审议。</w:t>
      </w:r>
    </w:p>
    <w:p w14:paraId="08C6DB32"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各代表团审议地方性</w:t>
      </w:r>
      <w:proofErr w:type="gramStart"/>
      <w:r>
        <w:rPr>
          <w:rFonts w:ascii="Times New Roman" w:eastAsia="仿宋_GB2312" w:hAnsi="仿宋_GB2312" w:cs="仿宋_GB2312" w:hint="eastAsia"/>
          <w:bCs/>
        </w:rPr>
        <w:t>法规案</w:t>
      </w:r>
      <w:proofErr w:type="gramEnd"/>
      <w:r>
        <w:rPr>
          <w:rFonts w:ascii="Times New Roman" w:eastAsia="仿宋_GB2312" w:hAnsi="仿宋_GB2312" w:cs="仿宋_GB2312" w:hint="eastAsia"/>
          <w:bCs/>
        </w:rPr>
        <w:t>时，提案人应当派人听取意见，回答询问；有关机关、组织应当根据代表团的要求，派人介绍情况。</w:t>
      </w:r>
    </w:p>
    <w:p w14:paraId="4FD3BDDE" w14:textId="1960E459"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第二十七条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列入市人民代表大会会议议程的地方性法规案，由有关专门委员会进行审议，向主席团提出审议意见，并印发会议。</w:t>
      </w:r>
    </w:p>
    <w:p w14:paraId="0927CA0A"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常务委员会或者法制委员会作为提案人的，不再向主席团提出审议意见。</w:t>
      </w:r>
    </w:p>
    <w:p w14:paraId="567E93AF" w14:textId="7ED2A450"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第二十八条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列入市人民代表大会会议议程的地方性法规案，由法制委员会根据各代表团和有关专门委员会的审议意见，对地方性</w:t>
      </w:r>
      <w:proofErr w:type="gramStart"/>
      <w:r>
        <w:rPr>
          <w:rFonts w:ascii="Times New Roman" w:eastAsia="仿宋_GB2312" w:hAnsi="仿宋_GB2312" w:cs="仿宋_GB2312" w:hint="eastAsia"/>
          <w:bCs/>
        </w:rPr>
        <w:t>法规案</w:t>
      </w:r>
      <w:proofErr w:type="gramEnd"/>
      <w:r>
        <w:rPr>
          <w:rFonts w:ascii="Times New Roman" w:eastAsia="仿宋_GB2312" w:hAnsi="仿宋_GB2312" w:cs="仿宋_GB2312" w:hint="eastAsia"/>
          <w:bCs/>
        </w:rPr>
        <w:t>进行统一审议，向主席团提出审议结果报告和地方性法规草案修改稿，对重要的不同意见应当在审议结果的</w:t>
      </w:r>
      <w:r>
        <w:rPr>
          <w:rFonts w:ascii="Times New Roman" w:eastAsia="仿宋_GB2312" w:hAnsi="仿宋_GB2312" w:cs="仿宋_GB2312" w:hint="eastAsia"/>
          <w:bCs/>
        </w:rPr>
        <w:lastRenderedPageBreak/>
        <w:t>报告中予以说明，经主席团会议审议通过后，印发会议。</w:t>
      </w:r>
    </w:p>
    <w:p w14:paraId="50F4874D" w14:textId="59B216A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第二十九条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列入市人民代表大会会议议程的地方性法规案，必要时，主席团常务主席可以召开各代表团团长会议，就地方性法规案中的重大问题听取各代表团的审议意见，进行讨论，并将讨论的情况和意见向主席团报告。</w:t>
      </w:r>
    </w:p>
    <w:p w14:paraId="4FF76FEF"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主席团常务主席也可以就地方性法规案中的重大的专门性问题，召集代表团推选的有关代表进行讨论，并将讨论的情况和意见向主席团报告。</w:t>
      </w:r>
    </w:p>
    <w:p w14:paraId="628E114B" w14:textId="6B86CC9E"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第三十条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列入市人民代表大会会议议程的地方性法规案，在交付表决前，提案人要求撤回的，应当书面说明理由，经主席团同意，并向大会报告，对该地方性</w:t>
      </w:r>
      <w:proofErr w:type="gramStart"/>
      <w:r>
        <w:rPr>
          <w:rFonts w:ascii="Times New Roman" w:eastAsia="仿宋_GB2312" w:hAnsi="仿宋_GB2312" w:cs="仿宋_GB2312" w:hint="eastAsia"/>
          <w:bCs/>
        </w:rPr>
        <w:t>法规案</w:t>
      </w:r>
      <w:proofErr w:type="gramEnd"/>
      <w:r>
        <w:rPr>
          <w:rFonts w:ascii="Times New Roman" w:eastAsia="仿宋_GB2312" w:hAnsi="仿宋_GB2312" w:cs="仿宋_GB2312" w:hint="eastAsia"/>
          <w:bCs/>
        </w:rPr>
        <w:t>的审议即行终止。</w:t>
      </w:r>
    </w:p>
    <w:p w14:paraId="7F3A528B" w14:textId="09F0E03D"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第三十一条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地方性</w:t>
      </w:r>
      <w:proofErr w:type="gramStart"/>
      <w:r>
        <w:rPr>
          <w:rFonts w:ascii="Times New Roman" w:eastAsia="仿宋_GB2312" w:hAnsi="仿宋_GB2312" w:cs="仿宋_GB2312" w:hint="eastAsia"/>
          <w:bCs/>
        </w:rPr>
        <w:t>法规案</w:t>
      </w:r>
      <w:proofErr w:type="gramEnd"/>
      <w:r>
        <w:rPr>
          <w:rFonts w:ascii="Times New Roman" w:eastAsia="仿宋_GB2312" w:hAnsi="仿宋_GB2312" w:cs="仿宋_GB2312" w:hint="eastAsia"/>
          <w:bCs/>
        </w:rPr>
        <w:t>在审议中有重大问题需要进一步研究的，经主席团提出，由大会全体会议决定，可以授权常务委员会根据市人大代表的意见进一步审议，</w:t>
      </w:r>
      <w:proofErr w:type="gramStart"/>
      <w:r>
        <w:rPr>
          <w:rFonts w:ascii="Times New Roman" w:eastAsia="仿宋_GB2312" w:hAnsi="仿宋_GB2312" w:cs="仿宋_GB2312" w:hint="eastAsia"/>
          <w:bCs/>
        </w:rPr>
        <w:t>作出</w:t>
      </w:r>
      <w:proofErr w:type="gramEnd"/>
      <w:r>
        <w:rPr>
          <w:rFonts w:ascii="Times New Roman" w:eastAsia="仿宋_GB2312" w:hAnsi="仿宋_GB2312" w:cs="仿宋_GB2312" w:hint="eastAsia"/>
          <w:bCs/>
        </w:rPr>
        <w:t>决定，并将决定情况向市人民代表大会下次会议报告；也可以授权常务委员会根据市人大代表的意见进一步审议，提出修改方案，提请市人民代表大会下次会议审议决定。</w:t>
      </w:r>
    </w:p>
    <w:p w14:paraId="7B7D98B3" w14:textId="7170318D"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第三十二条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地方性法规草案修改稿经各代表团审议，由法制委员会根据各代表团的审议意见进行修改，提出地方性法规草案表决稿，由主席团提请市人民代表大会全体会议表决，由全体代表的过半数通过。</w:t>
      </w:r>
    </w:p>
    <w:p w14:paraId="1C58151F" w14:textId="77777777" w:rsidR="00243DE1" w:rsidRDefault="00243DE1" w:rsidP="00CE79A1">
      <w:pPr>
        <w:adjustRightInd w:val="0"/>
        <w:snapToGrid w:val="0"/>
        <w:spacing w:line="580" w:lineRule="exact"/>
        <w:ind w:firstLineChars="200" w:firstLine="655"/>
        <w:rPr>
          <w:rFonts w:ascii="Times New Roman" w:eastAsia="仿宋_GB2312" w:hAnsi="Times New Roman" w:cs="仿宋_GB2312"/>
          <w:bCs/>
        </w:rPr>
      </w:pPr>
    </w:p>
    <w:p w14:paraId="7A2F171B" w14:textId="77777777" w:rsidR="00243DE1" w:rsidRDefault="002F64DC">
      <w:pPr>
        <w:adjustRightInd w:val="0"/>
        <w:snapToGrid w:val="0"/>
        <w:spacing w:line="580" w:lineRule="exact"/>
        <w:jc w:val="center"/>
        <w:rPr>
          <w:rFonts w:ascii="Times New Roman" w:eastAsia="黑体" w:hAnsi="黑体"/>
        </w:rPr>
      </w:pPr>
      <w:r>
        <w:rPr>
          <w:rFonts w:ascii="Times New Roman" w:eastAsia="黑体" w:hAnsi="黑体" w:hint="eastAsia"/>
        </w:rPr>
        <w:t>第五章</w:t>
      </w:r>
      <w:r>
        <w:rPr>
          <w:rFonts w:ascii="Times New Roman" w:eastAsia="黑体" w:hAnsi="黑体" w:hint="eastAsia"/>
        </w:rPr>
        <w:t xml:space="preserve">  </w:t>
      </w:r>
      <w:r>
        <w:rPr>
          <w:rFonts w:ascii="Times New Roman" w:eastAsia="黑体" w:hAnsi="黑体" w:hint="eastAsia"/>
        </w:rPr>
        <w:t>常务委员会立法程序</w:t>
      </w:r>
    </w:p>
    <w:p w14:paraId="7B9666A2" w14:textId="77777777" w:rsidR="00243DE1" w:rsidRDefault="00243DE1">
      <w:pPr>
        <w:adjustRightInd w:val="0"/>
        <w:snapToGrid w:val="0"/>
        <w:spacing w:line="580" w:lineRule="exact"/>
        <w:jc w:val="center"/>
        <w:rPr>
          <w:rFonts w:ascii="Times New Roman" w:eastAsia="黑体" w:hAnsi="黑体"/>
        </w:rPr>
      </w:pPr>
    </w:p>
    <w:p w14:paraId="53EC508F" w14:textId="79A7349F"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第三十三条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主任会议可以向常务委员会提出地方性法规案，由常务委员会会议审议。</w:t>
      </w:r>
    </w:p>
    <w:p w14:paraId="2BDB5398"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市人民政府、市人民代表大会各专门委员会，可以向常务委员会提出地方性法规案，由主任会议决定提请常务委员会会议审议，或者先交有关专门委员会审议、提出报告，再决定提请常务委员会会议审议。</w:t>
      </w:r>
      <w:proofErr w:type="gramStart"/>
      <w:r>
        <w:rPr>
          <w:rFonts w:ascii="Times New Roman" w:eastAsia="仿宋_GB2312" w:hAnsi="仿宋_GB2312" w:cs="仿宋_GB2312" w:hint="eastAsia"/>
          <w:bCs/>
        </w:rPr>
        <w:t>如果主任</w:t>
      </w:r>
      <w:proofErr w:type="gramEnd"/>
      <w:r>
        <w:rPr>
          <w:rFonts w:ascii="Times New Roman" w:eastAsia="仿宋_GB2312" w:hAnsi="仿宋_GB2312" w:cs="仿宋_GB2312" w:hint="eastAsia"/>
          <w:bCs/>
        </w:rPr>
        <w:t>会议认为地方性</w:t>
      </w:r>
      <w:proofErr w:type="gramStart"/>
      <w:r>
        <w:rPr>
          <w:rFonts w:ascii="Times New Roman" w:eastAsia="仿宋_GB2312" w:hAnsi="仿宋_GB2312" w:cs="仿宋_GB2312" w:hint="eastAsia"/>
          <w:bCs/>
        </w:rPr>
        <w:t>法规案</w:t>
      </w:r>
      <w:proofErr w:type="gramEnd"/>
      <w:r>
        <w:rPr>
          <w:rFonts w:ascii="Times New Roman" w:eastAsia="仿宋_GB2312" w:hAnsi="仿宋_GB2312" w:cs="仿宋_GB2312" w:hint="eastAsia"/>
          <w:bCs/>
        </w:rPr>
        <w:t>有重大问题需要进一步研究，可以建议提案人修改完善后再向常务委员会提出。</w:t>
      </w:r>
    </w:p>
    <w:p w14:paraId="1822B94D" w14:textId="2DBBF112"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第三十四条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不列入常务委员会会议议程的，应当向常务委员会会议报告并向提案人说明。</w:t>
      </w:r>
    </w:p>
    <w:p w14:paraId="072B729A" w14:textId="32A84238"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第三十五条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地方性法规草案与本市的其他地方性法规相关规定不一致的，提案人应当予以说明并提出处理意见，必要时应当同时提出修改或者废止本市其他地方性法规相关规定的议案。</w:t>
      </w:r>
    </w:p>
    <w:p w14:paraId="28D83731"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法制委员会和有关专门委员会审议地方性</w:t>
      </w:r>
      <w:proofErr w:type="gramStart"/>
      <w:r>
        <w:rPr>
          <w:rFonts w:ascii="Times New Roman" w:eastAsia="仿宋_GB2312" w:hAnsi="仿宋_GB2312" w:cs="仿宋_GB2312" w:hint="eastAsia"/>
          <w:bCs/>
        </w:rPr>
        <w:t>法规案</w:t>
      </w:r>
      <w:proofErr w:type="gramEnd"/>
      <w:r>
        <w:rPr>
          <w:rFonts w:ascii="Times New Roman" w:eastAsia="仿宋_GB2312" w:hAnsi="仿宋_GB2312" w:cs="仿宋_GB2312" w:hint="eastAsia"/>
          <w:bCs/>
        </w:rPr>
        <w:t>时，认为</w:t>
      </w:r>
      <w:r>
        <w:rPr>
          <w:rFonts w:ascii="Times New Roman" w:eastAsia="仿宋_GB2312" w:hAnsi="仿宋_GB2312" w:cs="仿宋_GB2312" w:hint="eastAsia"/>
          <w:bCs/>
        </w:rPr>
        <w:lastRenderedPageBreak/>
        <w:t>需要修改或者废止其他地方性法规相关规定的，应当提出处理意见。</w:t>
      </w:r>
    </w:p>
    <w:p w14:paraId="09CA23F4" w14:textId="548AA39E"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第三十六条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列入常务委员会会议议程的地方性法规案，应当在会议举行七日前，将地方性法规草案及有关资料印发给常务委员会组成人员。</w:t>
      </w:r>
    </w:p>
    <w:p w14:paraId="2AD1F041"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常务委员会审议地方性</w:t>
      </w:r>
      <w:proofErr w:type="gramStart"/>
      <w:r>
        <w:rPr>
          <w:rFonts w:ascii="Times New Roman" w:eastAsia="仿宋_GB2312" w:hAnsi="仿宋_GB2312" w:cs="仿宋_GB2312" w:hint="eastAsia"/>
          <w:bCs/>
        </w:rPr>
        <w:t>法规案</w:t>
      </w:r>
      <w:proofErr w:type="gramEnd"/>
      <w:r>
        <w:rPr>
          <w:rFonts w:ascii="Times New Roman" w:eastAsia="仿宋_GB2312" w:hAnsi="仿宋_GB2312" w:cs="仿宋_GB2312" w:hint="eastAsia"/>
          <w:bCs/>
        </w:rPr>
        <w:t>时，应当邀请有关的市人大代表列席会议。</w:t>
      </w:r>
    </w:p>
    <w:p w14:paraId="52FAB252" w14:textId="3D8FE512"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第三十七条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列入常务委员会会议议程的地方性法规案，由有关专门委员会进行审议，提出审议意见，印发常务委员会会议。</w:t>
      </w:r>
    </w:p>
    <w:p w14:paraId="7697E348"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有关专门委员会的审议意见应当包括立法的必要性，是否列入常务委员会会议议程的建议；法规草案主要制度的合法性和可行性、权责划分的合理性、特色条款的科学性，综合分析及其结论；法规草案涉及的重要分歧意见及其处理结果；草案文本的修改建议及其理由等内容。必要时，可以提供修改建议对照表。</w:t>
      </w:r>
    </w:p>
    <w:p w14:paraId="3BF725C9" w14:textId="2C0DBE7B"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第三十八条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常务委员会会议审议地方性法规案，应当安排充足的时间，保证常务委员会组成人员充分发表意见。</w:t>
      </w:r>
    </w:p>
    <w:p w14:paraId="137167C3"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对于涉及面广、情况复杂、条文较多的法规草案，应当适当增加审议时间。</w:t>
      </w:r>
    </w:p>
    <w:p w14:paraId="00A67238" w14:textId="153BDF04"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第三十九条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列入常务委员会会议议程的地方性法规案，一般应当经两次常务委员会会议审议后交付表决。</w:t>
      </w:r>
    </w:p>
    <w:p w14:paraId="0C7881AC"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lastRenderedPageBreak/>
        <w:t>调整事项较为单一或者部分修改、废止的地方性法规案，各方面的意见比较一致的，可以经一次常务委员会会议审议即交付表决。</w:t>
      </w:r>
    </w:p>
    <w:p w14:paraId="06136739"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调整事项复杂，各方面的意见分歧比较大，经主任会议同意，可以经三次常务委员会会议审议后再交付表决；或者由法制委员会提出建议，主任会议同意，可以顺延一次常务委员会会议之后，在第三次常务委员会会议上继续审议表决；也可以在第二次常务委员会会议上继续审议，暂不付表决，有关问题</w:t>
      </w:r>
      <w:proofErr w:type="gramStart"/>
      <w:r>
        <w:rPr>
          <w:rFonts w:ascii="Times New Roman" w:eastAsia="仿宋_GB2312" w:hAnsi="仿宋_GB2312" w:cs="仿宋_GB2312" w:hint="eastAsia"/>
          <w:bCs/>
        </w:rPr>
        <w:t>交法制</w:t>
      </w:r>
      <w:proofErr w:type="gramEnd"/>
      <w:r>
        <w:rPr>
          <w:rFonts w:ascii="Times New Roman" w:eastAsia="仿宋_GB2312" w:hAnsi="仿宋_GB2312" w:cs="仿宋_GB2312" w:hint="eastAsia"/>
          <w:bCs/>
        </w:rPr>
        <w:t>委员会和有关专门委员会进一步审议，下一次常务委员会会议直接表决。</w:t>
      </w:r>
    </w:p>
    <w:p w14:paraId="316BBC7A" w14:textId="27AA7DE1"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第四十条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常务委员会会议第一次审议地方性法规案，在全体会议上听取提案人的说明，在分组会议上由会议工作人员宣读法规草案全文，由分组会议进行审议。</w:t>
      </w:r>
    </w:p>
    <w:p w14:paraId="0D2A7073"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实行一次审议的，在常务委员会全体会议上听取提案人的说明和法制委员会关于地方性法规草案审议结果的报告，由分组会议进行审议。提案人为法制委员会的，在全体会议上不再听取法制委员会关于地方性法规草案审议结果的报告。</w:t>
      </w:r>
    </w:p>
    <w:p w14:paraId="302898A0"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实行二次审议的，在常务委员会会议第二次全体会议上听取法制委员会</w:t>
      </w:r>
      <w:proofErr w:type="gramStart"/>
      <w:r>
        <w:rPr>
          <w:rFonts w:ascii="Times New Roman" w:eastAsia="仿宋_GB2312" w:hAnsi="仿宋_GB2312" w:cs="仿宋_GB2312" w:hint="eastAsia"/>
          <w:bCs/>
        </w:rPr>
        <w:t>关于法规</w:t>
      </w:r>
      <w:proofErr w:type="gramEnd"/>
      <w:r>
        <w:rPr>
          <w:rFonts w:ascii="Times New Roman" w:eastAsia="仿宋_GB2312" w:hAnsi="仿宋_GB2312" w:cs="仿宋_GB2312" w:hint="eastAsia"/>
          <w:bCs/>
        </w:rPr>
        <w:t>草案审议结果的报告，由分组会议对法规草案修改稿进行审议。分组会议审议后，由法制委员会根据常务委员会组成人员的审议意见进行修改，提出地方性法规草案表决稿。</w:t>
      </w:r>
    </w:p>
    <w:p w14:paraId="2073EDBC"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lastRenderedPageBreak/>
        <w:t>实行三次审议的，法制委员会在常务委员会第三次审议的分组审议后，向全体会议提交地方性法规草案表决稿。</w:t>
      </w:r>
    </w:p>
    <w:p w14:paraId="1A73F897" w14:textId="26520423"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第四十一条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常务委员会分组审议地方性</w:t>
      </w:r>
      <w:proofErr w:type="gramStart"/>
      <w:r>
        <w:rPr>
          <w:rFonts w:ascii="Times New Roman" w:eastAsia="仿宋_GB2312" w:hAnsi="仿宋_GB2312" w:cs="仿宋_GB2312" w:hint="eastAsia"/>
          <w:bCs/>
        </w:rPr>
        <w:t>法规案</w:t>
      </w:r>
      <w:proofErr w:type="gramEnd"/>
      <w:r>
        <w:rPr>
          <w:rFonts w:ascii="Times New Roman" w:eastAsia="仿宋_GB2312" w:hAnsi="仿宋_GB2312" w:cs="仿宋_GB2312" w:hint="eastAsia"/>
          <w:bCs/>
        </w:rPr>
        <w:t>时，提案人应当派人听取意见，回答询问；根据审议小组要求，有关机关、组织应当派人介绍情况。</w:t>
      </w:r>
    </w:p>
    <w:p w14:paraId="6E1465EC" w14:textId="3A6DF102"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第四十二条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列入常务委员会会议议程的地方性法规案，由法制委员会根据常务委员会组成人员、有关专门委员会的审议意见和各方面提出的意见，对地方性</w:t>
      </w:r>
      <w:proofErr w:type="gramStart"/>
      <w:r>
        <w:rPr>
          <w:rFonts w:ascii="Times New Roman" w:eastAsia="仿宋_GB2312" w:hAnsi="仿宋_GB2312" w:cs="仿宋_GB2312" w:hint="eastAsia"/>
          <w:bCs/>
        </w:rPr>
        <w:t>法规案</w:t>
      </w:r>
      <w:proofErr w:type="gramEnd"/>
      <w:r>
        <w:rPr>
          <w:rFonts w:ascii="Times New Roman" w:eastAsia="仿宋_GB2312" w:hAnsi="仿宋_GB2312" w:cs="仿宋_GB2312" w:hint="eastAsia"/>
          <w:bCs/>
        </w:rPr>
        <w:t>进行统一审议，提出修改情况的汇报或者审议结果的报告和地方性法规草案修改稿，对重要的不同意见应当在汇报或者审议结果的报告中予以说明。对有关专门委员会的重要审议意见没有采纳的，应当向其反馈。</w:t>
      </w:r>
    </w:p>
    <w:p w14:paraId="1F97059C" w14:textId="3A992CB2"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第四十三条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法制委员会、有关专门委员会审议地方性</w:t>
      </w:r>
      <w:proofErr w:type="gramStart"/>
      <w:r>
        <w:rPr>
          <w:rFonts w:ascii="Times New Roman" w:eastAsia="仿宋_GB2312" w:hAnsi="仿宋_GB2312" w:cs="仿宋_GB2312" w:hint="eastAsia"/>
          <w:bCs/>
        </w:rPr>
        <w:t>法规案</w:t>
      </w:r>
      <w:proofErr w:type="gramEnd"/>
      <w:r>
        <w:rPr>
          <w:rFonts w:ascii="Times New Roman" w:eastAsia="仿宋_GB2312" w:hAnsi="仿宋_GB2312" w:cs="仿宋_GB2312" w:hint="eastAsia"/>
          <w:bCs/>
        </w:rPr>
        <w:t>时，应当召开全体会议审议，并邀请提案人、有关的市人大代表和其他相关的专门委员会的成员列席会议，发表意见。根据需要，可以要求有关机关、组织派负责人说明情况。</w:t>
      </w:r>
    </w:p>
    <w:p w14:paraId="7FBEFF12" w14:textId="425E9DB1"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第四十四条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专门委员会之间对地方性法规草案的重要问题意见不一致时，应当向主任会议报告。主任会议可以就有关问题听取有关专门委员会的介绍，进行研究，提出解决问题的意见。对该地方性</w:t>
      </w:r>
      <w:proofErr w:type="gramStart"/>
      <w:r>
        <w:rPr>
          <w:rFonts w:ascii="Times New Roman" w:eastAsia="仿宋_GB2312" w:hAnsi="仿宋_GB2312" w:cs="仿宋_GB2312" w:hint="eastAsia"/>
          <w:bCs/>
        </w:rPr>
        <w:t>法规案</w:t>
      </w:r>
      <w:proofErr w:type="gramEnd"/>
      <w:r>
        <w:rPr>
          <w:rFonts w:ascii="Times New Roman" w:eastAsia="仿宋_GB2312" w:hAnsi="仿宋_GB2312" w:cs="仿宋_GB2312" w:hint="eastAsia"/>
          <w:bCs/>
        </w:rPr>
        <w:t>的必要性、可行性有重大分歧意见的，主任会议可以提出搁置审议或者暂不列入下一次常务委员会会议议程。</w:t>
      </w:r>
    </w:p>
    <w:p w14:paraId="5D4C47BA" w14:textId="67AA7494"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lastRenderedPageBreak/>
        <w:t>第四十五条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列入常务委员会会议议程的地方性法规案，法制委员会、有关专门委员会和常务委员会工作机构应当听取各方面的意见。听取意见可以采取座谈会、论证会、听证会等多种形式。</w:t>
      </w:r>
    </w:p>
    <w:p w14:paraId="5268A3E1"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地方性</w:t>
      </w:r>
      <w:proofErr w:type="gramStart"/>
      <w:r>
        <w:rPr>
          <w:rFonts w:ascii="Times New Roman" w:eastAsia="仿宋_GB2312" w:hAnsi="仿宋_GB2312" w:cs="仿宋_GB2312" w:hint="eastAsia"/>
          <w:bCs/>
        </w:rPr>
        <w:t>法规案</w:t>
      </w:r>
      <w:proofErr w:type="gramEnd"/>
      <w:r>
        <w:rPr>
          <w:rFonts w:ascii="Times New Roman" w:eastAsia="仿宋_GB2312" w:hAnsi="仿宋_GB2312" w:cs="仿宋_GB2312" w:hint="eastAsia"/>
          <w:bCs/>
        </w:rPr>
        <w:t>有关问题专业性较强，需要进行可行性评价的，应当召开论证会，听取有关专家、部门和市人大代表等方面的意见。论证情况应当向常务委员会报告。</w:t>
      </w:r>
    </w:p>
    <w:p w14:paraId="1363CB81"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地方性</w:t>
      </w:r>
      <w:proofErr w:type="gramStart"/>
      <w:r>
        <w:rPr>
          <w:rFonts w:ascii="Times New Roman" w:eastAsia="仿宋_GB2312" w:hAnsi="仿宋_GB2312" w:cs="仿宋_GB2312" w:hint="eastAsia"/>
          <w:bCs/>
        </w:rPr>
        <w:t>法规案</w:t>
      </w:r>
      <w:proofErr w:type="gramEnd"/>
      <w:r>
        <w:rPr>
          <w:rFonts w:ascii="Times New Roman" w:eastAsia="仿宋_GB2312" w:hAnsi="仿宋_GB2312" w:cs="仿宋_GB2312" w:hint="eastAsia"/>
          <w:bCs/>
        </w:rPr>
        <w:t>有关问题存在重大意见分歧或者涉及利益关系重大调整，需要进行听证的，应当召开听证会，听取有关基层和群体代表、部门、人民团体、专家、市人大代表和社会有关方面的意见。听证情况应当向常务委员会报告。</w:t>
      </w:r>
    </w:p>
    <w:p w14:paraId="7682C264" w14:textId="75E7425F"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第四十六条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法制委员会、有关专门委员会和常务委员会工作机构、办事机构，应当根据地方性法规草案的内容，将草案发送相关领域的市人大代表、区（市）县人民代表大会常务委员会、基层立法联系点、地方立法专家顾问以及有关机关、组织征求意见。</w:t>
      </w:r>
    </w:p>
    <w:p w14:paraId="11686ED1" w14:textId="06FD8D60"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第四十七条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列入常务委员会会议议程的地方性法规案，一般应当在第一次常务委员会会议后将法规草案及起草、修改的说明等向社会公布，征求意见。向社会公布征求意见的时间一般不少于十五日。征求意见的采纳情况以适当形式向社会反馈。</w:t>
      </w:r>
    </w:p>
    <w:p w14:paraId="6E6FFE65" w14:textId="5A53A203"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第四十八条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列入常务委员会会议议程的地方性法规案，</w:t>
      </w:r>
      <w:r>
        <w:rPr>
          <w:rFonts w:ascii="Times New Roman" w:eastAsia="仿宋_GB2312" w:hAnsi="仿宋_GB2312" w:cs="仿宋_GB2312" w:hint="eastAsia"/>
          <w:bCs/>
        </w:rPr>
        <w:lastRenderedPageBreak/>
        <w:t>常务委员会法制工作机构应当收集整理分组审议的意见和各方面提出的意见以及其他有关资料，分送法制委员会和有关专门委员会，并根据需要，印发常务委员会会议。</w:t>
      </w:r>
    </w:p>
    <w:p w14:paraId="597F6AEA" w14:textId="7396875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第四十九条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14:paraId="08358786" w14:textId="6D5934F1"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第五十条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列入常务委员会会议议程的地方性法规案，在交付表决前，提案人要求撤回的，应当说明理由，经主任会议同意，并向常务委员会报告，对该地方性</w:t>
      </w:r>
      <w:proofErr w:type="gramStart"/>
      <w:r>
        <w:rPr>
          <w:rFonts w:ascii="Times New Roman" w:eastAsia="仿宋_GB2312" w:hAnsi="仿宋_GB2312" w:cs="仿宋_GB2312" w:hint="eastAsia"/>
          <w:bCs/>
        </w:rPr>
        <w:t>法规案</w:t>
      </w:r>
      <w:proofErr w:type="gramEnd"/>
      <w:r>
        <w:rPr>
          <w:rFonts w:ascii="Times New Roman" w:eastAsia="仿宋_GB2312" w:hAnsi="仿宋_GB2312" w:cs="仿宋_GB2312" w:hint="eastAsia"/>
          <w:bCs/>
        </w:rPr>
        <w:t>的审议即行终止。</w:t>
      </w:r>
    </w:p>
    <w:p w14:paraId="089CE478" w14:textId="44BDC8E6"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第五十一条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05F57955"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地方性法规草案表决稿交付常务委员会会议表决前，主任会议根据常务委员会会议审议的情况，可以决定将个别意见分歧较大的重要条款提请常务委员会会议单独表决。</w:t>
      </w:r>
    </w:p>
    <w:p w14:paraId="353C6C06"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单独表决的条款经常务委员会会议表决后，主任会议根据单独表决的情况，可以决定将法规草案表决稿交付表决，也可以决定暂不付表决，</w:t>
      </w:r>
      <w:proofErr w:type="gramStart"/>
      <w:r>
        <w:rPr>
          <w:rFonts w:ascii="Times New Roman" w:eastAsia="仿宋_GB2312" w:hAnsi="仿宋_GB2312" w:cs="仿宋_GB2312" w:hint="eastAsia"/>
          <w:bCs/>
        </w:rPr>
        <w:t>交法制</w:t>
      </w:r>
      <w:proofErr w:type="gramEnd"/>
      <w:r>
        <w:rPr>
          <w:rFonts w:ascii="Times New Roman" w:eastAsia="仿宋_GB2312" w:hAnsi="仿宋_GB2312" w:cs="仿宋_GB2312" w:hint="eastAsia"/>
          <w:bCs/>
        </w:rPr>
        <w:t>委员会和有关专门委员会进一步审</w:t>
      </w:r>
      <w:r>
        <w:rPr>
          <w:rFonts w:ascii="Times New Roman" w:eastAsia="仿宋_GB2312" w:hAnsi="仿宋_GB2312" w:cs="仿宋_GB2312" w:hint="eastAsia"/>
          <w:bCs/>
        </w:rPr>
        <w:lastRenderedPageBreak/>
        <w:t>议。</w:t>
      </w:r>
    </w:p>
    <w:p w14:paraId="6A08FA38" w14:textId="515AEE13"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第五十二条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对多部地方性法规中涉及同类事项的个别条款进行修改，一并提出地方性</w:t>
      </w:r>
      <w:proofErr w:type="gramStart"/>
      <w:r>
        <w:rPr>
          <w:rFonts w:ascii="Times New Roman" w:eastAsia="仿宋_GB2312" w:hAnsi="仿宋_GB2312" w:cs="仿宋_GB2312" w:hint="eastAsia"/>
          <w:bCs/>
        </w:rPr>
        <w:t>法规案</w:t>
      </w:r>
      <w:proofErr w:type="gramEnd"/>
      <w:r>
        <w:rPr>
          <w:rFonts w:ascii="Times New Roman" w:eastAsia="仿宋_GB2312" w:hAnsi="仿宋_GB2312" w:cs="仿宋_GB2312" w:hint="eastAsia"/>
          <w:bCs/>
        </w:rPr>
        <w:t>的，经主任会议决定，可以合并表决，也可以分别表决。</w:t>
      </w:r>
    </w:p>
    <w:p w14:paraId="75742097" w14:textId="5A3E1D5B"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第五十三条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常务委员会会议审议地方性</w:t>
      </w:r>
      <w:proofErr w:type="gramStart"/>
      <w:r>
        <w:rPr>
          <w:rFonts w:ascii="Times New Roman" w:eastAsia="仿宋_GB2312" w:hAnsi="仿宋_GB2312" w:cs="仿宋_GB2312" w:hint="eastAsia"/>
          <w:bCs/>
        </w:rPr>
        <w:t>法规案</w:t>
      </w:r>
      <w:proofErr w:type="gramEnd"/>
      <w:r>
        <w:rPr>
          <w:rFonts w:ascii="Times New Roman" w:eastAsia="仿宋_GB2312" w:hAnsi="仿宋_GB2312" w:cs="仿宋_GB2312" w:hint="eastAsia"/>
          <w:bCs/>
        </w:rPr>
        <w:t>时，专门委员会或者常务委员会组成人员五人以上认为制定该法规的必要性、可行性等方面存在重大问题，可以提出搁置审议的动议，由主任会议提请常务委员会全体会议审议后表决。</w:t>
      </w:r>
    </w:p>
    <w:p w14:paraId="0313306E"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搁置审议的地方性法规案，其重大问题得到解决的，可以由专门委员会或者常务委员会组成人员五人以上联名提出书面建议，由主任会议决定提请常务委员会会议继续审议，也可以由主任会议直接提请常务委员会会议继续审议。</w:t>
      </w:r>
    </w:p>
    <w:p w14:paraId="12358AE9" w14:textId="397C9B4E"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第五十四条</w:t>
      </w:r>
      <w:r w:rsidR="00B52F60">
        <w:rPr>
          <w:rFonts w:ascii="Times New Roman" w:eastAsia="黑体" w:hAnsi="黑体" w:hint="eastAsia"/>
        </w:rPr>
        <w:t xml:space="preserve"> </w:t>
      </w:r>
      <w:r w:rsidR="00B52F60">
        <w:rPr>
          <w:rFonts w:ascii="Times New Roman" w:eastAsia="黑体" w:hAnsi="黑体"/>
        </w:rPr>
        <w:t xml:space="preserve"> </w:t>
      </w:r>
      <w:proofErr w:type="gramStart"/>
      <w:r>
        <w:rPr>
          <w:rFonts w:ascii="Times New Roman" w:eastAsia="仿宋_GB2312" w:hAnsi="仿宋_GB2312" w:cs="仿宋_GB2312" w:hint="eastAsia"/>
          <w:bCs/>
        </w:rPr>
        <w:t>法规案</w:t>
      </w:r>
      <w:proofErr w:type="gramEnd"/>
      <w:r>
        <w:rPr>
          <w:rFonts w:ascii="Times New Roman" w:eastAsia="仿宋_GB2312" w:hAnsi="仿宋_GB2312" w:cs="仿宋_GB2312" w:hint="eastAsia"/>
          <w:bCs/>
        </w:rPr>
        <w:t>搁置审议满两年的，或者因暂不交付表决满两年没有再次列入常务委员会会议议程审议的，由主任会议向常务委员会报告，该地方性</w:t>
      </w:r>
      <w:proofErr w:type="gramStart"/>
      <w:r>
        <w:rPr>
          <w:rFonts w:ascii="Times New Roman" w:eastAsia="仿宋_GB2312" w:hAnsi="仿宋_GB2312" w:cs="仿宋_GB2312" w:hint="eastAsia"/>
          <w:bCs/>
        </w:rPr>
        <w:t>法规案</w:t>
      </w:r>
      <w:proofErr w:type="gramEnd"/>
      <w:r>
        <w:rPr>
          <w:rFonts w:ascii="Times New Roman" w:eastAsia="仿宋_GB2312" w:hAnsi="仿宋_GB2312" w:cs="仿宋_GB2312" w:hint="eastAsia"/>
          <w:bCs/>
        </w:rPr>
        <w:t>的审议终止。</w:t>
      </w:r>
    </w:p>
    <w:p w14:paraId="2B1EC0CC" w14:textId="77777777" w:rsidR="00243DE1" w:rsidRDefault="00243DE1">
      <w:pPr>
        <w:adjustRightInd w:val="0"/>
        <w:snapToGrid w:val="0"/>
        <w:spacing w:line="580" w:lineRule="exact"/>
        <w:jc w:val="center"/>
        <w:rPr>
          <w:rFonts w:ascii="Times New Roman" w:eastAsia="黑体" w:hAnsi="Times New Roman" w:cs="黑体"/>
        </w:rPr>
      </w:pPr>
    </w:p>
    <w:p w14:paraId="55D72CC6" w14:textId="77777777" w:rsidR="00243DE1" w:rsidRDefault="002F64DC">
      <w:pPr>
        <w:adjustRightInd w:val="0"/>
        <w:snapToGrid w:val="0"/>
        <w:spacing w:line="580" w:lineRule="exact"/>
        <w:jc w:val="center"/>
        <w:rPr>
          <w:rFonts w:ascii="Times New Roman" w:eastAsia="黑体" w:hAnsi="黑体" w:cs="黑体"/>
        </w:rPr>
      </w:pPr>
      <w:r>
        <w:rPr>
          <w:rFonts w:ascii="Times New Roman" w:eastAsia="黑体" w:hAnsi="黑体" w:cs="黑体" w:hint="eastAsia"/>
        </w:rPr>
        <w:t>第六章</w:t>
      </w:r>
      <w:r>
        <w:rPr>
          <w:rFonts w:ascii="Times New Roman" w:eastAsia="黑体" w:hAnsi="黑体" w:cs="黑体" w:hint="eastAsia"/>
        </w:rPr>
        <w:t xml:space="preserve">  </w:t>
      </w:r>
      <w:r>
        <w:rPr>
          <w:rFonts w:ascii="Times New Roman" w:eastAsia="黑体" w:hAnsi="黑体" w:cs="黑体" w:hint="eastAsia"/>
        </w:rPr>
        <w:t>地方性法规的报批与公布</w:t>
      </w:r>
    </w:p>
    <w:p w14:paraId="3ADD7987" w14:textId="77777777" w:rsidR="00243DE1" w:rsidRDefault="00243DE1">
      <w:pPr>
        <w:adjustRightInd w:val="0"/>
        <w:snapToGrid w:val="0"/>
        <w:spacing w:line="580" w:lineRule="exact"/>
        <w:rPr>
          <w:rFonts w:ascii="Times New Roman" w:eastAsia="黑体" w:hAnsi="黑体" w:cs="黑体"/>
        </w:rPr>
      </w:pPr>
    </w:p>
    <w:p w14:paraId="5D8C0276" w14:textId="5C73D3E4"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第五十五条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市人民代表大会及其常务委员会会议表决通过的地方性法规，由常务委员会报请省人民代表大会常务委员会批准。</w:t>
      </w:r>
    </w:p>
    <w:p w14:paraId="5F476193"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常务委员会法制工作机构应当在地方性</w:t>
      </w:r>
      <w:proofErr w:type="gramStart"/>
      <w:r>
        <w:rPr>
          <w:rFonts w:ascii="Times New Roman" w:eastAsia="仿宋_GB2312" w:hAnsi="仿宋_GB2312" w:cs="仿宋_GB2312" w:hint="eastAsia"/>
          <w:bCs/>
        </w:rPr>
        <w:t>法规案</w:t>
      </w:r>
      <w:proofErr w:type="gramEnd"/>
      <w:r>
        <w:rPr>
          <w:rFonts w:ascii="Times New Roman" w:eastAsia="仿宋_GB2312" w:hAnsi="仿宋_GB2312" w:cs="仿宋_GB2312" w:hint="eastAsia"/>
          <w:bCs/>
        </w:rPr>
        <w:t>表决通过后</w:t>
      </w:r>
      <w:r>
        <w:rPr>
          <w:rFonts w:ascii="Times New Roman" w:eastAsia="仿宋_GB2312" w:hAnsi="仿宋_GB2312" w:cs="仿宋_GB2312" w:hint="eastAsia"/>
          <w:bCs/>
        </w:rPr>
        <w:lastRenderedPageBreak/>
        <w:t>十五日内，将报请批准的书面报告、地方性法规文本及其说明和法律法规依据等有关材料报送省人民代表大会常务委员会。</w:t>
      </w:r>
    </w:p>
    <w:p w14:paraId="50773625" w14:textId="7E847A0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第五十六条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地方性法规经省人民代表大会常务委员会批准后，由常务委员会发布公告予以公布。公告应当载明该地方性法规的制定机关、批准机关，通过、批准和施行日期。</w:t>
      </w:r>
    </w:p>
    <w:p w14:paraId="0864F8F2"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地方性法规公布后，应当在十个工作日内在常务委员会公报、大连人大网以及《大连日报》上刊载。</w:t>
      </w:r>
    </w:p>
    <w:p w14:paraId="24AF04AD"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在常务委员会公报上刊登的地方性法规文本为标准文本。</w:t>
      </w:r>
    </w:p>
    <w:p w14:paraId="6953337E" w14:textId="2F9A51B4"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第五十七条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地方性法规被修改的，应当公布新的法规文本。</w:t>
      </w:r>
    </w:p>
    <w:p w14:paraId="37EB5007"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地方性法规被废止的，除由其他地方性法规规定废止该法规的以外，由常务委员会发布公告予以公布。</w:t>
      </w:r>
    </w:p>
    <w:p w14:paraId="5969DB8E" w14:textId="77777777" w:rsidR="00243DE1" w:rsidRDefault="00243DE1">
      <w:pPr>
        <w:adjustRightInd w:val="0"/>
        <w:snapToGrid w:val="0"/>
        <w:spacing w:line="580" w:lineRule="exact"/>
        <w:rPr>
          <w:rFonts w:ascii="Times New Roman" w:eastAsia="仿宋_GB2312" w:hAnsi="Times New Roman" w:cs="仿宋_GB2312"/>
          <w:bCs/>
        </w:rPr>
      </w:pPr>
    </w:p>
    <w:p w14:paraId="4D18CD92" w14:textId="77777777" w:rsidR="00243DE1" w:rsidRDefault="002F64DC">
      <w:pPr>
        <w:adjustRightInd w:val="0"/>
        <w:snapToGrid w:val="0"/>
        <w:spacing w:line="580" w:lineRule="exact"/>
        <w:jc w:val="center"/>
        <w:rPr>
          <w:rFonts w:ascii="Times New Roman" w:eastAsia="黑体" w:hAnsi="Times New Roman"/>
        </w:rPr>
      </w:pPr>
      <w:r>
        <w:rPr>
          <w:rFonts w:ascii="Times New Roman" w:eastAsia="黑体" w:hAnsi="黑体" w:hint="eastAsia"/>
        </w:rPr>
        <w:t>第七章</w:t>
      </w:r>
      <w:r>
        <w:rPr>
          <w:rFonts w:ascii="Times New Roman" w:eastAsia="黑体" w:hAnsi="黑体" w:hint="eastAsia"/>
        </w:rPr>
        <w:t xml:space="preserve">  </w:t>
      </w:r>
      <w:r>
        <w:rPr>
          <w:rFonts w:ascii="Times New Roman" w:eastAsia="黑体" w:hAnsi="黑体" w:hint="eastAsia"/>
        </w:rPr>
        <w:t>地方性法规解释</w:t>
      </w:r>
    </w:p>
    <w:p w14:paraId="4B9344F6" w14:textId="77777777" w:rsidR="00243DE1" w:rsidRDefault="00243DE1" w:rsidP="00CE79A1">
      <w:pPr>
        <w:adjustRightInd w:val="0"/>
        <w:snapToGrid w:val="0"/>
        <w:spacing w:line="580" w:lineRule="exact"/>
        <w:ind w:firstLineChars="200" w:firstLine="655"/>
        <w:rPr>
          <w:rFonts w:ascii="Times New Roman" w:eastAsia="黑体" w:hAnsi="黑体"/>
        </w:rPr>
      </w:pPr>
    </w:p>
    <w:p w14:paraId="6BC972EC" w14:textId="2B03C145"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第五十八条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本市地方性法规有下列情况之一的，由常务委员会解释：</w:t>
      </w:r>
    </w:p>
    <w:p w14:paraId="2A4AB49B"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（一）地方性法规的规定需要进一步明确具体含义的；</w:t>
      </w:r>
    </w:p>
    <w:p w14:paraId="0EFF754E"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（二）地方性法规实施后出现新的情况，需要明确适用法规依据的。</w:t>
      </w:r>
    </w:p>
    <w:p w14:paraId="7943E063" w14:textId="6C6E02FF"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第五十九条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解释地方性法规应当坚持法制统一原则，不得与上位法相抵触，不得违背所解释地方性法规条文的立法原</w:t>
      </w:r>
      <w:r>
        <w:rPr>
          <w:rFonts w:ascii="Times New Roman" w:eastAsia="仿宋_GB2312" w:hAnsi="仿宋_GB2312" w:cs="仿宋_GB2312" w:hint="eastAsia"/>
          <w:bCs/>
        </w:rPr>
        <w:lastRenderedPageBreak/>
        <w:t>意。</w:t>
      </w:r>
    </w:p>
    <w:p w14:paraId="3C0438DD" w14:textId="1CDEDFBD"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第六十条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市人民政府、市中级人民法院、市人民检察院、市人民代表大会各专门委员会以及区（市）县人民代表大会常务委员会可以向常务委员会提出地方性法规解释要求。</w:t>
      </w:r>
    </w:p>
    <w:p w14:paraId="09065CB7" w14:textId="6C9171DA"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第六十一条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常务委员会法制工作机构应当对地方性法规解释要求进行审查，认为有必要</w:t>
      </w:r>
      <w:proofErr w:type="gramStart"/>
      <w:r>
        <w:rPr>
          <w:rFonts w:ascii="Times New Roman" w:eastAsia="仿宋_GB2312" w:hAnsi="仿宋_GB2312" w:cs="仿宋_GB2312" w:hint="eastAsia"/>
          <w:bCs/>
        </w:rPr>
        <w:t>作出</w:t>
      </w:r>
      <w:proofErr w:type="gramEnd"/>
      <w:r>
        <w:rPr>
          <w:rFonts w:ascii="Times New Roman" w:eastAsia="仿宋_GB2312" w:hAnsi="仿宋_GB2312" w:cs="仿宋_GB2312" w:hint="eastAsia"/>
          <w:bCs/>
        </w:rPr>
        <w:t>解释的，应当拟定地方性法规解释草案。</w:t>
      </w:r>
    </w:p>
    <w:p w14:paraId="541F9792"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地方性法规解释由法制委员会作为提案人，依照本条例规定的立法程序，提请常务委员会表决通过，报请省人民代表大会常务委员会批准后，由常务委员会发布公告予以公布。</w:t>
      </w:r>
    </w:p>
    <w:p w14:paraId="5B0693A1" w14:textId="2B3EC638"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第六十二条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地方性法规解释同地方性法规具有同等效力。</w:t>
      </w:r>
    </w:p>
    <w:p w14:paraId="265A6E4B" w14:textId="77777777" w:rsidR="00243DE1" w:rsidRDefault="00243DE1" w:rsidP="00CE79A1">
      <w:pPr>
        <w:adjustRightInd w:val="0"/>
        <w:snapToGrid w:val="0"/>
        <w:spacing w:line="580" w:lineRule="exact"/>
        <w:ind w:firstLineChars="200" w:firstLine="655"/>
        <w:rPr>
          <w:rFonts w:ascii="Times New Roman" w:eastAsia="黑体" w:hAnsi="Times New Roman" w:cs="黑体"/>
        </w:rPr>
      </w:pPr>
    </w:p>
    <w:p w14:paraId="7645EED0" w14:textId="77777777" w:rsidR="00243DE1" w:rsidRDefault="002F64DC">
      <w:pPr>
        <w:adjustRightInd w:val="0"/>
        <w:snapToGrid w:val="0"/>
        <w:spacing w:line="580" w:lineRule="exact"/>
        <w:jc w:val="center"/>
        <w:rPr>
          <w:rFonts w:ascii="Times New Roman" w:eastAsia="黑体" w:hAnsi="Times New Roman" w:cs="黑体"/>
        </w:rPr>
      </w:pPr>
      <w:r>
        <w:rPr>
          <w:rFonts w:ascii="Times New Roman" w:eastAsia="黑体" w:hAnsi="黑体" w:cs="黑体" w:hint="eastAsia"/>
        </w:rPr>
        <w:t>第八章</w:t>
      </w:r>
      <w:r>
        <w:rPr>
          <w:rFonts w:ascii="Times New Roman" w:eastAsia="黑体" w:hAnsi="黑体" w:cs="黑体" w:hint="eastAsia"/>
        </w:rPr>
        <w:t xml:space="preserve">  </w:t>
      </w:r>
      <w:r>
        <w:rPr>
          <w:rFonts w:ascii="Times New Roman" w:eastAsia="黑体" w:hAnsi="黑体" w:cs="黑体" w:hint="eastAsia"/>
        </w:rPr>
        <w:t>其他规定</w:t>
      </w:r>
    </w:p>
    <w:p w14:paraId="73E78AE9" w14:textId="77777777" w:rsidR="00243DE1" w:rsidRDefault="00243DE1" w:rsidP="00CE79A1">
      <w:pPr>
        <w:adjustRightInd w:val="0"/>
        <w:snapToGrid w:val="0"/>
        <w:spacing w:line="580" w:lineRule="exact"/>
        <w:ind w:firstLineChars="200" w:firstLine="655"/>
        <w:rPr>
          <w:rFonts w:ascii="Times New Roman" w:eastAsia="黑体" w:hAnsi="黑体"/>
        </w:rPr>
      </w:pPr>
    </w:p>
    <w:p w14:paraId="14C8F579" w14:textId="1F73F8E1"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第六十三条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向市人民代表大会及其常务委员会提出的地方性法规案，在列入会议议程前，提案人有权撤回。</w:t>
      </w:r>
    </w:p>
    <w:p w14:paraId="7C7DDAED" w14:textId="37868051"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第六十四条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交付市人民代表大会及其常务委员会全体会议表决未获得通过的地方性法规案，如果提案人认为必须制定该法规，可以依照本条例规定的立法程序重新提出。其中，未获得市人民代表大会通过的地方性法规案，应当提请市人民代表大会审议决定。</w:t>
      </w:r>
    </w:p>
    <w:p w14:paraId="0344AA3E" w14:textId="7C5CEEC6"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lastRenderedPageBreak/>
        <w:t>第六十五条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常务委员会法制工作机构可以对有关地方性法规具体问题的询问进行研究，予以答复，并报常务委员会备案。</w:t>
      </w:r>
    </w:p>
    <w:p w14:paraId="7C43AE9D" w14:textId="7BE6625F"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第六十六条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地方性法规应当明确规定施行日期。</w:t>
      </w:r>
    </w:p>
    <w:p w14:paraId="4B8EAFAD" w14:textId="4AF8081F"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第六十七条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地方性法规根据内容需要，可以分章、节、条、款、项、目。</w:t>
      </w:r>
    </w:p>
    <w:p w14:paraId="3BF66D52"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章、节、条的序号用中文数字依次表述，款不编序号，项的序号用中文数字加括号依次表述，目的序号用阿拉伯数字依次表述。</w:t>
      </w:r>
    </w:p>
    <w:p w14:paraId="77CCA4B9"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地方性法规标题的题</w:t>
      </w:r>
      <w:proofErr w:type="gramStart"/>
      <w:r>
        <w:rPr>
          <w:rFonts w:ascii="Times New Roman" w:eastAsia="仿宋_GB2312" w:hAnsi="仿宋_GB2312" w:cs="仿宋_GB2312" w:hint="eastAsia"/>
          <w:bCs/>
        </w:rPr>
        <w:t>注应当</w:t>
      </w:r>
      <w:proofErr w:type="gramEnd"/>
      <w:r>
        <w:rPr>
          <w:rFonts w:ascii="Times New Roman" w:eastAsia="仿宋_GB2312" w:hAnsi="仿宋_GB2312" w:cs="仿宋_GB2312" w:hint="eastAsia"/>
          <w:bCs/>
        </w:rPr>
        <w:t>载明制定机关、批准机关、通过日期。经过修改的地方性法规，应当依次载明修改机关、批准机关、修改日期。</w:t>
      </w:r>
    </w:p>
    <w:p w14:paraId="00D8476B" w14:textId="333200DF"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第六十八条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地方性法规实施满一年后，主要负责组织实施的单位应当向常务委员会报告实施情况。</w:t>
      </w:r>
    </w:p>
    <w:p w14:paraId="0438913E"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报告实施情况，可以通过专题报告或者书面报告等方式进行。书面报告应当同时送有关专门委员会、常务委员会法制工作机构和其他相关工作机构。</w:t>
      </w:r>
    </w:p>
    <w:p w14:paraId="0928A1F0" w14:textId="472C41D6"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第六十九条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地方性法规实施满一年后，有关专门委员会或者常务委员会工作机构、办事机构可以组织对该法规或者法规中的有关规定进行立法后评估。评估情况应当向常务委员会报告。</w:t>
      </w:r>
    </w:p>
    <w:p w14:paraId="76D92BD0"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评估后认为需要对地方性法规进行修改、废止的，相关提</w:t>
      </w:r>
      <w:r>
        <w:rPr>
          <w:rFonts w:ascii="Times New Roman" w:eastAsia="仿宋_GB2312" w:hAnsi="仿宋_GB2312" w:cs="仿宋_GB2312" w:hint="eastAsia"/>
          <w:bCs/>
        </w:rPr>
        <w:lastRenderedPageBreak/>
        <w:t>案人应当及时提出立项申请。</w:t>
      </w:r>
    </w:p>
    <w:p w14:paraId="0472D145" w14:textId="0C3E1D9D"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第七十条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常务委员会应当根据法律法规的制定或者修改情况，以及本市地方性法规实施的具体情况，及时对地方性法规进行清理。</w:t>
      </w:r>
    </w:p>
    <w:p w14:paraId="43D2EFC0"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法规清理的具体工作由常务委员会法制工作机构负责实施。</w:t>
      </w:r>
    </w:p>
    <w:p w14:paraId="0E446E9F" w14:textId="77777777" w:rsidR="00243DE1" w:rsidRDefault="00243DE1" w:rsidP="00CE79A1">
      <w:pPr>
        <w:adjustRightInd w:val="0"/>
        <w:snapToGrid w:val="0"/>
        <w:spacing w:line="580" w:lineRule="exact"/>
        <w:ind w:firstLineChars="200" w:firstLine="655"/>
        <w:rPr>
          <w:rFonts w:ascii="Times New Roman" w:eastAsia="仿宋_GB2312" w:hAnsi="Times New Roman" w:cs="仿宋_GB2312"/>
          <w:bCs/>
        </w:rPr>
      </w:pPr>
    </w:p>
    <w:p w14:paraId="72548361" w14:textId="77777777" w:rsidR="00243DE1" w:rsidRDefault="002F64DC">
      <w:pPr>
        <w:adjustRightInd w:val="0"/>
        <w:snapToGrid w:val="0"/>
        <w:spacing w:line="580" w:lineRule="exact"/>
        <w:jc w:val="center"/>
        <w:rPr>
          <w:rFonts w:ascii="Times New Roman" w:eastAsia="黑体" w:hAnsi="Times New Roman"/>
        </w:rPr>
      </w:pPr>
      <w:r>
        <w:rPr>
          <w:rFonts w:ascii="Times New Roman" w:eastAsia="黑体" w:hAnsi="黑体" w:hint="eastAsia"/>
        </w:rPr>
        <w:t>第九章</w:t>
      </w:r>
      <w:r>
        <w:rPr>
          <w:rFonts w:ascii="Times New Roman" w:eastAsia="黑体" w:hAnsi="黑体" w:hint="eastAsia"/>
        </w:rPr>
        <w:t xml:space="preserve">  </w:t>
      </w:r>
      <w:r>
        <w:rPr>
          <w:rFonts w:ascii="Times New Roman" w:eastAsia="黑体" w:hAnsi="黑体" w:hint="eastAsia"/>
        </w:rPr>
        <w:t>适用与备案审查</w:t>
      </w:r>
    </w:p>
    <w:p w14:paraId="2F41143B" w14:textId="77777777" w:rsidR="00243DE1" w:rsidRDefault="00243DE1" w:rsidP="00CE79A1">
      <w:pPr>
        <w:adjustRightInd w:val="0"/>
        <w:snapToGrid w:val="0"/>
        <w:spacing w:line="580" w:lineRule="exact"/>
        <w:ind w:firstLineChars="200" w:firstLine="655"/>
        <w:rPr>
          <w:rFonts w:ascii="Times New Roman" w:eastAsia="黑体" w:hAnsi="黑体"/>
        </w:rPr>
      </w:pPr>
    </w:p>
    <w:p w14:paraId="6EB1D5CD" w14:textId="0BE552FC"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第七十一条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本市地方性法规之间，特别规定与一般规定不一致的，适用特别规定；新的规定与旧的规定不一致的，适用新的规定；对同一事项的新的一般规定与旧的特别规定不一致，以及其他情形不能确定如何适用时，由常务委员会裁决。</w:t>
      </w:r>
    </w:p>
    <w:p w14:paraId="3764066B" w14:textId="7100A2C9"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第七十二条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本市地方性法规、地方性法规解释、市政府规章应当依法报送备案。</w:t>
      </w:r>
    </w:p>
    <w:p w14:paraId="135714E9"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本市地方性法规、地方性法规解释应当在公布后的三十日内，报省人民代表大会常务委员会备案。</w:t>
      </w:r>
    </w:p>
    <w:p w14:paraId="0EC9E08D"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市政府规章应当在公布后的三十日内报常务委员会、省人民代表大会常务委员会和省人民政府备案。</w:t>
      </w:r>
    </w:p>
    <w:p w14:paraId="71B833A6" w14:textId="6C4DF5AA"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第七十三条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区（市）县人民代表大会常务委员会认为市人民政府制定的规章同宪法、法律、行政法规和本省、市的地方性法规相抵触的，可以向常务委员会书面提出进行审查的要</w:t>
      </w:r>
      <w:r>
        <w:rPr>
          <w:rFonts w:ascii="Times New Roman" w:eastAsia="仿宋_GB2312" w:hAnsi="仿宋_GB2312" w:cs="仿宋_GB2312" w:hint="eastAsia"/>
          <w:bCs/>
        </w:rPr>
        <w:lastRenderedPageBreak/>
        <w:t>求，由有关专门委员会或者常务委员会工作机构会同法制工作机构进行审查、提出意见。</w:t>
      </w:r>
    </w:p>
    <w:p w14:paraId="42A24A83"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前款规定以外的其他国家机关和社会团体、企业事业组织以及公民认为市政府规章同宪法、法律、行政法规和本省、市的地方性法规相抵触的，可以向常务委员会书面提出进行审查的建议，由常务委员会法制工作机构进行研究；必要时，送有关专门委员会或者常务委员会工作机构进行审查、提出意见。</w:t>
      </w:r>
    </w:p>
    <w:p w14:paraId="671149F2"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有关专门委员会和常务委员会工作机构可以对报送备案的规章进行主动审查。</w:t>
      </w:r>
    </w:p>
    <w:p w14:paraId="1D4EB843" w14:textId="3BA8E57B"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第七十四条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对报送备案的市政府规章，主要审查是否存在下列情形：</w:t>
      </w:r>
    </w:p>
    <w:p w14:paraId="6FFF92AA"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（一）超越法定权限范围的；</w:t>
      </w:r>
    </w:p>
    <w:p w14:paraId="3AAA8A08"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（二）同宪法、法律、行政法规和本省、市地方性法规相抵触的；</w:t>
      </w:r>
    </w:p>
    <w:p w14:paraId="3B7E1B90"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（三）不同规章之间对同一事项的规定不一致的；</w:t>
      </w:r>
    </w:p>
    <w:p w14:paraId="6FF4482A"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（四）没有法律、行政法规、地方性法规的依据，设定减损公民、法人和其他组织权利或者增加其义务的；</w:t>
      </w:r>
    </w:p>
    <w:p w14:paraId="09815FD5"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（五）违反法定程序的；</w:t>
      </w:r>
    </w:p>
    <w:p w14:paraId="4346297F" w14:textId="77777777"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仿宋_GB2312" w:hAnsi="仿宋_GB2312" w:cs="仿宋_GB2312" w:hint="eastAsia"/>
          <w:bCs/>
        </w:rPr>
        <w:t>（六）其他不适当情形，应当予以改变或者撤销的。</w:t>
      </w:r>
    </w:p>
    <w:p w14:paraId="75B2D309" w14:textId="0984034E"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第七十五条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常务委员会对不适当的市政府规章，应当予以撤销。</w:t>
      </w:r>
    </w:p>
    <w:p w14:paraId="685701AB" w14:textId="73D9A156" w:rsidR="00243DE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第七十六条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常务委员会应当加强备案审查制度和能力建</w:t>
      </w:r>
      <w:r>
        <w:rPr>
          <w:rFonts w:ascii="Times New Roman" w:eastAsia="仿宋_GB2312" w:hAnsi="仿宋_GB2312" w:cs="仿宋_GB2312" w:hint="eastAsia"/>
          <w:bCs/>
        </w:rPr>
        <w:lastRenderedPageBreak/>
        <w:t>设，完善备案审查工作程序，健全主动审查、联合审查等工作机制，推动法律法规的有效实施。</w:t>
      </w:r>
    </w:p>
    <w:p w14:paraId="6CE7F1A2" w14:textId="77777777" w:rsidR="00243DE1" w:rsidRDefault="00243DE1" w:rsidP="00CE79A1">
      <w:pPr>
        <w:adjustRightInd w:val="0"/>
        <w:snapToGrid w:val="0"/>
        <w:spacing w:line="580" w:lineRule="exact"/>
        <w:ind w:firstLineChars="200" w:firstLine="655"/>
        <w:rPr>
          <w:rFonts w:ascii="Times New Roman" w:eastAsia="黑体" w:hAnsi="Times New Roman"/>
        </w:rPr>
      </w:pPr>
    </w:p>
    <w:p w14:paraId="192DBF00" w14:textId="3B09AB96" w:rsidR="00243DE1" w:rsidRDefault="002F64DC">
      <w:pPr>
        <w:adjustRightInd w:val="0"/>
        <w:snapToGrid w:val="0"/>
        <w:spacing w:line="580" w:lineRule="exact"/>
        <w:jc w:val="center"/>
        <w:rPr>
          <w:rFonts w:ascii="Times New Roman" w:eastAsia="黑体" w:hAnsi="Times New Roman"/>
        </w:rPr>
      </w:pPr>
      <w:r>
        <w:rPr>
          <w:rFonts w:ascii="Times New Roman" w:eastAsia="黑体" w:hAnsi="黑体" w:hint="eastAsia"/>
        </w:rPr>
        <w:t>第十章</w:t>
      </w:r>
      <w:r>
        <w:rPr>
          <w:rFonts w:ascii="Times New Roman" w:eastAsia="黑体" w:hAnsi="黑体" w:hint="eastAsia"/>
        </w:rPr>
        <w:t xml:space="preserve">  </w:t>
      </w:r>
      <w:r>
        <w:rPr>
          <w:rFonts w:ascii="Times New Roman" w:eastAsia="黑体" w:hAnsi="黑体" w:hint="eastAsia"/>
        </w:rPr>
        <w:t>附</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黑体" w:hAnsi="黑体" w:hint="eastAsia"/>
        </w:rPr>
        <w:t>则</w:t>
      </w:r>
    </w:p>
    <w:p w14:paraId="0B053340" w14:textId="77777777" w:rsidR="00243DE1" w:rsidRDefault="00243DE1" w:rsidP="00CE79A1">
      <w:pPr>
        <w:adjustRightInd w:val="0"/>
        <w:snapToGrid w:val="0"/>
        <w:spacing w:line="580" w:lineRule="exact"/>
        <w:ind w:firstLineChars="200" w:firstLine="655"/>
        <w:rPr>
          <w:rFonts w:ascii="Times New Roman" w:eastAsia="黑体" w:hAnsi="黑体"/>
        </w:rPr>
      </w:pPr>
    </w:p>
    <w:p w14:paraId="618BE654" w14:textId="7AC73EC9" w:rsidR="00243DE1" w:rsidRPr="00CE79A1" w:rsidRDefault="002F64DC" w:rsidP="00CE79A1">
      <w:pPr>
        <w:adjustRightInd w:val="0"/>
        <w:snapToGrid w:val="0"/>
        <w:spacing w:line="580" w:lineRule="exact"/>
        <w:ind w:firstLineChars="200" w:firstLine="655"/>
        <w:rPr>
          <w:rFonts w:ascii="Times New Roman" w:eastAsia="仿宋_GB2312" w:hAnsi="Times New Roman" w:cs="仿宋_GB2312"/>
          <w:bCs/>
        </w:rPr>
      </w:pPr>
      <w:r>
        <w:rPr>
          <w:rFonts w:ascii="Times New Roman" w:eastAsia="黑体" w:hAnsi="黑体" w:hint="eastAsia"/>
        </w:rPr>
        <w:t>第七十七条</w:t>
      </w:r>
      <w:r w:rsidR="00B52F60">
        <w:rPr>
          <w:rFonts w:ascii="Times New Roman" w:eastAsia="黑体" w:hAnsi="黑体" w:hint="eastAsia"/>
        </w:rPr>
        <w:t xml:space="preserve"> </w:t>
      </w:r>
      <w:r w:rsidR="00B52F60">
        <w:rPr>
          <w:rFonts w:ascii="Times New Roman" w:eastAsia="黑体" w:hAnsi="黑体"/>
        </w:rPr>
        <w:t xml:space="preserve"> </w:t>
      </w:r>
      <w:r>
        <w:rPr>
          <w:rFonts w:ascii="Times New Roman" w:eastAsia="仿宋_GB2312" w:hAnsi="仿宋_GB2312" w:cs="仿宋_GB2312" w:hint="eastAsia"/>
          <w:bCs/>
        </w:rPr>
        <w:t>本条例自公布之日起施行。</w:t>
      </w:r>
      <w:r>
        <w:rPr>
          <w:rFonts w:ascii="Times New Roman" w:eastAsia="仿宋_GB2312" w:hAnsi="Times New Roman" w:cs="仿宋_GB2312" w:hint="eastAsia"/>
          <w:bCs/>
        </w:rPr>
        <w:t>2001</w:t>
      </w:r>
      <w:r>
        <w:rPr>
          <w:rFonts w:ascii="Times New Roman" w:eastAsia="仿宋_GB2312" w:hAnsi="仿宋_GB2312" w:cs="仿宋_GB2312" w:hint="eastAsia"/>
          <w:bCs/>
        </w:rPr>
        <w:t>年</w:t>
      </w:r>
      <w:r>
        <w:rPr>
          <w:rFonts w:ascii="Times New Roman" w:eastAsia="仿宋_GB2312" w:hAnsi="Times New Roman" w:cs="仿宋_GB2312" w:hint="eastAsia"/>
          <w:bCs/>
        </w:rPr>
        <w:t>2</w:t>
      </w:r>
      <w:r>
        <w:rPr>
          <w:rFonts w:ascii="Times New Roman" w:eastAsia="仿宋_GB2312" w:hAnsi="仿宋_GB2312" w:cs="仿宋_GB2312" w:hint="eastAsia"/>
          <w:bCs/>
        </w:rPr>
        <w:t>月</w:t>
      </w:r>
      <w:r>
        <w:rPr>
          <w:rFonts w:ascii="Times New Roman" w:eastAsia="仿宋_GB2312" w:hAnsi="Times New Roman" w:cs="仿宋_GB2312" w:hint="eastAsia"/>
          <w:bCs/>
        </w:rPr>
        <w:t>16</w:t>
      </w:r>
      <w:r>
        <w:rPr>
          <w:rFonts w:ascii="Times New Roman" w:eastAsia="仿宋_GB2312" w:hAnsi="仿宋_GB2312" w:cs="仿宋_GB2312" w:hint="eastAsia"/>
          <w:bCs/>
        </w:rPr>
        <w:t>日大连市第十二届人民代表大会第四次会议通过的《大连市制定地方性法规条例》同时废止。</w:t>
      </w:r>
    </w:p>
    <w:sectPr w:rsidR="00243DE1" w:rsidRPr="00CE79A1">
      <w:footerReference w:type="even" r:id="rId8"/>
      <w:footerReference w:type="default" r:id="rId9"/>
      <w:pgSz w:w="11906" w:h="16838"/>
      <w:pgMar w:top="1928" w:right="1474" w:bottom="1814" w:left="1588" w:header="851" w:footer="1417" w:gutter="0"/>
      <w:pgNumType w:fmt="numberInDash"/>
      <w:cols w:space="0"/>
      <w:docGrid w:type="linesAndChars" w:linePitch="574" w:charSpace="15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B3A9F" w14:textId="77777777" w:rsidR="00730CB0" w:rsidRDefault="00730CB0">
      <w:r>
        <w:separator/>
      </w:r>
    </w:p>
  </w:endnote>
  <w:endnote w:type="continuationSeparator" w:id="0">
    <w:p w14:paraId="4D378AD5" w14:textId="77777777" w:rsidR="00730CB0" w:rsidRDefault="00730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微软雅黑"/>
    <w:charset w:val="86"/>
    <w:family w:val="auto"/>
    <w:pitch w:val="default"/>
    <w:sig w:usb0="00000000" w:usb1="00000000" w:usb2="00000000" w:usb3="00000000" w:csb0="00040000" w:csb1="00000000"/>
  </w:font>
  <w:font w:name="楷体_GB2312">
    <w:altName w:val="楷体"/>
    <w:charset w:val="86"/>
    <w:family w:val="modern"/>
    <w:pitch w:val="default"/>
    <w:sig w:usb0="00000000" w:usb1="00000000" w:usb2="00000000" w:usb3="00000000" w:csb0="00040000" w:csb1="00000000"/>
  </w:font>
  <w:font w:name="方正小标宋简体">
    <w:altName w:val="黑体"/>
    <w:charset w:val="86"/>
    <w:family w:val="auto"/>
    <w:pitch w:val="default"/>
    <w:sig w:usb0="00000000" w:usb1="00000000" w:usb2="0000000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4D33D" w14:textId="77777777" w:rsidR="00243DE1" w:rsidRDefault="00730CB0">
    <w:pPr>
      <w:pStyle w:val="a3"/>
      <w:ind w:right="360" w:firstLine="360"/>
      <w:rPr>
        <w:rFonts w:eastAsia="宋体" w:cs="宋体"/>
        <w:sz w:val="28"/>
        <w:szCs w:val="28"/>
      </w:rPr>
    </w:pPr>
    <w:r>
      <w:rPr>
        <w:sz w:val="28"/>
      </w:rPr>
      <w:pict w14:anchorId="6FB21EB1">
        <v:shapetype id="_x0000_t202" coordsize="21600,21600" o:spt="202" path="m,l,21600r21600,l21600,xe">
          <v:stroke joinstyle="miter"/>
          <v:path gradientshapeok="t" o:connecttype="rect"/>
        </v:shapetype>
        <v:shape id="_x0000_s2052" type="#_x0000_t202" style="position:absolute;left:0;text-align:left;margin-left:23.35pt;margin-top:5pt;width:2in;height:2in;z-index:2;mso-wrap-style:none;mso-position-horizontal-relative:margin;mso-width-relative:page;mso-height-relative:page" filled="f" stroked="f">
          <v:textbox style="mso-fit-shape-to-text:t" inset="0,0,0,0">
            <w:txbxContent>
              <w:p w14:paraId="6A512EC4" w14:textId="77777777" w:rsidR="00243DE1" w:rsidRDefault="002F64DC">
                <w:pPr>
                  <w:pStyle w:val="a3"/>
                </w:pPr>
                <w:r>
                  <w:rPr>
                    <w:rFonts w:eastAsia="宋体" w:cs="宋体" w:hint="eastAsia"/>
                    <w:sz w:val="28"/>
                    <w:szCs w:val="28"/>
                  </w:rPr>
                  <w:fldChar w:fldCharType="begin"/>
                </w:r>
                <w:r>
                  <w:rPr>
                    <w:rFonts w:eastAsia="宋体" w:cs="宋体" w:hint="eastAsia"/>
                    <w:sz w:val="28"/>
                    <w:szCs w:val="28"/>
                  </w:rPr>
                  <w:instrText xml:space="preserve"> PAGE  \* MERGEFORMAT </w:instrText>
                </w:r>
                <w:r>
                  <w:rPr>
                    <w:rFonts w:eastAsia="宋体" w:cs="宋体" w:hint="eastAsia"/>
                    <w:sz w:val="28"/>
                    <w:szCs w:val="28"/>
                  </w:rPr>
                  <w:fldChar w:fldCharType="separate"/>
                </w:r>
                <w:r w:rsidR="00CE79A1">
                  <w:rPr>
                    <w:rFonts w:eastAsia="宋体" w:cs="宋体"/>
                    <w:noProof/>
                    <w:sz w:val="28"/>
                    <w:szCs w:val="28"/>
                  </w:rPr>
                  <w:t>- 20 -</w:t>
                </w:r>
                <w:r>
                  <w:rPr>
                    <w:rFonts w:eastAsia="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C6B7B" w14:textId="77777777" w:rsidR="00243DE1" w:rsidRDefault="00730CB0">
    <w:pPr>
      <w:pStyle w:val="a3"/>
      <w:ind w:right="360" w:firstLine="360"/>
      <w:rPr>
        <w:rFonts w:eastAsia="宋体" w:cs="宋体"/>
      </w:rPr>
    </w:pPr>
    <w:r>
      <w:pict w14:anchorId="1F506576">
        <v:shapetype id="_x0000_t202" coordsize="21600,21600" o:spt="202" path="m,l,21600r21600,l21600,xe">
          <v:stroke joinstyle="miter"/>
          <v:path gradientshapeok="t" o:connecttype="rect"/>
        </v:shapetype>
        <v:shape id="_x0000_s2051" type="#_x0000_t202" style="position:absolute;left:0;text-align:left;margin-left:385.2pt;margin-top:0;width:2in;height:2in;z-index:1;mso-wrap-style:none;mso-position-horizontal-relative:margin;mso-width-relative:page;mso-height-relative:page" filled="f" stroked="f">
          <v:textbox style="mso-fit-shape-to-text:t" inset="0,0,0,0">
            <w:txbxContent>
              <w:p w14:paraId="7A1818F2" w14:textId="77777777" w:rsidR="00243DE1" w:rsidRDefault="002F64DC">
                <w:pPr>
                  <w:pStyle w:val="a3"/>
                </w:pPr>
                <w:r>
                  <w:rPr>
                    <w:rFonts w:eastAsia="宋体" w:cs="宋体" w:hint="eastAsia"/>
                    <w:sz w:val="28"/>
                    <w:szCs w:val="28"/>
                  </w:rPr>
                  <w:fldChar w:fldCharType="begin"/>
                </w:r>
                <w:r>
                  <w:rPr>
                    <w:rFonts w:eastAsia="宋体" w:cs="宋体" w:hint="eastAsia"/>
                    <w:sz w:val="28"/>
                    <w:szCs w:val="28"/>
                  </w:rPr>
                  <w:instrText xml:space="preserve"> PAGE  \* MERGEFORMAT </w:instrText>
                </w:r>
                <w:r>
                  <w:rPr>
                    <w:rFonts w:eastAsia="宋体" w:cs="宋体" w:hint="eastAsia"/>
                    <w:sz w:val="28"/>
                    <w:szCs w:val="28"/>
                  </w:rPr>
                  <w:fldChar w:fldCharType="separate"/>
                </w:r>
                <w:r w:rsidR="00CE79A1">
                  <w:rPr>
                    <w:rFonts w:eastAsia="宋体" w:cs="宋体"/>
                    <w:noProof/>
                    <w:sz w:val="28"/>
                    <w:szCs w:val="28"/>
                  </w:rPr>
                  <w:t>- 21 -</w:t>
                </w:r>
                <w:r>
                  <w:rPr>
                    <w:rFonts w:eastAsia="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CC339" w14:textId="77777777" w:rsidR="00730CB0" w:rsidRDefault="00730CB0">
      <w:r>
        <w:separator/>
      </w:r>
    </w:p>
  </w:footnote>
  <w:footnote w:type="continuationSeparator" w:id="0">
    <w:p w14:paraId="19625FEF" w14:textId="77777777" w:rsidR="00730CB0" w:rsidRDefault="00730C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DBA70C"/>
    <w:multiLevelType w:val="singleLevel"/>
    <w:tmpl w:val="40DBA70C"/>
    <w:lvl w:ilvl="0">
      <w:start w:val="4"/>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proofState w:spelling="clean" w:grammar="clean"/>
  <w:doNotTrackMoves/>
  <w:defaultTabStop w:val="420"/>
  <w:evenAndOddHeaders/>
  <w:drawingGridHorizontalSpacing w:val="164"/>
  <w:drawingGridVerticalSpacing w:val="287"/>
  <w:displayHorizontalDrawingGridEvery w:val="2"/>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71D2"/>
    <w:rsid w:val="00033FBF"/>
    <w:rsid w:val="00047802"/>
    <w:rsid w:val="000717D1"/>
    <w:rsid w:val="000B7693"/>
    <w:rsid w:val="00172F32"/>
    <w:rsid w:val="001D6899"/>
    <w:rsid w:val="00215D77"/>
    <w:rsid w:val="00243DE1"/>
    <w:rsid w:val="002467E7"/>
    <w:rsid w:val="00281FBB"/>
    <w:rsid w:val="002D722B"/>
    <w:rsid w:val="002E13CB"/>
    <w:rsid w:val="002F64DC"/>
    <w:rsid w:val="003A2836"/>
    <w:rsid w:val="003C52A7"/>
    <w:rsid w:val="003E7415"/>
    <w:rsid w:val="003F0CC6"/>
    <w:rsid w:val="00416D0D"/>
    <w:rsid w:val="004E71D2"/>
    <w:rsid w:val="005A06EE"/>
    <w:rsid w:val="006E326F"/>
    <w:rsid w:val="00730CB0"/>
    <w:rsid w:val="00791EE4"/>
    <w:rsid w:val="007B62B5"/>
    <w:rsid w:val="007C4E17"/>
    <w:rsid w:val="007E599B"/>
    <w:rsid w:val="00846C56"/>
    <w:rsid w:val="008F39BD"/>
    <w:rsid w:val="00931B3B"/>
    <w:rsid w:val="009A2668"/>
    <w:rsid w:val="00B52F60"/>
    <w:rsid w:val="00BA0313"/>
    <w:rsid w:val="00C669FD"/>
    <w:rsid w:val="00C861C2"/>
    <w:rsid w:val="00C96CA8"/>
    <w:rsid w:val="00CD5758"/>
    <w:rsid w:val="00CE79A1"/>
    <w:rsid w:val="00D10A8E"/>
    <w:rsid w:val="00D17E94"/>
    <w:rsid w:val="00D77EA3"/>
    <w:rsid w:val="00E144D8"/>
    <w:rsid w:val="00E73D22"/>
    <w:rsid w:val="00F06A65"/>
    <w:rsid w:val="00F17A0F"/>
    <w:rsid w:val="00F867DD"/>
    <w:rsid w:val="00FF513A"/>
    <w:rsid w:val="027B01A2"/>
    <w:rsid w:val="03947662"/>
    <w:rsid w:val="078A6115"/>
    <w:rsid w:val="11086080"/>
    <w:rsid w:val="168D3FDD"/>
    <w:rsid w:val="19FE43BF"/>
    <w:rsid w:val="1D780B4A"/>
    <w:rsid w:val="2A7C2F7C"/>
    <w:rsid w:val="338478EF"/>
    <w:rsid w:val="36495E79"/>
    <w:rsid w:val="39697253"/>
    <w:rsid w:val="39A13021"/>
    <w:rsid w:val="3E2F5E7F"/>
    <w:rsid w:val="466B1BF8"/>
    <w:rsid w:val="46BF38B9"/>
    <w:rsid w:val="47544D5C"/>
    <w:rsid w:val="4A5C6EAA"/>
    <w:rsid w:val="4AAE197D"/>
    <w:rsid w:val="4DE150F1"/>
    <w:rsid w:val="51F82E52"/>
    <w:rsid w:val="52A63523"/>
    <w:rsid w:val="54446A1D"/>
    <w:rsid w:val="55882B0C"/>
    <w:rsid w:val="5FF23CCD"/>
    <w:rsid w:val="78487A0E"/>
    <w:rsid w:val="79F84F5E"/>
    <w:rsid w:val="7FFE1D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6E64F826"/>
  <w15:docId w15:val="{DFD59A56-6393-4D8E-B880-0DCCA5A5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宋体" w:eastAsia="方正仿宋简体"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qFormat/>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1481</Words>
  <Characters>8447</Characters>
  <Application>Microsoft Office Word</Application>
  <DocSecurity>0</DocSecurity>
  <Lines>70</Lines>
  <Paragraphs>19</Paragraphs>
  <ScaleCrop>false</ScaleCrop>
  <Company>Microsoft</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creator>User</dc:creator>
  <cp:lastModifiedBy>User</cp:lastModifiedBy>
  <cp:revision>4</cp:revision>
  <cp:lastPrinted>2015-12-30T08:52:00Z</cp:lastPrinted>
  <dcterms:created xsi:type="dcterms:W3CDTF">2019-04-28T08:03:00Z</dcterms:created>
  <dcterms:modified xsi:type="dcterms:W3CDTF">2020-08-15T06:47:00Z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