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val="0"/>
        <w:spacing w:line="580" w:lineRule="exact"/>
        <w:jc w:val="center"/>
        <w:textAlignment w:val="auto"/>
        <w:rPr>
          <w:rFonts w:hint="eastAsia" w:eastAsia="方正小标宋简体"/>
          <w:sz w:val="32"/>
          <w:szCs w:val="32"/>
        </w:rPr>
      </w:pPr>
    </w:p>
    <w:p>
      <w:pPr>
        <w:keepNext w:val="0"/>
        <w:keepLines w:val="0"/>
        <w:pageBreakBefore w:val="0"/>
        <w:widowControl/>
        <w:kinsoku/>
        <w:wordWrap/>
        <w:overflowPunct/>
        <w:topLinePunct w:val="0"/>
        <w:autoSpaceDE/>
        <w:autoSpaceDN/>
        <w:bidi w:val="0"/>
        <w:adjustRightInd w:val="0"/>
        <w:snapToGrid w:val="0"/>
        <w:spacing w:line="580" w:lineRule="exact"/>
        <w:jc w:val="center"/>
        <w:textAlignment w:val="auto"/>
        <w:rPr>
          <w:rFonts w:hint="eastAsia" w:eastAsia="方正小标宋简体"/>
          <w:sz w:val="32"/>
          <w:szCs w:val="32"/>
        </w:rPr>
      </w:pPr>
    </w:p>
    <w:p>
      <w:pPr>
        <w:keepNext w:val="0"/>
        <w:keepLines w:val="0"/>
        <w:pageBreakBefore w:val="0"/>
        <w:widowControl/>
        <w:kinsoku/>
        <w:wordWrap/>
        <w:overflowPunct/>
        <w:topLinePunct w:val="0"/>
        <w:autoSpaceDE/>
        <w:autoSpaceDN/>
        <w:bidi w:val="0"/>
        <w:adjustRightInd w:val="0"/>
        <w:snapToGrid w:val="0"/>
        <w:spacing w:line="580" w:lineRule="exact"/>
        <w:jc w:val="center"/>
        <w:textAlignment w:val="auto"/>
        <w:rPr>
          <w:rFonts w:hint="eastAsia" w:asciiTheme="majorEastAsia" w:hAnsiTheme="majorEastAsia" w:eastAsiaTheme="majorEastAsia" w:cstheme="majorEastAsia"/>
          <w:sz w:val="44"/>
        </w:rPr>
      </w:pPr>
      <w:r>
        <w:rPr>
          <w:rFonts w:hint="eastAsia" w:asciiTheme="majorEastAsia" w:hAnsiTheme="majorEastAsia" w:eastAsiaTheme="majorEastAsia" w:cstheme="majorEastAsia"/>
          <w:sz w:val="44"/>
        </w:rPr>
        <w:t>大连市</w:t>
      </w:r>
      <w:r>
        <w:rPr>
          <w:rFonts w:hint="eastAsia" w:asciiTheme="majorEastAsia" w:hAnsiTheme="majorEastAsia" w:eastAsiaTheme="majorEastAsia" w:cstheme="majorEastAsia"/>
          <w:sz w:val="44"/>
          <w:lang w:eastAsia="zh-CN"/>
        </w:rPr>
        <w:t>水土保持</w:t>
      </w:r>
      <w:r>
        <w:rPr>
          <w:rFonts w:hint="eastAsia" w:asciiTheme="majorEastAsia" w:hAnsiTheme="majorEastAsia" w:eastAsiaTheme="majorEastAsia" w:cstheme="majorEastAsia"/>
          <w:sz w:val="44"/>
        </w:rPr>
        <w:t>条例</w:t>
      </w:r>
    </w:p>
    <w:p>
      <w:pPr>
        <w:keepNext w:val="0"/>
        <w:keepLines w:val="0"/>
        <w:pageBreakBefore w:val="0"/>
        <w:widowControl/>
        <w:kinsoku/>
        <w:wordWrap/>
        <w:overflowPunct/>
        <w:topLinePunct w:val="0"/>
        <w:autoSpaceDE/>
        <w:autoSpaceDN/>
        <w:bidi w:val="0"/>
        <w:adjustRightInd w:val="0"/>
        <w:snapToGrid w:val="0"/>
        <w:spacing w:line="580" w:lineRule="exact"/>
        <w:jc w:val="center"/>
        <w:textAlignment w:val="auto"/>
        <w:rPr>
          <w:rFonts w:hint="eastAsia" w:asciiTheme="majorEastAsia" w:hAnsiTheme="majorEastAsia" w:eastAsiaTheme="majorEastAsia" w:cstheme="majorEastAsia"/>
          <w:sz w:val="44"/>
        </w:rPr>
      </w:pPr>
    </w:p>
    <w:p>
      <w:pPr>
        <w:keepNext w:val="0"/>
        <w:keepLines w:val="0"/>
        <w:pageBreakBefore w:val="0"/>
        <w:kinsoku/>
        <w:wordWrap/>
        <w:overflowPunct/>
        <w:topLinePunct w:val="0"/>
        <w:autoSpaceDE/>
        <w:autoSpaceDN/>
        <w:bidi w:val="0"/>
        <w:spacing w:line="580" w:lineRule="exact"/>
        <w:ind w:left="640" w:leftChars="200" w:firstLine="0" w:firstLineChars="0"/>
        <w:textAlignment w:val="auto"/>
        <w:rPr>
          <w:rFonts w:hint="eastAsia" w:ascii="楷体_GB2312" w:hAnsi="方正小标宋简体" w:eastAsia="楷体_GB2312" w:cs="方正小标宋简体"/>
          <w:b w:val="0"/>
          <w:bCs/>
          <w:lang w:val="en-US" w:eastAsia="zh-CN"/>
        </w:rPr>
      </w:pPr>
      <w:r>
        <w:rPr>
          <w:rFonts w:hint="eastAsia" w:ascii="楷体_GB2312" w:hAnsi="方正小标宋简体" w:eastAsia="楷体_GB2312" w:cs="方正小标宋简体"/>
          <w:b w:val="0"/>
          <w:bCs/>
          <w:lang w:eastAsia="zh-CN"/>
        </w:rPr>
        <w:t>（</w:t>
      </w:r>
      <w:r>
        <w:rPr>
          <w:rFonts w:hint="eastAsia" w:ascii="楷体_GB2312" w:hAnsi="方正小标宋简体" w:eastAsia="楷体_GB2312" w:cs="方正小标宋简体"/>
          <w:b w:val="0"/>
          <w:bCs/>
          <w:lang w:val="en-US" w:eastAsia="zh-CN"/>
        </w:rPr>
        <w:t>2021年7月13日大连市第十六届人民代表大会常务委员会第三十次会议通过 2021年7月27日辽宁省第十三届人民代表大会常务委员会第二十七次会议批准）</w:t>
      </w:r>
    </w:p>
    <w:p>
      <w:pPr>
        <w:pStyle w:val="8"/>
        <w:keepNext w:val="0"/>
        <w:keepLines w:val="0"/>
        <w:pageBreakBefore w:val="0"/>
        <w:kinsoku/>
        <w:wordWrap/>
        <w:overflowPunct/>
        <w:topLinePunct w:val="0"/>
        <w:autoSpaceDE/>
        <w:autoSpaceDN/>
        <w:bidi w:val="0"/>
        <w:adjustRightInd w:val="0"/>
        <w:snapToGrid w:val="0"/>
        <w:spacing w:line="580" w:lineRule="exact"/>
        <w:ind w:left="960" w:leftChars="300" w:right="960" w:rightChars="300"/>
        <w:textAlignment w:val="auto"/>
        <w:rPr>
          <w:rFonts w:hint="eastAsia" w:ascii="楷体" w:hAnsi="楷体" w:eastAsia="楷体" w:cs="楷体"/>
          <w:snapToGrid w:val="0"/>
          <w:kern w:val="0"/>
          <w:sz w:val="32"/>
          <w:szCs w:val="32"/>
        </w:rPr>
      </w:pPr>
    </w:p>
    <w:p>
      <w:pPr>
        <w:pStyle w:val="8"/>
        <w:keepNext w:val="0"/>
        <w:keepLines w:val="0"/>
        <w:pageBreakBefore w:val="0"/>
        <w:kinsoku/>
        <w:wordWrap/>
        <w:overflowPunct/>
        <w:topLinePunct w:val="0"/>
        <w:autoSpaceDE/>
        <w:autoSpaceDN/>
        <w:bidi w:val="0"/>
        <w:adjustRightInd w:val="0"/>
        <w:snapToGrid w:val="0"/>
        <w:spacing w:line="580" w:lineRule="exact"/>
        <w:jc w:val="center"/>
        <w:textAlignment w:val="auto"/>
        <w:rPr>
          <w:rFonts w:hint="eastAsia" w:ascii="楷体" w:hAnsi="楷体" w:eastAsia="楷体" w:cs="楷体"/>
          <w:snapToGrid w:val="0"/>
          <w:kern w:val="0"/>
          <w:sz w:val="32"/>
          <w:szCs w:val="32"/>
        </w:rPr>
      </w:pPr>
      <w:r>
        <w:rPr>
          <w:rFonts w:hint="eastAsia" w:ascii="楷体" w:hAnsi="楷体" w:eastAsia="楷体" w:cs="楷体"/>
          <w:snapToGrid w:val="0"/>
          <w:kern w:val="0"/>
          <w:sz w:val="32"/>
          <w:szCs w:val="32"/>
        </w:rPr>
        <w:t>目    录</w:t>
      </w:r>
    </w:p>
    <w:p>
      <w:pPr>
        <w:pStyle w:val="8"/>
        <w:keepNext w:val="0"/>
        <w:keepLines w:val="0"/>
        <w:pageBreakBefore w:val="0"/>
        <w:kinsoku/>
        <w:wordWrap/>
        <w:overflowPunct/>
        <w:topLinePunct w:val="0"/>
        <w:autoSpaceDE/>
        <w:autoSpaceDN/>
        <w:bidi w:val="0"/>
        <w:adjustRightInd w:val="0"/>
        <w:snapToGrid w:val="0"/>
        <w:spacing w:line="580" w:lineRule="exact"/>
        <w:textAlignment w:val="auto"/>
        <w:rPr>
          <w:rFonts w:hint="eastAsia" w:ascii="楷体" w:hAnsi="楷体" w:eastAsia="楷体" w:cs="楷体"/>
          <w:snapToGrid w:val="0"/>
          <w:kern w:val="0"/>
          <w:sz w:val="32"/>
          <w:szCs w:val="32"/>
        </w:rPr>
      </w:pPr>
    </w:p>
    <w:p>
      <w:pPr>
        <w:pStyle w:val="8"/>
        <w:keepNext w:val="0"/>
        <w:keepLines w:val="0"/>
        <w:pageBreakBefore w:val="0"/>
        <w:kinsoku/>
        <w:wordWrap/>
        <w:overflowPunct/>
        <w:topLinePunct w:val="0"/>
        <w:autoSpaceDE/>
        <w:autoSpaceDN/>
        <w:bidi w:val="0"/>
        <w:adjustRightInd w:val="0"/>
        <w:snapToGrid w:val="0"/>
        <w:spacing w:line="580" w:lineRule="exact"/>
        <w:textAlignment w:val="auto"/>
        <w:rPr>
          <w:rFonts w:hint="eastAsia" w:ascii="楷体" w:hAnsi="楷体" w:eastAsia="楷体" w:cs="楷体"/>
          <w:snapToGrid w:val="0"/>
          <w:kern w:val="0"/>
          <w:sz w:val="32"/>
          <w:szCs w:val="32"/>
        </w:rPr>
      </w:pPr>
      <w:r>
        <w:rPr>
          <w:rFonts w:hint="eastAsia" w:ascii="楷体" w:hAnsi="楷体" w:eastAsia="楷体" w:cs="楷体"/>
          <w:snapToGrid w:val="0"/>
          <w:kern w:val="0"/>
          <w:sz w:val="32"/>
          <w:szCs w:val="32"/>
        </w:rPr>
        <w:t xml:space="preserve">    第一章  总则</w:t>
      </w:r>
    </w:p>
    <w:p>
      <w:pPr>
        <w:pStyle w:val="8"/>
        <w:keepNext w:val="0"/>
        <w:keepLines w:val="0"/>
        <w:pageBreakBefore w:val="0"/>
        <w:kinsoku/>
        <w:wordWrap/>
        <w:overflowPunct/>
        <w:topLinePunct w:val="0"/>
        <w:autoSpaceDE/>
        <w:autoSpaceDN/>
        <w:bidi w:val="0"/>
        <w:adjustRightInd w:val="0"/>
        <w:snapToGrid w:val="0"/>
        <w:spacing w:line="580" w:lineRule="exact"/>
        <w:ind w:firstLine="640"/>
        <w:textAlignment w:val="auto"/>
        <w:rPr>
          <w:rFonts w:hint="eastAsia" w:ascii="楷体" w:hAnsi="楷体" w:eastAsia="楷体" w:cs="楷体"/>
          <w:snapToGrid w:val="0"/>
          <w:kern w:val="0"/>
          <w:sz w:val="32"/>
          <w:szCs w:val="32"/>
          <w:lang w:eastAsia="zh-CN"/>
        </w:rPr>
      </w:pPr>
      <w:r>
        <w:rPr>
          <w:rFonts w:hint="eastAsia" w:ascii="楷体" w:hAnsi="楷体" w:eastAsia="楷体" w:cs="楷体"/>
          <w:snapToGrid w:val="0"/>
          <w:kern w:val="0"/>
          <w:sz w:val="32"/>
          <w:szCs w:val="32"/>
        </w:rPr>
        <w:t xml:space="preserve">第二章  </w:t>
      </w:r>
      <w:r>
        <w:rPr>
          <w:rFonts w:hint="eastAsia" w:ascii="楷体" w:hAnsi="楷体" w:eastAsia="楷体" w:cs="楷体"/>
          <w:snapToGrid w:val="0"/>
          <w:kern w:val="0"/>
          <w:sz w:val="32"/>
          <w:szCs w:val="32"/>
          <w:lang w:eastAsia="zh-CN"/>
        </w:rPr>
        <w:t>规划</w:t>
      </w:r>
    </w:p>
    <w:p>
      <w:pPr>
        <w:pStyle w:val="8"/>
        <w:keepNext w:val="0"/>
        <w:keepLines w:val="0"/>
        <w:pageBreakBefore w:val="0"/>
        <w:kinsoku/>
        <w:wordWrap/>
        <w:overflowPunct/>
        <w:topLinePunct w:val="0"/>
        <w:autoSpaceDE/>
        <w:autoSpaceDN/>
        <w:bidi w:val="0"/>
        <w:adjustRightInd w:val="0"/>
        <w:snapToGrid w:val="0"/>
        <w:spacing w:line="580" w:lineRule="exact"/>
        <w:ind w:firstLine="640"/>
        <w:textAlignment w:val="auto"/>
        <w:rPr>
          <w:rFonts w:hint="eastAsia" w:ascii="楷体" w:hAnsi="楷体" w:eastAsia="楷体" w:cs="楷体"/>
          <w:snapToGrid w:val="0"/>
          <w:kern w:val="0"/>
          <w:sz w:val="32"/>
          <w:szCs w:val="32"/>
          <w:lang w:eastAsia="zh-CN"/>
        </w:rPr>
      </w:pPr>
      <w:r>
        <w:rPr>
          <w:rFonts w:hint="eastAsia" w:ascii="楷体" w:hAnsi="楷体" w:eastAsia="楷体" w:cs="楷体"/>
          <w:snapToGrid w:val="0"/>
          <w:kern w:val="0"/>
          <w:sz w:val="32"/>
          <w:szCs w:val="32"/>
        </w:rPr>
        <w:t xml:space="preserve">第三章  </w:t>
      </w:r>
      <w:r>
        <w:rPr>
          <w:rFonts w:hint="eastAsia" w:ascii="楷体" w:hAnsi="楷体" w:eastAsia="楷体" w:cs="楷体"/>
          <w:snapToGrid w:val="0"/>
          <w:kern w:val="0"/>
          <w:sz w:val="32"/>
          <w:szCs w:val="32"/>
          <w:lang w:eastAsia="zh-CN"/>
        </w:rPr>
        <w:t>预防</w:t>
      </w:r>
    </w:p>
    <w:p>
      <w:pPr>
        <w:pStyle w:val="8"/>
        <w:keepNext w:val="0"/>
        <w:keepLines w:val="0"/>
        <w:pageBreakBefore w:val="0"/>
        <w:kinsoku/>
        <w:wordWrap/>
        <w:overflowPunct/>
        <w:topLinePunct w:val="0"/>
        <w:autoSpaceDE/>
        <w:autoSpaceDN/>
        <w:bidi w:val="0"/>
        <w:adjustRightInd w:val="0"/>
        <w:snapToGrid w:val="0"/>
        <w:spacing w:line="580" w:lineRule="exact"/>
        <w:ind w:firstLine="640"/>
        <w:textAlignment w:val="auto"/>
        <w:rPr>
          <w:rFonts w:hint="default" w:ascii="楷体" w:hAnsi="楷体" w:eastAsia="楷体" w:cs="楷体"/>
          <w:snapToGrid w:val="0"/>
          <w:kern w:val="0"/>
          <w:sz w:val="32"/>
          <w:szCs w:val="32"/>
          <w:lang w:val="en-US" w:eastAsia="zh-CN"/>
        </w:rPr>
      </w:pPr>
      <w:r>
        <w:rPr>
          <w:rFonts w:hint="eastAsia" w:ascii="楷体" w:hAnsi="楷体" w:eastAsia="楷体" w:cs="楷体"/>
          <w:snapToGrid w:val="0"/>
          <w:kern w:val="0"/>
          <w:sz w:val="32"/>
          <w:szCs w:val="32"/>
          <w:lang w:eastAsia="zh-CN"/>
        </w:rPr>
        <w:t>第四章</w:t>
      </w:r>
      <w:r>
        <w:rPr>
          <w:rFonts w:hint="eastAsia" w:ascii="楷体" w:hAnsi="楷体" w:eastAsia="楷体" w:cs="楷体"/>
          <w:snapToGrid w:val="0"/>
          <w:kern w:val="0"/>
          <w:sz w:val="32"/>
          <w:szCs w:val="32"/>
          <w:lang w:val="en-US" w:eastAsia="zh-CN"/>
        </w:rPr>
        <w:t xml:space="preserve">  治理</w:t>
      </w:r>
    </w:p>
    <w:p>
      <w:pPr>
        <w:pStyle w:val="8"/>
        <w:keepNext w:val="0"/>
        <w:keepLines w:val="0"/>
        <w:pageBreakBefore w:val="0"/>
        <w:kinsoku/>
        <w:wordWrap/>
        <w:overflowPunct/>
        <w:topLinePunct w:val="0"/>
        <w:autoSpaceDE/>
        <w:autoSpaceDN/>
        <w:bidi w:val="0"/>
        <w:adjustRightInd w:val="0"/>
        <w:snapToGrid w:val="0"/>
        <w:spacing w:line="580" w:lineRule="exact"/>
        <w:ind w:firstLine="640"/>
        <w:textAlignment w:val="auto"/>
        <w:rPr>
          <w:rFonts w:hint="eastAsia" w:ascii="楷体" w:hAnsi="楷体" w:eastAsia="楷体" w:cs="楷体"/>
          <w:snapToGrid w:val="0"/>
          <w:kern w:val="0"/>
          <w:sz w:val="32"/>
          <w:szCs w:val="32"/>
          <w:lang w:eastAsia="zh-CN"/>
        </w:rPr>
      </w:pPr>
      <w:r>
        <w:rPr>
          <w:rFonts w:hint="eastAsia" w:ascii="楷体" w:hAnsi="楷体" w:eastAsia="楷体" w:cs="楷体"/>
          <w:snapToGrid w:val="0"/>
          <w:kern w:val="0"/>
          <w:sz w:val="32"/>
          <w:szCs w:val="32"/>
        </w:rPr>
        <w:t>第</w:t>
      </w:r>
      <w:r>
        <w:rPr>
          <w:rFonts w:hint="eastAsia" w:ascii="楷体" w:hAnsi="楷体" w:eastAsia="楷体" w:cs="楷体"/>
          <w:snapToGrid w:val="0"/>
          <w:kern w:val="0"/>
          <w:sz w:val="32"/>
          <w:szCs w:val="32"/>
          <w:lang w:eastAsia="zh-CN"/>
        </w:rPr>
        <w:t>五</w:t>
      </w:r>
      <w:r>
        <w:rPr>
          <w:rFonts w:hint="eastAsia" w:ascii="楷体" w:hAnsi="楷体" w:eastAsia="楷体" w:cs="楷体"/>
          <w:snapToGrid w:val="0"/>
          <w:kern w:val="0"/>
          <w:sz w:val="32"/>
          <w:szCs w:val="32"/>
        </w:rPr>
        <w:t xml:space="preserve">章  </w:t>
      </w:r>
      <w:r>
        <w:rPr>
          <w:rFonts w:hint="eastAsia" w:ascii="楷体" w:hAnsi="楷体" w:eastAsia="楷体" w:cs="楷体"/>
          <w:snapToGrid w:val="0"/>
          <w:kern w:val="0"/>
          <w:sz w:val="32"/>
          <w:szCs w:val="32"/>
          <w:lang w:eastAsia="zh-CN"/>
        </w:rPr>
        <w:t>监测和监督</w:t>
      </w:r>
    </w:p>
    <w:p>
      <w:pPr>
        <w:pStyle w:val="8"/>
        <w:keepNext w:val="0"/>
        <w:keepLines w:val="0"/>
        <w:pageBreakBefore w:val="0"/>
        <w:kinsoku/>
        <w:wordWrap/>
        <w:overflowPunct/>
        <w:topLinePunct w:val="0"/>
        <w:autoSpaceDE/>
        <w:autoSpaceDN/>
        <w:bidi w:val="0"/>
        <w:adjustRightInd w:val="0"/>
        <w:snapToGrid w:val="0"/>
        <w:spacing w:line="580" w:lineRule="exact"/>
        <w:ind w:firstLine="640"/>
        <w:textAlignment w:val="auto"/>
        <w:rPr>
          <w:rFonts w:hint="eastAsia" w:ascii="楷体" w:hAnsi="楷体" w:eastAsia="楷体" w:cs="楷体"/>
          <w:snapToGrid w:val="0"/>
          <w:kern w:val="0"/>
          <w:sz w:val="32"/>
          <w:szCs w:val="32"/>
          <w:lang w:val="en-US" w:eastAsia="zh-CN"/>
        </w:rPr>
      </w:pPr>
      <w:r>
        <w:rPr>
          <w:rFonts w:hint="eastAsia" w:ascii="楷体" w:hAnsi="楷体" w:eastAsia="楷体" w:cs="楷体"/>
          <w:snapToGrid w:val="0"/>
          <w:kern w:val="0"/>
          <w:sz w:val="32"/>
          <w:szCs w:val="32"/>
          <w:lang w:eastAsia="zh-CN"/>
        </w:rPr>
        <w:t>第六章</w:t>
      </w:r>
      <w:r>
        <w:rPr>
          <w:rFonts w:hint="eastAsia" w:ascii="楷体" w:hAnsi="楷体" w:eastAsia="楷体" w:cs="楷体"/>
          <w:snapToGrid w:val="0"/>
          <w:kern w:val="0"/>
          <w:sz w:val="32"/>
          <w:szCs w:val="32"/>
          <w:lang w:val="en-US" w:eastAsia="zh-CN"/>
        </w:rPr>
        <w:t xml:space="preserve">  法律责任</w:t>
      </w:r>
    </w:p>
    <w:p>
      <w:pPr>
        <w:pStyle w:val="8"/>
        <w:keepNext w:val="0"/>
        <w:keepLines w:val="0"/>
        <w:pageBreakBefore w:val="0"/>
        <w:kinsoku/>
        <w:wordWrap/>
        <w:overflowPunct/>
        <w:topLinePunct w:val="0"/>
        <w:autoSpaceDE/>
        <w:autoSpaceDN/>
        <w:bidi w:val="0"/>
        <w:adjustRightInd w:val="0"/>
        <w:snapToGrid w:val="0"/>
        <w:spacing w:line="580" w:lineRule="exact"/>
        <w:ind w:firstLine="640"/>
        <w:textAlignment w:val="auto"/>
        <w:rPr>
          <w:rFonts w:hint="eastAsia" w:ascii="楷体" w:hAnsi="楷体" w:eastAsia="楷体" w:cs="楷体"/>
          <w:snapToGrid w:val="0"/>
          <w:kern w:val="0"/>
          <w:sz w:val="32"/>
          <w:szCs w:val="32"/>
          <w:lang w:val="en-US" w:eastAsia="zh-CN"/>
        </w:rPr>
      </w:pPr>
      <w:r>
        <w:rPr>
          <w:rFonts w:hint="eastAsia" w:ascii="楷体" w:hAnsi="楷体" w:eastAsia="楷体" w:cs="楷体"/>
          <w:snapToGrid w:val="0"/>
          <w:kern w:val="0"/>
          <w:sz w:val="32"/>
          <w:szCs w:val="32"/>
          <w:lang w:val="en-US" w:eastAsia="zh-CN"/>
        </w:rPr>
        <w:t>第七章  附则</w:t>
      </w:r>
    </w:p>
    <w:p>
      <w:pPr>
        <w:pStyle w:val="8"/>
        <w:keepNext w:val="0"/>
        <w:keepLines w:val="0"/>
        <w:pageBreakBefore w:val="0"/>
        <w:kinsoku/>
        <w:wordWrap/>
        <w:overflowPunct/>
        <w:topLinePunct w:val="0"/>
        <w:autoSpaceDE/>
        <w:autoSpaceDN/>
        <w:bidi w:val="0"/>
        <w:adjustRightInd w:val="0"/>
        <w:snapToGrid w:val="0"/>
        <w:spacing w:line="580" w:lineRule="exact"/>
        <w:ind w:firstLine="640"/>
        <w:textAlignment w:val="auto"/>
        <w:rPr>
          <w:rFonts w:hint="default" w:ascii="楷体" w:hAnsi="楷体" w:eastAsia="楷体" w:cs="楷体"/>
          <w:snapToGrid w:val="0"/>
          <w:kern w:val="0"/>
          <w:sz w:val="32"/>
          <w:szCs w:val="32"/>
          <w:lang w:val="en-US" w:eastAsia="zh-CN"/>
        </w:rPr>
      </w:pPr>
    </w:p>
    <w:p>
      <w:pPr>
        <w:pStyle w:val="8"/>
        <w:keepNext w:val="0"/>
        <w:keepLines w:val="0"/>
        <w:pageBreakBefore w:val="0"/>
        <w:kinsoku/>
        <w:wordWrap/>
        <w:overflowPunct/>
        <w:topLinePunct w:val="0"/>
        <w:autoSpaceDE/>
        <w:autoSpaceDN/>
        <w:bidi w:val="0"/>
        <w:adjustRightInd w:val="0"/>
        <w:snapToGrid w:val="0"/>
        <w:spacing w:line="580" w:lineRule="exact"/>
        <w:ind w:firstLine="640"/>
        <w:textAlignment w:val="auto"/>
        <w:rPr>
          <w:rFonts w:hint="default" w:ascii="楷体" w:hAnsi="楷体" w:eastAsia="楷体" w:cs="楷体"/>
          <w:snapToGrid w:val="0"/>
          <w:kern w:val="0"/>
          <w:sz w:val="32"/>
          <w:szCs w:val="32"/>
          <w:lang w:val="en-US" w:eastAsia="zh-CN"/>
        </w:rPr>
      </w:pPr>
    </w:p>
    <w:p>
      <w:pPr>
        <w:pStyle w:val="8"/>
        <w:keepNext w:val="0"/>
        <w:keepLines w:val="0"/>
        <w:pageBreakBefore w:val="0"/>
        <w:kinsoku/>
        <w:wordWrap/>
        <w:overflowPunct/>
        <w:topLinePunct w:val="0"/>
        <w:autoSpaceDE/>
        <w:autoSpaceDN/>
        <w:bidi w:val="0"/>
        <w:adjustRightInd w:val="0"/>
        <w:snapToGrid w:val="0"/>
        <w:spacing w:line="580" w:lineRule="exact"/>
        <w:ind w:firstLine="640"/>
        <w:textAlignment w:val="auto"/>
        <w:rPr>
          <w:rFonts w:hint="default" w:ascii="楷体" w:hAnsi="楷体" w:eastAsia="楷体" w:cs="楷体"/>
          <w:snapToGrid w:val="0"/>
          <w:kern w:val="0"/>
          <w:sz w:val="32"/>
          <w:szCs w:val="32"/>
          <w:lang w:val="en-US" w:eastAsia="zh-CN"/>
        </w:rPr>
      </w:pPr>
    </w:p>
    <w:p>
      <w:pPr>
        <w:pStyle w:val="8"/>
        <w:keepNext w:val="0"/>
        <w:keepLines w:val="0"/>
        <w:pageBreakBefore w:val="0"/>
        <w:kinsoku/>
        <w:wordWrap/>
        <w:overflowPunct/>
        <w:topLinePunct w:val="0"/>
        <w:autoSpaceDE/>
        <w:autoSpaceDN/>
        <w:bidi w:val="0"/>
        <w:adjustRightInd w:val="0"/>
        <w:snapToGrid w:val="0"/>
        <w:spacing w:line="580" w:lineRule="exact"/>
        <w:ind w:firstLine="640"/>
        <w:textAlignment w:val="auto"/>
        <w:rPr>
          <w:rFonts w:hint="default" w:ascii="楷体" w:hAnsi="楷体" w:eastAsia="楷体" w:cs="楷体"/>
          <w:snapToGrid w:val="0"/>
          <w:kern w:val="0"/>
          <w:sz w:val="32"/>
          <w:szCs w:val="32"/>
          <w:lang w:val="en-US" w:eastAsia="zh-CN"/>
        </w:rPr>
      </w:pPr>
    </w:p>
    <w:p>
      <w:pPr>
        <w:pStyle w:val="8"/>
        <w:keepNext w:val="0"/>
        <w:keepLines w:val="0"/>
        <w:pageBreakBefore w:val="0"/>
        <w:kinsoku/>
        <w:wordWrap/>
        <w:overflowPunct/>
        <w:topLinePunct w:val="0"/>
        <w:autoSpaceDE/>
        <w:autoSpaceDN/>
        <w:bidi w:val="0"/>
        <w:adjustRightInd w:val="0"/>
        <w:snapToGrid w:val="0"/>
        <w:spacing w:line="580" w:lineRule="exact"/>
        <w:ind w:firstLine="640"/>
        <w:textAlignment w:val="auto"/>
        <w:rPr>
          <w:rFonts w:hint="default" w:ascii="楷体" w:hAnsi="楷体" w:eastAsia="楷体" w:cs="楷体"/>
          <w:snapToGrid w:val="0"/>
          <w:kern w:val="0"/>
          <w:sz w:val="32"/>
          <w:szCs w:val="32"/>
          <w:lang w:val="en-US" w:eastAsia="zh-CN"/>
        </w:rPr>
      </w:pPr>
    </w:p>
    <w:p>
      <w:pPr>
        <w:keepNext w:val="0"/>
        <w:keepLines w:val="0"/>
        <w:pageBreakBefore w:val="0"/>
        <w:numPr>
          <w:ilvl w:val="0"/>
          <w:numId w:val="1"/>
        </w:numPr>
        <w:kinsoku/>
        <w:wordWrap/>
        <w:overflowPunct/>
        <w:topLinePunct w:val="0"/>
        <w:autoSpaceDE/>
        <w:autoSpaceDN/>
        <w:bidi w:val="0"/>
        <w:spacing w:line="580" w:lineRule="exact"/>
        <w:ind w:firstLine="0" w:firstLineChars="0"/>
        <w:jc w:val="center"/>
        <w:textAlignment w:val="auto"/>
        <w:rPr>
          <w:rFonts w:ascii="黑体" w:hAnsi="黑体" w:eastAsia="黑体" w:cs="黑体"/>
          <w:szCs w:val="32"/>
        </w:rPr>
      </w:pPr>
      <w:r>
        <w:rPr>
          <w:rFonts w:hint="eastAsia" w:ascii="黑体" w:hAnsi="黑体" w:eastAsia="黑体" w:cs="黑体"/>
          <w:szCs w:val="32"/>
        </w:rPr>
        <w:t>总则</w:t>
      </w:r>
    </w:p>
    <w:p>
      <w:pPr>
        <w:pStyle w:val="8"/>
        <w:keepNext w:val="0"/>
        <w:keepLines w:val="0"/>
        <w:pageBreakBefore w:val="0"/>
        <w:kinsoku/>
        <w:wordWrap/>
        <w:overflowPunct/>
        <w:topLinePunct w:val="0"/>
        <w:autoSpaceDE/>
        <w:autoSpaceDN/>
        <w:bidi w:val="0"/>
        <w:adjustRightInd w:val="0"/>
        <w:snapToGrid w:val="0"/>
        <w:spacing w:line="580" w:lineRule="exact"/>
        <w:ind w:firstLine="640"/>
        <w:textAlignment w:val="auto"/>
        <w:rPr>
          <w:rFonts w:hint="eastAsia" w:ascii="楷体" w:hAnsi="楷体" w:eastAsia="楷体" w:cs="楷体"/>
          <w:snapToGrid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kern w:val="0"/>
          <w:szCs w:val="32"/>
        </w:rPr>
      </w:pPr>
      <w:r>
        <w:rPr>
          <w:rFonts w:hint="eastAsia" w:ascii="方正仿宋简体" w:hAnsi="方正仿宋简体" w:eastAsia="黑体" w:cs="方正仿宋简体"/>
          <w:kern w:val="0"/>
          <w:szCs w:val="32"/>
        </w:rPr>
        <w:t>第一条</w:t>
      </w:r>
      <w:r>
        <w:rPr>
          <w:rFonts w:hint="eastAsia" w:ascii="方正仿宋简体" w:hAnsi="方正仿宋简体" w:eastAsia="黑体" w:cs="方正仿宋简体"/>
          <w:kern w:val="0"/>
          <w:szCs w:val="32"/>
          <w:lang w:val="en-US" w:eastAsia="zh-CN"/>
        </w:rPr>
        <w:t xml:space="preserve">  </w:t>
      </w:r>
      <w:r>
        <w:rPr>
          <w:rFonts w:hint="eastAsia" w:ascii="仿宋_GB2312" w:hAnsi="仿宋_GB2312" w:eastAsia="仿宋_GB2312" w:cs="仿宋_GB2312"/>
          <w:kern w:val="0"/>
          <w:szCs w:val="32"/>
        </w:rPr>
        <w:t>为了贯彻习近平生态文明思想，预防和治理水土流失，保护和合理利用水土资源，改善生态环境，保障经济社会可持续发展，根据《中华人民共和国水土保持法》、《辽宁省水土保持条例》等有关法律、法规，结合本市实际，制定本条例。</w:t>
      </w:r>
    </w:p>
    <w:p>
      <w:pPr>
        <w:keepNext w:val="0"/>
        <w:keepLines w:val="0"/>
        <w:pageBreakBefore w:val="0"/>
        <w:shd w:val="clear" w:color="auto" w:fill="FFFFFF"/>
        <w:kinsoku/>
        <w:wordWrap/>
        <w:overflowPunct/>
        <w:topLinePunct w:val="0"/>
        <w:autoSpaceDE/>
        <w:autoSpaceDN/>
        <w:bidi w:val="0"/>
        <w:spacing w:line="580" w:lineRule="exact"/>
        <w:ind w:firstLine="627" w:firstLineChars="196"/>
        <w:textAlignment w:val="auto"/>
        <w:rPr>
          <w:rFonts w:hint="eastAsia" w:ascii="仿宋_GB2312" w:hAnsi="仿宋_GB2312" w:eastAsia="仿宋_GB2312" w:cs="仿宋_GB2312"/>
          <w:kern w:val="0"/>
          <w:szCs w:val="32"/>
        </w:rPr>
      </w:pPr>
      <w:r>
        <w:rPr>
          <w:rFonts w:hint="eastAsia" w:ascii="方正仿宋简体" w:hAnsi="方正仿宋简体" w:eastAsia="黑体" w:cs="方正仿宋简体"/>
          <w:kern w:val="0"/>
          <w:szCs w:val="32"/>
        </w:rPr>
        <w:t>第二条</w:t>
      </w:r>
      <w:r>
        <w:rPr>
          <w:rFonts w:hint="eastAsia" w:ascii="方正仿宋简体" w:hAnsi="方正仿宋简体" w:eastAsia="黑体" w:cs="方正仿宋简体"/>
          <w:kern w:val="0"/>
          <w:szCs w:val="32"/>
          <w:lang w:val="en-US" w:eastAsia="zh-CN"/>
        </w:rPr>
        <w:t xml:space="preserve">  </w:t>
      </w:r>
      <w:r>
        <w:rPr>
          <w:rFonts w:hint="eastAsia" w:ascii="仿宋_GB2312" w:hAnsi="仿宋_GB2312" w:eastAsia="仿宋_GB2312" w:cs="仿宋_GB2312"/>
          <w:kern w:val="0"/>
          <w:szCs w:val="32"/>
        </w:rPr>
        <w:t>在本市行政区域内从事水土保持活动，适用本条例。</w:t>
      </w:r>
    </w:p>
    <w:p>
      <w:pPr>
        <w:keepNext w:val="0"/>
        <w:keepLines w:val="0"/>
        <w:pageBreakBefore w:val="0"/>
        <w:shd w:val="clear" w:color="auto" w:fill="FFFFFF"/>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rPr>
      </w:pPr>
      <w:r>
        <w:rPr>
          <w:rFonts w:hint="eastAsia" w:ascii="黑体" w:hAnsi="黑体" w:eastAsia="黑体" w:cs="黑体"/>
          <w:kern w:val="0"/>
          <w:szCs w:val="32"/>
        </w:rPr>
        <w:t>第三条</w:t>
      </w:r>
      <w:r>
        <w:rPr>
          <w:rFonts w:hint="eastAsia" w:ascii="仿宋_GB2312" w:hAnsi="仿宋_GB2312" w:eastAsia="仿宋_GB2312" w:cs="仿宋_GB2312"/>
          <w:kern w:val="0"/>
          <w:szCs w:val="32"/>
        </w:rPr>
        <w:t xml:space="preserve"> </w:t>
      </w:r>
      <w:r>
        <w:rPr>
          <w:rFonts w:hint="eastAsia" w:ascii="仿宋_GB2312" w:hAnsi="仿宋_GB2312" w:eastAsia="仿宋_GB2312" w:cs="仿宋_GB2312"/>
          <w:kern w:val="0"/>
          <w:szCs w:val="32"/>
          <w:lang w:val="en-US" w:eastAsia="zh-CN"/>
        </w:rPr>
        <w:t xml:space="preserve"> </w:t>
      </w:r>
      <w:r>
        <w:rPr>
          <w:rFonts w:hint="eastAsia" w:ascii="仿宋_GB2312" w:hAnsi="仿宋_GB2312" w:eastAsia="仿宋_GB2312" w:cs="仿宋_GB2312"/>
          <w:kern w:val="0"/>
          <w:szCs w:val="32"/>
        </w:rPr>
        <w:t>本条例所称水土保持，是指对自然因素和人为活动造成水土流失所采取的预防和治理措施。</w:t>
      </w:r>
    </w:p>
    <w:p>
      <w:pPr>
        <w:keepNext w:val="0"/>
        <w:keepLines w:val="0"/>
        <w:pageBreakBefore w:val="0"/>
        <w:shd w:val="clear" w:color="auto" w:fill="FFFFFF"/>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本条例所称水土流失，是指在水力、风力、重力及冻融等自然营力和人类活动作用下，水土资源和土地生产能力的破坏和损失，包括土地表层侵蚀及水的损失。</w:t>
      </w:r>
    </w:p>
    <w:p>
      <w:pPr>
        <w:keepNext w:val="0"/>
        <w:keepLines w:val="0"/>
        <w:pageBreakBefore w:val="0"/>
        <w:shd w:val="clear" w:color="auto" w:fill="FFFFFF"/>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rPr>
      </w:pPr>
      <w:r>
        <w:rPr>
          <w:rFonts w:hint="eastAsia" w:ascii="黑体" w:hAnsi="黑体" w:eastAsia="黑体" w:cs="黑体"/>
          <w:kern w:val="0"/>
          <w:szCs w:val="32"/>
        </w:rPr>
        <w:t xml:space="preserve">第四条 </w:t>
      </w:r>
      <w:r>
        <w:rPr>
          <w:rFonts w:hint="eastAsia" w:ascii="黑体" w:hAnsi="黑体" w:eastAsia="黑体" w:cs="黑体"/>
          <w:kern w:val="0"/>
          <w:szCs w:val="32"/>
          <w:lang w:val="en-US" w:eastAsia="zh-CN"/>
        </w:rPr>
        <w:t xml:space="preserve"> </w:t>
      </w:r>
      <w:r>
        <w:rPr>
          <w:rFonts w:hint="eastAsia" w:ascii="仿宋_GB2312" w:hAnsi="仿宋_GB2312" w:eastAsia="仿宋_GB2312" w:cs="仿宋_GB2312"/>
          <w:kern w:val="0"/>
          <w:szCs w:val="32"/>
        </w:rPr>
        <w:t>水土保持工作应当遵循预防为主、保护优先、全面规划、综合治理、因地制宜、突出重点、科学管理、注重效益的方针。坚持谁开发谁保护、谁造成水土流失谁治理和补偿的原则。</w:t>
      </w:r>
    </w:p>
    <w:p>
      <w:pPr>
        <w:keepNext w:val="0"/>
        <w:keepLines w:val="0"/>
        <w:pageBreakBefore w:val="0"/>
        <w:shd w:val="clear" w:color="auto" w:fill="FFFFFF"/>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rPr>
      </w:pPr>
      <w:r>
        <w:rPr>
          <w:rFonts w:hint="eastAsia" w:ascii="黑体" w:hAnsi="黑体" w:eastAsia="黑体" w:cs="黑体"/>
          <w:kern w:val="0"/>
          <w:szCs w:val="32"/>
        </w:rPr>
        <w:t>第五条</w:t>
      </w:r>
      <w:r>
        <w:rPr>
          <w:rFonts w:hint="eastAsia" w:ascii="黑体" w:hAnsi="黑体" w:eastAsia="黑体" w:cs="黑体"/>
          <w:kern w:val="0"/>
          <w:szCs w:val="32"/>
          <w:lang w:val="en-US" w:eastAsia="zh-CN"/>
        </w:rPr>
        <w:t xml:space="preserve"> </w:t>
      </w:r>
      <w:r>
        <w:rPr>
          <w:rFonts w:hint="eastAsia" w:ascii="仿宋_GB2312" w:hAnsi="仿宋_GB2312" w:eastAsia="仿宋_GB2312" w:cs="仿宋_GB2312"/>
          <w:kern w:val="0"/>
          <w:szCs w:val="32"/>
        </w:rPr>
        <w:t xml:space="preserve"> 市及区（市）县人民政府应当加强对水土保持工作的统一领导，将水土保持工作纳入本级国民经济和社会发展规划，建立健全水土保持工作协调机制，实行水土保持目标责任制和考核奖惩制度，在财政预算中安排水土保持资金，并逐步加大资金投入力度。</w:t>
      </w:r>
    </w:p>
    <w:p>
      <w:pPr>
        <w:keepNext w:val="0"/>
        <w:keepLines w:val="0"/>
        <w:pageBreakBefore w:val="0"/>
        <w:shd w:val="clear" w:color="auto" w:fill="FFFFFF"/>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市人民政府派出机关根据授权，负责管理区域内的水土保持工作。</w:t>
      </w:r>
    </w:p>
    <w:p>
      <w:pPr>
        <w:keepNext w:val="0"/>
        <w:keepLines w:val="0"/>
        <w:pageBreakBefore w:val="0"/>
        <w:shd w:val="clear" w:color="auto" w:fill="FFFFFF"/>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乡（镇）人民政府、街道办事处负责实施本辖区内水土流失预防和治理相关工作。</w:t>
      </w:r>
    </w:p>
    <w:p>
      <w:pPr>
        <w:keepNext w:val="0"/>
        <w:keepLines w:val="0"/>
        <w:pageBreakBefore w:val="0"/>
        <w:shd w:val="clear" w:color="auto" w:fill="FFFFFF"/>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rPr>
      </w:pPr>
      <w:r>
        <w:rPr>
          <w:rFonts w:hint="eastAsia" w:ascii="黑体" w:hAnsi="黑体" w:eastAsia="黑体" w:cs="黑体"/>
          <w:kern w:val="0"/>
          <w:szCs w:val="32"/>
        </w:rPr>
        <w:t>第六条</w:t>
      </w:r>
      <w:r>
        <w:rPr>
          <w:rFonts w:hint="eastAsia" w:ascii="仿宋_GB2312" w:hAnsi="仿宋_GB2312" w:eastAsia="仿宋_GB2312" w:cs="仿宋_GB2312"/>
          <w:kern w:val="0"/>
          <w:szCs w:val="32"/>
        </w:rPr>
        <w:t xml:space="preserve"> </w:t>
      </w:r>
      <w:r>
        <w:rPr>
          <w:rFonts w:hint="eastAsia" w:ascii="仿宋_GB2312" w:hAnsi="仿宋_GB2312" w:eastAsia="仿宋_GB2312" w:cs="仿宋_GB2312"/>
          <w:kern w:val="0"/>
          <w:szCs w:val="32"/>
          <w:lang w:val="en-US" w:eastAsia="zh-CN"/>
        </w:rPr>
        <w:t xml:space="preserve"> </w:t>
      </w:r>
      <w:r>
        <w:rPr>
          <w:rFonts w:hint="eastAsia" w:ascii="仿宋_GB2312" w:hAnsi="仿宋_GB2312" w:eastAsia="仿宋_GB2312" w:cs="仿宋_GB2312"/>
          <w:kern w:val="0"/>
          <w:szCs w:val="32"/>
        </w:rPr>
        <w:t>市及有关区（市）县人民政府水行政主管部门按照规定的权限负责本行政区域内的水土保持工作。</w:t>
      </w:r>
    </w:p>
    <w:p>
      <w:pPr>
        <w:keepNext w:val="0"/>
        <w:keepLines w:val="0"/>
        <w:pageBreakBefore w:val="0"/>
        <w:shd w:val="clear" w:color="auto" w:fill="FFFFFF"/>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市及区（市）县人民政府有关部门，按照各自职责，做好与水土保持有关的工作。</w:t>
      </w:r>
    </w:p>
    <w:p>
      <w:pPr>
        <w:keepNext w:val="0"/>
        <w:keepLines w:val="0"/>
        <w:pageBreakBefore w:val="0"/>
        <w:shd w:val="clear" w:color="auto" w:fill="FFFFFF"/>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rPr>
      </w:pPr>
      <w:r>
        <w:rPr>
          <w:rFonts w:hint="eastAsia" w:ascii="黑体" w:hAnsi="黑体" w:eastAsia="黑体" w:cs="黑体"/>
          <w:kern w:val="0"/>
          <w:szCs w:val="32"/>
        </w:rPr>
        <w:t>第七条</w:t>
      </w:r>
      <w:r>
        <w:rPr>
          <w:rFonts w:hint="eastAsia" w:ascii="仿宋_GB2312" w:hAnsi="仿宋_GB2312" w:eastAsia="仿宋_GB2312" w:cs="仿宋_GB2312"/>
          <w:kern w:val="0"/>
          <w:szCs w:val="32"/>
        </w:rPr>
        <w:t xml:space="preserve"> </w:t>
      </w:r>
      <w:r>
        <w:rPr>
          <w:rFonts w:hint="eastAsia" w:ascii="仿宋_GB2312" w:hAnsi="仿宋_GB2312" w:eastAsia="仿宋_GB2312" w:cs="仿宋_GB2312"/>
          <w:kern w:val="0"/>
          <w:szCs w:val="32"/>
          <w:lang w:val="en-US" w:eastAsia="zh-CN"/>
        </w:rPr>
        <w:t xml:space="preserve"> </w:t>
      </w:r>
      <w:r>
        <w:rPr>
          <w:rFonts w:hint="eastAsia" w:ascii="仿宋_GB2312" w:hAnsi="仿宋_GB2312" w:eastAsia="仿宋_GB2312" w:cs="仿宋_GB2312"/>
          <w:kern w:val="0"/>
          <w:szCs w:val="32"/>
        </w:rPr>
        <w:t>村（居）民委员会协助乡（镇）人民政府、街道办事处做好水土保持工作，可以将水土保持纳入村规民约；发现水土流失隐患，应当及时报告乡（镇）人民政府、街道办事处或者水行政主管部门；发现破坏水土资源的违法行为，应当及时劝阻，并报告乡（镇）人民政府、街道办事处或者水行政主管部门。</w:t>
      </w:r>
    </w:p>
    <w:p>
      <w:pPr>
        <w:keepNext w:val="0"/>
        <w:keepLines w:val="0"/>
        <w:pageBreakBefore w:val="0"/>
        <w:shd w:val="clear" w:color="auto" w:fill="FFFFFF"/>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rPr>
      </w:pPr>
      <w:r>
        <w:rPr>
          <w:rFonts w:hint="eastAsia" w:ascii="黑体" w:hAnsi="黑体" w:eastAsia="黑体" w:cs="黑体"/>
          <w:kern w:val="0"/>
          <w:szCs w:val="32"/>
        </w:rPr>
        <w:t>第八条</w:t>
      </w:r>
      <w:r>
        <w:rPr>
          <w:rFonts w:hint="eastAsia" w:ascii="仿宋_GB2312" w:hAnsi="仿宋_GB2312" w:eastAsia="仿宋_GB2312" w:cs="仿宋_GB2312"/>
          <w:kern w:val="0"/>
          <w:szCs w:val="32"/>
        </w:rPr>
        <w:t xml:space="preserve"> </w:t>
      </w:r>
      <w:r>
        <w:rPr>
          <w:rFonts w:hint="eastAsia" w:ascii="仿宋_GB2312" w:hAnsi="仿宋_GB2312" w:eastAsia="仿宋_GB2312" w:cs="仿宋_GB2312"/>
          <w:kern w:val="0"/>
          <w:szCs w:val="32"/>
          <w:lang w:val="en-US" w:eastAsia="zh-CN"/>
        </w:rPr>
        <w:t xml:space="preserve"> </w:t>
      </w:r>
      <w:r>
        <w:rPr>
          <w:rFonts w:hint="eastAsia" w:ascii="仿宋_GB2312" w:hAnsi="仿宋_GB2312" w:eastAsia="仿宋_GB2312" w:cs="仿宋_GB2312"/>
          <w:kern w:val="0"/>
          <w:szCs w:val="32"/>
        </w:rPr>
        <w:t>市及区（市）县人民政府及其有关部门应当加强水土保持宣传和教育工作，普及水土保持科学知识，增强公众的水土保持意识。</w:t>
      </w:r>
    </w:p>
    <w:p>
      <w:pPr>
        <w:keepNext w:val="0"/>
        <w:keepLines w:val="0"/>
        <w:pageBreakBefore w:val="0"/>
        <w:shd w:val="clear" w:color="auto" w:fill="FFFFFF"/>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新闻媒体应当开展水土保持知识宣传，对违反水土保持法律、法规的行为进行监督。</w:t>
      </w:r>
    </w:p>
    <w:p>
      <w:pPr>
        <w:keepNext w:val="0"/>
        <w:keepLines w:val="0"/>
        <w:pageBreakBefore w:val="0"/>
        <w:shd w:val="clear" w:color="auto" w:fill="FFFFFF"/>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rPr>
      </w:pPr>
      <w:r>
        <w:rPr>
          <w:rFonts w:hint="eastAsia" w:ascii="黑体" w:hAnsi="黑体" w:eastAsia="黑体" w:cs="黑体"/>
          <w:kern w:val="0"/>
          <w:szCs w:val="32"/>
        </w:rPr>
        <w:t>第九条</w:t>
      </w:r>
      <w:r>
        <w:rPr>
          <w:rFonts w:hint="eastAsia" w:ascii="黑体" w:hAnsi="黑体" w:eastAsia="黑体" w:cs="黑体"/>
          <w:kern w:val="0"/>
          <w:szCs w:val="32"/>
          <w:lang w:val="en-US" w:eastAsia="zh-CN"/>
        </w:rPr>
        <w:t xml:space="preserve"> </w:t>
      </w:r>
      <w:r>
        <w:rPr>
          <w:rFonts w:hint="eastAsia" w:ascii="仿宋_GB2312" w:hAnsi="仿宋_GB2312" w:eastAsia="仿宋_GB2312" w:cs="仿宋_GB2312"/>
          <w:kern w:val="0"/>
          <w:szCs w:val="32"/>
        </w:rPr>
        <w:t xml:space="preserve"> 市及区（市）县人民政府及其有关部门应当鼓励和支持水土保持科学技术研究，开展水土保持技术推广、培训，向生产建设单位提供技术服务和指导。</w:t>
      </w:r>
    </w:p>
    <w:p>
      <w:pPr>
        <w:keepNext w:val="0"/>
        <w:keepLines w:val="0"/>
        <w:pageBreakBefore w:val="0"/>
        <w:shd w:val="clear" w:color="auto" w:fill="FFFFFF"/>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鼓励和支持社会资本和社会力量参与水土保持工作。</w:t>
      </w:r>
    </w:p>
    <w:p>
      <w:pPr>
        <w:keepNext w:val="0"/>
        <w:keepLines w:val="0"/>
        <w:pageBreakBefore w:val="0"/>
        <w:shd w:val="clear" w:color="auto" w:fill="FFFFFF"/>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对在水土保持工作中成绩显著的单位和个人，由市及区（市）县人民政府按照规定给予表彰和奖励。</w:t>
      </w:r>
    </w:p>
    <w:p>
      <w:pPr>
        <w:keepNext w:val="0"/>
        <w:keepLines w:val="0"/>
        <w:pageBreakBefore w:val="0"/>
        <w:shd w:val="clear" w:color="auto" w:fill="FFFFFF"/>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rPr>
      </w:pPr>
      <w:r>
        <w:rPr>
          <w:rFonts w:hint="eastAsia" w:ascii="黑体" w:hAnsi="黑体" w:eastAsia="黑体" w:cs="黑体"/>
          <w:kern w:val="0"/>
          <w:szCs w:val="32"/>
          <w:lang w:eastAsia="zh-CN"/>
        </w:rPr>
        <w:t>第十条</w:t>
      </w:r>
      <w:r>
        <w:rPr>
          <w:rFonts w:hint="eastAsia" w:ascii="仿宋_GB2312" w:hAnsi="仿宋_GB2312" w:eastAsia="仿宋_GB2312" w:cs="仿宋_GB2312"/>
          <w:kern w:val="0"/>
          <w:szCs w:val="32"/>
          <w:lang w:val="en-US" w:eastAsia="zh-CN"/>
        </w:rPr>
        <w:t xml:space="preserve">   </w:t>
      </w:r>
      <w:r>
        <w:rPr>
          <w:rFonts w:hint="eastAsia" w:ascii="仿宋_GB2312" w:hAnsi="仿宋_GB2312" w:eastAsia="仿宋_GB2312" w:cs="仿宋_GB2312"/>
          <w:kern w:val="0"/>
          <w:szCs w:val="32"/>
        </w:rPr>
        <w:t>任何单位和个人都有保护水土资源的义务，并有权对破坏水土资源、造成水土流失的行为进行举报和投诉。</w:t>
      </w:r>
    </w:p>
    <w:p>
      <w:pPr>
        <w:keepNext w:val="0"/>
        <w:keepLines w:val="0"/>
        <w:pageBreakBefore w:val="0"/>
        <w:numPr>
          <w:ilvl w:val="0"/>
          <w:numId w:val="0"/>
        </w:numPr>
        <w:shd w:val="clear" w:color="auto" w:fill="FFFFFF"/>
        <w:kinsoku/>
        <w:wordWrap/>
        <w:overflowPunct/>
        <w:topLinePunct w:val="0"/>
        <w:autoSpaceDE/>
        <w:autoSpaceDN/>
        <w:bidi w:val="0"/>
        <w:spacing w:line="580" w:lineRule="exact"/>
        <w:textAlignment w:val="auto"/>
        <w:rPr>
          <w:rFonts w:hint="eastAsia" w:ascii="仿宋_GB2312" w:hAnsi="仿宋_GB2312" w:eastAsia="仿宋_GB2312" w:cs="仿宋_GB2312"/>
          <w:kern w:val="0"/>
          <w:szCs w:val="32"/>
        </w:rPr>
      </w:pPr>
    </w:p>
    <w:p>
      <w:pPr>
        <w:keepNext w:val="0"/>
        <w:keepLines w:val="0"/>
        <w:pageBreakBefore w:val="0"/>
        <w:numPr>
          <w:ilvl w:val="0"/>
          <w:numId w:val="1"/>
        </w:numPr>
        <w:kinsoku/>
        <w:wordWrap/>
        <w:overflowPunct/>
        <w:topLinePunct w:val="0"/>
        <w:autoSpaceDE/>
        <w:autoSpaceDN/>
        <w:bidi w:val="0"/>
        <w:spacing w:line="580" w:lineRule="exact"/>
        <w:ind w:firstLine="0" w:firstLineChars="0"/>
        <w:jc w:val="center"/>
        <w:textAlignment w:val="auto"/>
        <w:rPr>
          <w:rFonts w:ascii="黑体" w:hAnsi="黑体" w:eastAsia="黑体" w:cs="黑体"/>
          <w:szCs w:val="32"/>
        </w:rPr>
      </w:pPr>
      <w:r>
        <w:rPr>
          <w:rFonts w:hint="eastAsia" w:ascii="黑体" w:hAnsi="黑体" w:eastAsia="黑体" w:cs="黑体"/>
          <w:szCs w:val="32"/>
        </w:rPr>
        <w:t>规</w:t>
      </w:r>
      <w:r>
        <w:rPr>
          <w:rFonts w:hint="eastAsia" w:ascii="黑体" w:hAnsi="黑体" w:eastAsia="黑体" w:cs="黑体"/>
          <w:szCs w:val="32"/>
          <w:lang w:eastAsia="zh-CN"/>
        </w:rPr>
        <w:t>划</w:t>
      </w:r>
    </w:p>
    <w:p>
      <w:pPr>
        <w:keepNext w:val="0"/>
        <w:keepLines w:val="0"/>
        <w:pageBreakBefore w:val="0"/>
        <w:shd w:val="clear" w:color="auto" w:fill="FFFFFF"/>
        <w:kinsoku/>
        <w:wordWrap/>
        <w:overflowPunct/>
        <w:topLinePunct w:val="0"/>
        <w:autoSpaceDE/>
        <w:autoSpaceDN/>
        <w:bidi w:val="0"/>
        <w:spacing w:line="580" w:lineRule="exact"/>
        <w:ind w:left="640" w:leftChars="200" w:firstLine="0" w:firstLineChars="0"/>
        <w:textAlignment w:val="auto"/>
        <w:rPr>
          <w:rFonts w:ascii="方正仿宋简体" w:hAnsi="方正仿宋简体" w:cs="方正仿宋简体"/>
          <w:kern w:val="0"/>
          <w:szCs w:val="32"/>
        </w:rPr>
      </w:pPr>
    </w:p>
    <w:p>
      <w:pPr>
        <w:keepNext w:val="0"/>
        <w:keepLines w:val="0"/>
        <w:pageBreakBefore w:val="0"/>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rPr>
      </w:pPr>
      <w:r>
        <w:rPr>
          <w:rFonts w:hint="eastAsia" w:ascii="黑体" w:hAnsi="黑体" w:eastAsia="黑体" w:cs="黑体"/>
          <w:kern w:val="0"/>
          <w:szCs w:val="32"/>
        </w:rPr>
        <w:t>第十</w:t>
      </w:r>
      <w:r>
        <w:rPr>
          <w:rFonts w:hint="eastAsia" w:ascii="黑体" w:hAnsi="黑体" w:eastAsia="黑体" w:cs="黑体"/>
          <w:kern w:val="0"/>
          <w:szCs w:val="32"/>
          <w:lang w:eastAsia="zh-CN"/>
        </w:rPr>
        <w:t>一</w:t>
      </w:r>
      <w:r>
        <w:rPr>
          <w:rFonts w:hint="eastAsia" w:ascii="黑体" w:hAnsi="黑体" w:eastAsia="黑体" w:cs="黑体"/>
          <w:kern w:val="0"/>
          <w:szCs w:val="32"/>
        </w:rPr>
        <w:t xml:space="preserve">条 </w:t>
      </w:r>
      <w:r>
        <w:rPr>
          <w:rFonts w:hint="eastAsia" w:ascii="仿宋_GB2312" w:hAnsi="仿宋_GB2312" w:eastAsia="仿宋_GB2312" w:cs="仿宋_GB2312"/>
          <w:kern w:val="0"/>
          <w:szCs w:val="32"/>
          <w:lang w:val="en-US" w:eastAsia="zh-CN"/>
        </w:rPr>
        <w:t xml:space="preserve"> </w:t>
      </w:r>
      <w:r>
        <w:rPr>
          <w:rFonts w:hint="eastAsia" w:ascii="仿宋_GB2312" w:hAnsi="仿宋_GB2312" w:eastAsia="仿宋_GB2312" w:cs="仿宋_GB2312"/>
          <w:kern w:val="0"/>
          <w:szCs w:val="32"/>
        </w:rPr>
        <w:t>市人民政府水行政主管部门应当每五年开展一次水土流失调查，调查结果依法报送备案并按照要求公告。</w:t>
      </w:r>
    </w:p>
    <w:p>
      <w:pPr>
        <w:keepNext w:val="0"/>
        <w:keepLines w:val="0"/>
        <w:pageBreakBefore w:val="0"/>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因重大自然灾害等情况造成水土流失的，市人民政府水行政主管部门应当及时组织开展水土流失调查。</w:t>
      </w:r>
    </w:p>
    <w:p>
      <w:pPr>
        <w:keepNext w:val="0"/>
        <w:keepLines w:val="0"/>
        <w:pageBreakBefore w:val="0"/>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第十二条</w:t>
      </w:r>
      <w:r>
        <w:rPr>
          <w:rFonts w:hint="eastAsia" w:ascii="仿宋_GB2312" w:hAnsi="仿宋_GB2312" w:eastAsia="仿宋_GB2312" w:cs="仿宋_GB2312"/>
          <w:kern w:val="0"/>
          <w:szCs w:val="32"/>
          <w:lang w:val="en-US" w:eastAsia="zh-CN"/>
        </w:rPr>
        <w:t xml:space="preserve">  市及区（市）县人民政府应当依据水土流失调查结果、上一级水土流失重点预防区和重点治理区的划定结果，划定本行政区域内水土流失重点预防区和重点治理区，并向社会公告。</w:t>
      </w:r>
    </w:p>
    <w:p>
      <w:pPr>
        <w:keepNext w:val="0"/>
        <w:keepLines w:val="0"/>
        <w:pageBreakBefore w:val="0"/>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第十三条</w:t>
      </w:r>
      <w:r>
        <w:rPr>
          <w:rFonts w:hint="eastAsia" w:ascii="仿宋_GB2312" w:hAnsi="仿宋_GB2312" w:eastAsia="仿宋_GB2312" w:cs="仿宋_GB2312"/>
          <w:kern w:val="0"/>
          <w:szCs w:val="32"/>
          <w:lang w:val="en-US" w:eastAsia="zh-CN"/>
        </w:rPr>
        <w:t xml:space="preserve">  市及有关区（市）县人民政府水行政主管部门应当在水土流失调查结果及水土流失重点预防区和重点治理区划定的基础上，科学分析水土保持现状，按照统筹协调、分类指导的原则，会同相关部门编制水土保持规划。</w:t>
      </w:r>
    </w:p>
    <w:p>
      <w:pPr>
        <w:keepNext w:val="0"/>
        <w:keepLines w:val="0"/>
        <w:pageBreakBefore w:val="0"/>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水土保持规划的内容应当包括水土流失状况、水土流失类型区划分、水土流失防治目标、任务、总体布局和保障措施等。</w:t>
      </w:r>
    </w:p>
    <w:p>
      <w:pPr>
        <w:keepNext w:val="0"/>
        <w:keepLines w:val="0"/>
        <w:pageBreakBefore w:val="0"/>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编制规划应当征求专家和公众的意见。</w:t>
      </w:r>
    </w:p>
    <w:p>
      <w:pPr>
        <w:keepNext w:val="0"/>
        <w:keepLines w:val="0"/>
        <w:pageBreakBefore w:val="0"/>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第十四条</w:t>
      </w:r>
      <w:r>
        <w:rPr>
          <w:rFonts w:hint="eastAsia" w:ascii="仿宋_GB2312" w:hAnsi="仿宋_GB2312" w:eastAsia="仿宋_GB2312" w:cs="仿宋_GB2312"/>
          <w:kern w:val="0"/>
          <w:szCs w:val="32"/>
          <w:lang w:val="en-US" w:eastAsia="zh-CN"/>
        </w:rPr>
        <w:t xml:space="preserve">  水土保持规划分为水土保持总体规划和水土保持专项规划。</w:t>
      </w:r>
    </w:p>
    <w:p>
      <w:pPr>
        <w:keepNext w:val="0"/>
        <w:keepLines w:val="0"/>
        <w:pageBreakBefore w:val="0"/>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水土保持总体规划应当遵循国土空间总体规划，并与水资源规划、环境保护规划、林地保护利用规划、地质灾害防治规划等相关规划相互协同。</w:t>
      </w:r>
    </w:p>
    <w:p>
      <w:pPr>
        <w:keepNext w:val="0"/>
        <w:keepLines w:val="0"/>
        <w:pageBreakBefore w:val="0"/>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水土保持专项规划应当符合水土保持总体规划。</w:t>
      </w:r>
    </w:p>
    <w:p>
      <w:pPr>
        <w:keepNext w:val="0"/>
        <w:keepLines w:val="0"/>
        <w:pageBreakBefore w:val="0"/>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第十五条</w:t>
      </w:r>
      <w:r>
        <w:rPr>
          <w:rFonts w:hint="eastAsia" w:ascii="仿宋_GB2312" w:hAnsi="仿宋_GB2312" w:eastAsia="仿宋_GB2312" w:cs="仿宋_GB2312"/>
          <w:kern w:val="0"/>
          <w:szCs w:val="32"/>
          <w:lang w:val="en-US" w:eastAsia="zh-CN"/>
        </w:rPr>
        <w:t xml:space="preserve">  经依法批准的水土保持规划，是开发、利用、保护水土资源和防治水土流失的基本依据。水土保持规划不得擅自修改和变更。确需修改和变更的，应当按照规划编制程序报原批准机关批准。</w:t>
      </w:r>
    </w:p>
    <w:p>
      <w:pPr>
        <w:keepNext w:val="0"/>
        <w:keepLines w:val="0"/>
        <w:pageBreakBefore w:val="0"/>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第十六条</w:t>
      </w:r>
      <w:r>
        <w:rPr>
          <w:rFonts w:hint="eastAsia" w:ascii="仿宋_GB2312" w:hAnsi="仿宋_GB2312" w:eastAsia="仿宋_GB2312" w:cs="仿宋_GB2312"/>
          <w:kern w:val="0"/>
          <w:szCs w:val="32"/>
          <w:lang w:val="en-US" w:eastAsia="zh-CN"/>
        </w:rPr>
        <w:t xml:space="preserve">  有关基础设施建设、矿产资源开发、城镇建设、公共服务设施建设等土地开发整理方面的规划，在实施过程中可能造成水土流失的，规划的组织编制机关应当在规划中设置水土保持篇章，提出水土流失防治的对策和措施，并在规划论证时征求同级人民政府水行政主管部门意见。</w:t>
      </w:r>
    </w:p>
    <w:p>
      <w:pPr>
        <w:keepNext w:val="0"/>
        <w:keepLines w:val="0"/>
        <w:pageBreakBefore w:val="0"/>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未提出水土流失预防和治理的专项对策和措施，或者提出的专项对策和措施不符合要求的，规划审批机关应当要求其补充或者修改；不补充或者修改的，规划审批机关不予批准。</w:t>
      </w:r>
    </w:p>
    <w:p>
      <w:pPr>
        <w:keepNext w:val="0"/>
        <w:keepLines w:val="0"/>
        <w:pageBreakBefore w:val="0"/>
        <w:kinsoku/>
        <w:wordWrap/>
        <w:overflowPunct/>
        <w:topLinePunct w:val="0"/>
        <w:autoSpaceDE/>
        <w:autoSpaceDN/>
        <w:bidi w:val="0"/>
        <w:spacing w:line="580" w:lineRule="exact"/>
        <w:ind w:firstLine="640"/>
        <w:textAlignment w:val="auto"/>
        <w:rPr>
          <w:rFonts w:hint="eastAsia" w:ascii="仿宋_GB2312" w:hAnsi="仿宋_GB2312" w:eastAsia="仿宋_GB2312" w:cs="仿宋_GB2312"/>
          <w:kern w:val="0"/>
          <w:szCs w:val="32"/>
          <w:lang w:val="en-US" w:eastAsia="zh-CN"/>
        </w:rPr>
      </w:pPr>
    </w:p>
    <w:p>
      <w:pPr>
        <w:keepNext w:val="0"/>
        <w:keepLines w:val="0"/>
        <w:pageBreakBefore w:val="0"/>
        <w:numPr>
          <w:ilvl w:val="0"/>
          <w:numId w:val="1"/>
        </w:numPr>
        <w:kinsoku/>
        <w:wordWrap/>
        <w:overflowPunct/>
        <w:topLinePunct w:val="0"/>
        <w:autoSpaceDE/>
        <w:autoSpaceDN/>
        <w:bidi w:val="0"/>
        <w:spacing w:line="580" w:lineRule="exact"/>
        <w:ind w:firstLine="0" w:firstLineChars="0"/>
        <w:jc w:val="center"/>
        <w:textAlignment w:val="auto"/>
        <w:rPr>
          <w:rFonts w:ascii="黑体" w:hAnsi="黑体" w:eastAsia="黑体" w:cs="黑体"/>
          <w:szCs w:val="32"/>
        </w:rPr>
      </w:pPr>
      <w:r>
        <w:rPr>
          <w:rFonts w:hint="eastAsia" w:ascii="黑体" w:hAnsi="黑体" w:eastAsia="黑体" w:cs="黑体"/>
          <w:szCs w:val="32"/>
          <w:lang w:eastAsia="zh-CN"/>
        </w:rPr>
        <w:t>预防</w:t>
      </w:r>
    </w:p>
    <w:p>
      <w:pPr>
        <w:keepNext w:val="0"/>
        <w:keepLines w:val="0"/>
        <w:pageBreakBefore w:val="0"/>
        <w:kinsoku/>
        <w:wordWrap/>
        <w:overflowPunct/>
        <w:topLinePunct w:val="0"/>
        <w:autoSpaceDE/>
        <w:autoSpaceDN/>
        <w:bidi w:val="0"/>
        <w:spacing w:line="580" w:lineRule="exact"/>
        <w:ind w:left="640" w:leftChars="200" w:firstLine="0" w:firstLineChars="0"/>
        <w:textAlignment w:val="auto"/>
        <w:rPr>
          <w:rFonts w:ascii="黑体" w:hAnsi="黑体" w:eastAsia="黑体" w:cs="黑体"/>
          <w:bCs/>
          <w:szCs w:val="32"/>
        </w:rPr>
      </w:pP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方正仿宋简体" w:hAnsi="方正仿宋简体" w:eastAsia="黑体" w:cs="方正仿宋简体"/>
          <w:kern w:val="2"/>
          <w:sz w:val="32"/>
          <w:szCs w:val="32"/>
        </w:rPr>
        <w:t>第十</w:t>
      </w:r>
      <w:r>
        <w:rPr>
          <w:rFonts w:hint="eastAsia" w:ascii="方正仿宋简体" w:hAnsi="方正仿宋简体" w:eastAsia="黑体" w:cs="方正仿宋简体"/>
          <w:kern w:val="2"/>
          <w:sz w:val="32"/>
          <w:szCs w:val="32"/>
          <w:lang w:eastAsia="zh-CN"/>
        </w:rPr>
        <w:t>七</w:t>
      </w:r>
      <w:r>
        <w:rPr>
          <w:rFonts w:hint="eastAsia" w:ascii="方正仿宋简体" w:hAnsi="方正仿宋简体" w:eastAsia="黑体" w:cs="方正仿宋简体"/>
          <w:kern w:val="2"/>
          <w:sz w:val="32"/>
          <w:szCs w:val="32"/>
        </w:rPr>
        <w:t>条</w:t>
      </w:r>
      <w:r>
        <w:rPr>
          <w:rFonts w:hint="eastAsia" w:ascii="方正仿宋简体" w:hAnsi="方正仿宋简体" w:eastAsia="黑体" w:cs="方正仿宋简体"/>
          <w:kern w:val="2"/>
          <w:sz w:val="32"/>
          <w:szCs w:val="32"/>
          <w:lang w:val="en-US" w:eastAsia="zh-CN"/>
        </w:rPr>
        <w:t xml:space="preserve"> </w:t>
      </w:r>
      <w:r>
        <w:rPr>
          <w:rFonts w:hint="eastAsia" w:ascii="方正仿宋简体" w:hAnsi="方正仿宋简体" w:eastAsia="黑体" w:cs="方正仿宋简体"/>
          <w:kern w:val="2"/>
          <w:sz w:val="32"/>
          <w:szCs w:val="32"/>
        </w:rPr>
        <w:t xml:space="preserve"> </w:t>
      </w:r>
      <w:r>
        <w:rPr>
          <w:rFonts w:hint="eastAsia" w:ascii="仿宋_GB2312" w:hAnsi="仿宋_GB2312" w:eastAsia="仿宋_GB2312" w:cs="仿宋_GB2312"/>
          <w:kern w:val="0"/>
          <w:szCs w:val="32"/>
          <w:lang w:val="en-US" w:eastAsia="zh-CN"/>
        </w:rPr>
        <w:t>市及区（市）县人民政府应当根据水土保持规划，采取封育保护、自然修复和植树种草等措施，扩大植被覆盖面积，涵养水源；加强水土保持设施建设和利用；加强生产建设活动监督管理，预防和减轻水土流失。</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第十八条</w:t>
      </w:r>
      <w:r>
        <w:rPr>
          <w:rFonts w:hint="eastAsia" w:ascii="仿宋_GB2312" w:hAnsi="仿宋_GB2312" w:eastAsia="仿宋_GB2312" w:cs="仿宋_GB2312"/>
          <w:kern w:val="0"/>
          <w:szCs w:val="32"/>
          <w:lang w:val="en-US" w:eastAsia="zh-CN"/>
        </w:rPr>
        <w:t xml:space="preserve">  禁止在下列区域从事取土、挖砂、采石等可能造成水土流失的活动：</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（一）容易发生水土流失的沟壑边坡、沟头上部及山脊地带；</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（二）水库库区周边地带；</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（三）严重沙化区；</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（四）崩塌、滑坡危险区及泥石流易发区；</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（五）重大基础设施管理和保护范围；</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（六）海岸带严格保护区域；</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（七）湿地区域；</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（八）法律、法规规定的其他禁止区域。</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前款所列区域的具体范围，由市及区（市）县人民政府划定并公告。</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第十九条</w:t>
      </w:r>
      <w:r>
        <w:rPr>
          <w:rFonts w:hint="eastAsia" w:ascii="仿宋_GB2312" w:hAnsi="仿宋_GB2312" w:eastAsia="仿宋_GB2312" w:cs="仿宋_GB2312"/>
          <w:kern w:val="0"/>
          <w:szCs w:val="32"/>
          <w:lang w:val="en-US" w:eastAsia="zh-CN"/>
        </w:rPr>
        <w:t xml:space="preserve">  禁止在二十五度以上陡坡地开垦种植农作物。禁止开垦的陡坡地范围由区（市）县人民政府划定后公告，并设立标志。</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在二十五度以上陡坡地鼓励种植生态公益林；种植经济林的，应当科学选择树种，合理确定规模。种植林木的，应当采取等高条垦、鱼鳞坑等种植方式和有利于水土保持的拦水、排水等措施。</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在五度以上二十五度以下坡地种植农作物，应当采取修建梯田、水平阶、等高条垦等种植方式和坡面拦水、排水等措施。其中在十五度以上二十五度以下坡地种植农作物应当同时考虑坡面小型蓄水、引水、排水工程。</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第二十条</w:t>
      </w:r>
      <w:r>
        <w:rPr>
          <w:rFonts w:hint="eastAsia" w:ascii="仿宋_GB2312" w:hAnsi="仿宋_GB2312" w:eastAsia="仿宋_GB2312" w:cs="仿宋_GB2312"/>
          <w:kern w:val="0"/>
          <w:szCs w:val="32"/>
          <w:lang w:val="en-US" w:eastAsia="zh-CN"/>
        </w:rPr>
        <w:t xml:space="preserve">  生产建设项目选址、选线应当避让水土流失重点预防区和重点治理区；无法避让的，应当提高防治标准，优化施工方案和工艺，减少地表扰动和植被损坏范围，缩短施工周期和地表裸露时间，有效控制水土流失。</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第二十一条</w:t>
      </w:r>
      <w:r>
        <w:rPr>
          <w:rFonts w:hint="eastAsia" w:ascii="仿宋_GB2312" w:hAnsi="仿宋_GB2312" w:eastAsia="仿宋_GB2312" w:cs="仿宋_GB2312"/>
          <w:kern w:val="0"/>
          <w:szCs w:val="32"/>
          <w:lang w:val="en-US" w:eastAsia="zh-CN"/>
        </w:rPr>
        <w:t xml:space="preserve">  开办扰动地表、损坏和影响地貌植被等可能造成水土流失的生产建设项目，生产建设单位应当按照水土保持技术规范和标准依法编制水土保持方案，报水行政主管部门审批。</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水土保持方案分为报告书和报告表，内容应当包括水土流失预防和治理的范围、目标、措施和投资等。</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第二十二条</w:t>
      </w:r>
      <w:r>
        <w:rPr>
          <w:rFonts w:hint="eastAsia" w:ascii="仿宋_GB2312" w:hAnsi="仿宋_GB2312" w:eastAsia="仿宋_GB2312" w:cs="仿宋_GB2312"/>
          <w:kern w:val="0"/>
          <w:szCs w:val="32"/>
          <w:lang w:val="en-US" w:eastAsia="zh-CN"/>
        </w:rPr>
        <w:t xml:space="preserve">  水土保持方案报告书根据项目审批权限由相应级别的人民政府水行政主管部门审批。</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水土保持方案报告表由项目所在地区（市）县人民政府水行政主管部门或者市人民政府水行政主管部门审批。跨区（市）县的项目由市人民政府水行政主管部门审批。</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第二十三条</w:t>
      </w:r>
      <w:r>
        <w:rPr>
          <w:rFonts w:hint="eastAsia" w:ascii="仿宋_GB2312" w:hAnsi="仿宋_GB2312" w:eastAsia="仿宋_GB2312" w:cs="仿宋_GB2312"/>
          <w:kern w:val="0"/>
          <w:szCs w:val="32"/>
          <w:lang w:val="en-US" w:eastAsia="zh-CN"/>
        </w:rPr>
        <w:t xml:space="preserve">  水土保持方案经批准后，生产建设项目的地点、规模发生重大变化，或者水土保持措施发生重大变更的，应当依法补充或者修改水土保持方案，报原审批机关批准。</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生产建设项目自水土保持方案批准之日起超过五年开工建设的，生产建设单位应当重新编制水土保持方案，并报原审批机关批准。</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第二十四条</w:t>
      </w:r>
      <w:r>
        <w:rPr>
          <w:rFonts w:hint="eastAsia" w:ascii="仿宋_GB2312" w:hAnsi="仿宋_GB2312" w:eastAsia="仿宋_GB2312" w:cs="仿宋_GB2312"/>
          <w:kern w:val="0"/>
          <w:szCs w:val="32"/>
          <w:lang w:val="en-US" w:eastAsia="zh-CN"/>
        </w:rPr>
        <w:t xml:space="preserve">  依法应当编制水土保持方案的生产建设项目，生产建设单位未编制水土保持方案或者水土保持方案未经水行政主管部门批准的，不得开工建设。</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第二十五条</w:t>
      </w:r>
      <w:r>
        <w:rPr>
          <w:rFonts w:hint="eastAsia" w:ascii="仿宋_GB2312" w:hAnsi="仿宋_GB2312" w:eastAsia="仿宋_GB2312" w:cs="仿宋_GB2312"/>
          <w:kern w:val="0"/>
          <w:szCs w:val="32"/>
          <w:lang w:val="en-US" w:eastAsia="zh-CN"/>
        </w:rPr>
        <w:t xml:space="preserve">  依法应当编制水土保持方案的生产建设项目中的水土保持设施，应当与主体工程同时设计、同时施工、同时投产使用；生产建设单位依法组织项目竣工验收时，应当同时验收水土保持设施；水土保持设施未经验收或者验收不合格的，生产建设项目不得投产使用。</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 xml:space="preserve">第二十六条  </w:t>
      </w:r>
      <w:r>
        <w:rPr>
          <w:rFonts w:hint="eastAsia" w:ascii="仿宋_GB2312" w:hAnsi="仿宋_GB2312" w:eastAsia="仿宋_GB2312" w:cs="仿宋_GB2312"/>
          <w:kern w:val="0"/>
          <w:szCs w:val="32"/>
          <w:lang w:val="en-US" w:eastAsia="zh-CN"/>
        </w:rPr>
        <w:t>水土保持设施的所有人、使用人或者管理人应当建立健全管理和维护制度，落实管护责任，建立水土保持设施档案、设立标志，承担管护费用，保障其功能正常发挥。</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任何单位和个人不得随意占用、损坏水土保持设施。</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第二十七条</w:t>
      </w:r>
      <w:r>
        <w:rPr>
          <w:rFonts w:hint="eastAsia" w:ascii="仿宋_GB2312" w:hAnsi="仿宋_GB2312" w:eastAsia="仿宋_GB2312" w:cs="仿宋_GB2312"/>
          <w:kern w:val="0"/>
          <w:szCs w:val="32"/>
          <w:lang w:val="en-US" w:eastAsia="zh-CN"/>
        </w:rPr>
        <w:t xml:space="preserve">  依法应当编制水土保持方案的生产建设项目，其生产建设活动中产生的砂、石、土、矸石、尾矿、废渣等应当综合利用，避免和减少水土流失；不能综合利用，确需废弃的，应当堆放在水土保持方案确定的弃渣场或者专门存放地。</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第二十八条</w:t>
      </w:r>
      <w:r>
        <w:rPr>
          <w:rFonts w:hint="eastAsia" w:ascii="仿宋_GB2312" w:hAnsi="仿宋_GB2312" w:eastAsia="仿宋_GB2312" w:cs="仿宋_GB2312"/>
          <w:kern w:val="0"/>
          <w:szCs w:val="32"/>
          <w:lang w:val="en-US" w:eastAsia="zh-CN"/>
        </w:rPr>
        <w:t xml:space="preserve">  下列区域不得设置弃渣场或者专门存放地：</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（一）饮用水水源保护区、自然保护区、地质公园、森林公园、湿地公园、泥石流易发区和崩塌、滑坡危险区；</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（二）河道及水库、大型塘坝等水利工程项目管理范围；</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（三）危及基础设施、公共设施、工矿企业、居民生活和防洪等安全的区域；</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（四）其他依法不能设置弃渣场或者专门存放地的区域。</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第二十九条</w:t>
      </w:r>
      <w:r>
        <w:rPr>
          <w:rFonts w:hint="eastAsia" w:ascii="仿宋_GB2312" w:hAnsi="仿宋_GB2312" w:eastAsia="仿宋_GB2312" w:cs="仿宋_GB2312"/>
          <w:kern w:val="0"/>
          <w:szCs w:val="32"/>
          <w:lang w:val="en-US" w:eastAsia="zh-CN"/>
        </w:rPr>
        <w:t xml:space="preserve">  确需在批准的水土保持方案确定的专门存放地外新设弃渣场的，生产建设单位可以在征得有关区（市）县人民政府水行政主管部门同意后先行使用，同步做好防护措施，确保不产生水土流失危害，并及时向原审批部门办理变更审批手续。</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p>
    <w:p>
      <w:pPr>
        <w:keepNext w:val="0"/>
        <w:keepLines w:val="0"/>
        <w:pageBreakBefore w:val="0"/>
        <w:numPr>
          <w:ilvl w:val="0"/>
          <w:numId w:val="1"/>
        </w:numPr>
        <w:kinsoku/>
        <w:wordWrap/>
        <w:overflowPunct/>
        <w:topLinePunct w:val="0"/>
        <w:autoSpaceDE/>
        <w:autoSpaceDN/>
        <w:bidi w:val="0"/>
        <w:spacing w:line="580" w:lineRule="exact"/>
        <w:ind w:firstLine="0" w:firstLineChars="0"/>
        <w:jc w:val="center"/>
        <w:textAlignment w:val="auto"/>
        <w:rPr>
          <w:rFonts w:ascii="黑体" w:hAnsi="黑体" w:eastAsia="黑体" w:cs="黑体"/>
          <w:szCs w:val="32"/>
        </w:rPr>
      </w:pPr>
      <w:r>
        <w:rPr>
          <w:rFonts w:hint="eastAsia" w:ascii="黑体" w:hAnsi="黑体" w:eastAsia="黑体" w:cs="黑体"/>
          <w:szCs w:val="32"/>
          <w:lang w:eastAsia="zh-CN"/>
        </w:rPr>
        <w:t>治理</w:t>
      </w:r>
    </w:p>
    <w:p>
      <w:pPr>
        <w:keepNext w:val="0"/>
        <w:keepLines w:val="0"/>
        <w:pageBreakBefore w:val="0"/>
        <w:shd w:val="clear" w:color="auto" w:fill="FFFFFF"/>
        <w:kinsoku/>
        <w:wordWrap/>
        <w:overflowPunct/>
        <w:topLinePunct w:val="0"/>
        <w:autoSpaceDE/>
        <w:autoSpaceDN/>
        <w:bidi w:val="0"/>
        <w:spacing w:line="580" w:lineRule="exact"/>
        <w:ind w:left="640" w:leftChars="200" w:firstLine="0" w:firstLineChars="0"/>
        <w:textAlignment w:val="auto"/>
        <w:rPr>
          <w:rFonts w:ascii="方正仿宋简体" w:hAnsi="方正仿宋简体" w:eastAsia="黑体" w:cs="方正仿宋简体"/>
          <w:kern w:val="0"/>
          <w:szCs w:val="32"/>
        </w:rPr>
      </w:pP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方正仿宋简体" w:hAnsi="方正仿宋简体" w:eastAsia="黑体" w:cs="方正仿宋简体"/>
          <w:kern w:val="0"/>
          <w:szCs w:val="32"/>
        </w:rPr>
        <w:t>第三十条</w:t>
      </w:r>
      <w:r>
        <w:rPr>
          <w:rFonts w:hint="eastAsia" w:ascii="方正仿宋简体" w:hAnsi="方正仿宋简体" w:eastAsia="黑体" w:cs="方正仿宋简体"/>
          <w:kern w:val="0"/>
          <w:szCs w:val="32"/>
          <w:lang w:val="en-US" w:eastAsia="zh-CN"/>
        </w:rPr>
        <w:t xml:space="preserve"> </w:t>
      </w:r>
      <w:r>
        <w:rPr>
          <w:rFonts w:hint="eastAsia" w:ascii="仿宋_GB2312" w:hAnsi="仿宋_GB2312" w:eastAsia="仿宋_GB2312" w:cs="仿宋_GB2312"/>
          <w:kern w:val="0"/>
          <w:szCs w:val="32"/>
          <w:lang w:val="en-US" w:eastAsia="zh-CN"/>
        </w:rPr>
        <w:t xml:space="preserve"> 市及区（市）县人民政府应当根据水土保持规划，结合本区域水土流失重点预防区和重点治理区的特点，组织有关部门和单位有计划地对水土流失进行综合治理，提高水土保持率。</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水土流失治理应当与开发利用水土资源、改善生态环境相结合，注重提高生态、经济、社会效益。</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第三十一条</w:t>
      </w:r>
      <w:r>
        <w:rPr>
          <w:rFonts w:hint="eastAsia" w:ascii="仿宋_GB2312" w:hAnsi="仿宋_GB2312" w:eastAsia="仿宋_GB2312" w:cs="仿宋_GB2312"/>
          <w:kern w:val="0"/>
          <w:szCs w:val="32"/>
          <w:lang w:val="en-US" w:eastAsia="zh-CN"/>
        </w:rPr>
        <w:t xml:space="preserve">  北部低山区和中部丘陵区应当以水源涵养、水质维护、土壤保护为主，以小流域为单元，采取封育保护、生态修复、沟头防护、坡面水系整治、蓄水保土耕作、退耕还林还草等措施，加强坡耕地、侵蚀沟道、荒山荒坡等综合治理。</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南部及东西部沿海区应当以防灾减灾、保护沿海地带生态为主，采取集蓄利用、径流排导、水系沟通、增加植被覆盖、植被防护等措施，加强河道沟渠、荒滩、湿地等综合治理。</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第三十二条</w:t>
      </w:r>
      <w:r>
        <w:rPr>
          <w:rFonts w:hint="eastAsia" w:ascii="仿宋_GB2312" w:hAnsi="仿宋_GB2312" w:eastAsia="仿宋_GB2312" w:cs="仿宋_GB2312"/>
          <w:kern w:val="0"/>
          <w:szCs w:val="32"/>
          <w:lang w:val="en-US" w:eastAsia="zh-CN"/>
        </w:rPr>
        <w:t xml:space="preserve">  城市市区应当采取植树、种草、固坡和雨水蓄渗、雨水洪水利用等措施，恢复和提高生态系统功能，防止河道和管网淤积。</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第三十三条</w:t>
      </w:r>
      <w:r>
        <w:rPr>
          <w:rFonts w:hint="eastAsia" w:ascii="仿宋_GB2312" w:hAnsi="仿宋_GB2312" w:eastAsia="仿宋_GB2312" w:cs="仿宋_GB2312"/>
          <w:kern w:val="0"/>
          <w:szCs w:val="32"/>
          <w:lang w:val="en-US" w:eastAsia="zh-CN"/>
        </w:rPr>
        <w:t xml:space="preserve">  对生产建设活动所占用土地的地表土应当进行分层剥离、保存和利用，做到土石方挖填平衡，减少地表扰动范围；对废弃的砂、石、土、矸石、尾矿、废渣等存放地，应当采取拦挡、苫盖、坡面防护、修建截排水沟等措施。生产建设活动结束后，应当及时在取土场、开挖面和存放地的裸露土地上植树种草、恢复植被，对闭库的尾矿库进行复垦。</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第三十四条</w:t>
      </w:r>
      <w:r>
        <w:rPr>
          <w:rFonts w:hint="eastAsia" w:ascii="仿宋_GB2312" w:hAnsi="仿宋_GB2312" w:eastAsia="仿宋_GB2312" w:cs="仿宋_GB2312"/>
          <w:kern w:val="0"/>
          <w:szCs w:val="32"/>
          <w:lang w:val="en-US" w:eastAsia="zh-CN"/>
        </w:rPr>
        <w:t xml:space="preserve">  生产建设项目在生产建设过程中造成的水土流失，由生产建设单位负责治理；在经营管理过程中造成的水土流失，由经营管理单位负责治理。</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第三十五条</w:t>
      </w:r>
      <w:r>
        <w:rPr>
          <w:rFonts w:hint="eastAsia" w:ascii="仿宋_GB2312" w:hAnsi="仿宋_GB2312" w:eastAsia="仿宋_GB2312" w:cs="仿宋_GB2312"/>
          <w:kern w:val="0"/>
          <w:szCs w:val="32"/>
          <w:lang w:val="en-US" w:eastAsia="zh-CN"/>
        </w:rPr>
        <w:t xml:space="preserve">  开办生产建设项目或者从事其他生产建设活动，损坏水土保持设施、地貌、植被，不能恢复原有水土保持功能的，应当依法缴纳水土保持补偿费，专项用于水土流失预防和治理。</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第三十六条</w:t>
      </w:r>
      <w:r>
        <w:rPr>
          <w:rFonts w:hint="eastAsia" w:ascii="仿宋_GB2312" w:hAnsi="仿宋_GB2312" w:eastAsia="仿宋_GB2312" w:cs="仿宋_GB2312"/>
          <w:kern w:val="0"/>
          <w:szCs w:val="32"/>
          <w:lang w:val="en-US" w:eastAsia="zh-CN"/>
        </w:rPr>
        <w:t xml:space="preserve">  市及区（市）县人民政府应当加强饮用水水源保护区、河流源头区和水源涵养区水土流失的预防和治理，多渠道筹集资金，建立和完善水土保持生态效益补偿机制，将水土保持生态效益补偿纳入本级人民政府建立的生态效益补偿制度。</w:t>
      </w:r>
    </w:p>
    <w:p>
      <w:pPr>
        <w:keepNext w:val="0"/>
        <w:keepLines w:val="0"/>
        <w:pageBreakBefore w:val="0"/>
        <w:shd w:val="clear" w:color="auto" w:fill="FFFFFF"/>
        <w:kinsoku/>
        <w:wordWrap/>
        <w:overflowPunct/>
        <w:topLinePunct w:val="0"/>
        <w:autoSpaceDE/>
        <w:autoSpaceDN/>
        <w:bidi w:val="0"/>
        <w:spacing w:line="580" w:lineRule="exact"/>
        <w:ind w:firstLine="645" w:firstLineChars="0"/>
        <w:textAlignment w:val="auto"/>
        <w:rPr>
          <w:rFonts w:hint="eastAsia" w:ascii="仿宋_GB2312" w:hAnsi="仿宋_GB2312" w:eastAsia="仿宋_GB2312" w:cs="仿宋_GB2312"/>
          <w:kern w:val="0"/>
          <w:szCs w:val="32"/>
          <w:lang w:val="en-US" w:eastAsia="zh-CN"/>
        </w:rPr>
      </w:pPr>
    </w:p>
    <w:p>
      <w:pPr>
        <w:keepNext w:val="0"/>
        <w:keepLines w:val="0"/>
        <w:pageBreakBefore w:val="0"/>
        <w:numPr>
          <w:ilvl w:val="0"/>
          <w:numId w:val="1"/>
        </w:numPr>
        <w:kinsoku/>
        <w:wordWrap/>
        <w:overflowPunct/>
        <w:topLinePunct w:val="0"/>
        <w:autoSpaceDE/>
        <w:autoSpaceDN/>
        <w:bidi w:val="0"/>
        <w:spacing w:line="580" w:lineRule="exact"/>
        <w:ind w:firstLine="0" w:firstLineChars="0"/>
        <w:jc w:val="center"/>
        <w:textAlignment w:val="auto"/>
        <w:rPr>
          <w:rFonts w:ascii="黑体" w:hAnsi="黑体" w:eastAsia="黑体" w:cs="黑体"/>
          <w:szCs w:val="32"/>
        </w:rPr>
      </w:pPr>
      <w:r>
        <w:rPr>
          <w:rFonts w:hint="eastAsia" w:ascii="黑体" w:hAnsi="黑体" w:eastAsia="黑体" w:cs="黑体"/>
          <w:szCs w:val="32"/>
          <w:lang w:eastAsia="zh-CN"/>
        </w:rPr>
        <w:t>监测和监督</w:t>
      </w:r>
    </w:p>
    <w:p>
      <w:pPr>
        <w:keepNext w:val="0"/>
        <w:keepLines w:val="0"/>
        <w:pageBreakBefore w:val="0"/>
        <w:shd w:val="clear" w:color="auto" w:fill="FFFFFF"/>
        <w:kinsoku/>
        <w:wordWrap/>
        <w:overflowPunct/>
        <w:topLinePunct w:val="0"/>
        <w:autoSpaceDE/>
        <w:autoSpaceDN/>
        <w:bidi w:val="0"/>
        <w:spacing w:line="580" w:lineRule="exact"/>
        <w:ind w:left="640" w:leftChars="200" w:firstLine="0" w:firstLineChars="0"/>
        <w:textAlignment w:val="auto"/>
        <w:rPr>
          <w:rFonts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kern w:val="0"/>
          <w:szCs w:val="32"/>
          <w:lang w:val="en-US" w:eastAsia="zh-CN"/>
        </w:rPr>
      </w:pPr>
      <w:r>
        <w:rPr>
          <w:rFonts w:hint="eastAsia" w:ascii="方正仿宋简体" w:hAnsi="方正仿宋简体" w:eastAsia="黑体" w:cs="方正仿宋简体"/>
          <w:kern w:val="0"/>
          <w:szCs w:val="32"/>
        </w:rPr>
        <w:t xml:space="preserve">第三十七条 </w:t>
      </w:r>
      <w:r>
        <w:rPr>
          <w:rFonts w:hint="eastAsia" w:ascii="方正仿宋简体" w:hAnsi="方正仿宋简体" w:eastAsia="黑体" w:cs="方正仿宋简体"/>
          <w:kern w:val="0"/>
          <w:szCs w:val="32"/>
          <w:lang w:val="en-US" w:eastAsia="zh-CN"/>
        </w:rPr>
        <w:t xml:space="preserve"> </w:t>
      </w:r>
      <w:r>
        <w:rPr>
          <w:rFonts w:hint="eastAsia" w:ascii="仿宋_GB2312" w:hAnsi="仿宋_GB2312" w:eastAsia="仿宋_GB2312" w:cs="仿宋_GB2312"/>
          <w:kern w:val="0"/>
          <w:szCs w:val="32"/>
          <w:lang w:val="en-US" w:eastAsia="zh-CN"/>
        </w:rPr>
        <w:t>市人民政府水行政主管部门应当整合利用气象、水文、自然资源、生态环境等监测资源，科学合理设置监测站点，完善全市水土保持监测网络，对水土流失的类型、面积、强度、分布状况、变化趋势等进行监测。</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第三十八条</w:t>
      </w:r>
      <w:r>
        <w:rPr>
          <w:rFonts w:hint="eastAsia" w:ascii="仿宋_GB2312" w:hAnsi="仿宋_GB2312" w:eastAsia="仿宋_GB2312" w:cs="仿宋_GB2312"/>
          <w:kern w:val="0"/>
          <w:szCs w:val="32"/>
          <w:lang w:val="en-US" w:eastAsia="zh-CN"/>
        </w:rPr>
        <w:t xml:space="preserve">  市及有关区（市）县人民政府水行政主管部门应当开展水土流失动态监测，加强生态脆弱地区、禁止开垦陡坡地、河流和水库周边植物保护带等区域监测，推进水土保持重点工程治理成效监测，发挥水土保持监测工作在政府决策、经济社会发展和社会公众服务中的作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 xml:space="preserve">第三十九条 </w:t>
      </w:r>
      <w:r>
        <w:rPr>
          <w:rFonts w:hint="eastAsia" w:ascii="仿宋_GB2312" w:hAnsi="仿宋_GB2312" w:eastAsia="仿宋_GB2312" w:cs="仿宋_GB2312"/>
          <w:kern w:val="0"/>
          <w:szCs w:val="32"/>
          <w:lang w:val="en-US" w:eastAsia="zh-CN"/>
        </w:rPr>
        <w:t xml:space="preserve"> 对依法应当编制水土保持方案报告书或者其他可能造成严重水土流失的生产建设项目，生产建设单位应当自行或者委托具备相应技术条件的机构进行水土保持监测，并将监测情况定期报送当地水行政主管部门。发现可能发生水土流失危害情况的，生产建设单位应当根据水土保持监测成果，优化调整水土保持设计，及时采取有效措施控制新增水土流失。</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第四十条</w:t>
      </w:r>
      <w:r>
        <w:rPr>
          <w:rFonts w:hint="eastAsia" w:ascii="仿宋_GB2312" w:hAnsi="仿宋_GB2312" w:eastAsia="仿宋_GB2312" w:cs="仿宋_GB2312"/>
          <w:kern w:val="0"/>
          <w:szCs w:val="32"/>
          <w:lang w:val="en-US" w:eastAsia="zh-CN"/>
        </w:rPr>
        <w:t xml:space="preserve">  本市鼓励采用新技术、新设备和先进手段，推进水土保持监测信息化建设，提高水土保持监测能力和水平。</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第四十一条</w:t>
      </w:r>
      <w:r>
        <w:rPr>
          <w:rFonts w:hint="eastAsia" w:ascii="仿宋_GB2312" w:hAnsi="仿宋_GB2312" w:eastAsia="仿宋_GB2312" w:cs="仿宋_GB2312"/>
          <w:kern w:val="0"/>
          <w:szCs w:val="32"/>
          <w:lang w:val="en-US" w:eastAsia="zh-CN"/>
        </w:rPr>
        <w:t xml:space="preserve">  市及有关区（市）县人民政府水行政主管部门应当对本行政区域内的生产建设项目水土保持方案中的水土保持措施落实、水土保持监测、水土保持监理、水土保持补偿费缴纳等情况进行跟踪检查。</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第四十二条</w:t>
      </w:r>
      <w:r>
        <w:rPr>
          <w:rFonts w:hint="eastAsia" w:ascii="仿宋_GB2312" w:hAnsi="仿宋_GB2312" w:eastAsia="仿宋_GB2312" w:cs="仿宋_GB2312"/>
          <w:kern w:val="0"/>
          <w:szCs w:val="32"/>
          <w:lang w:val="en-US" w:eastAsia="zh-CN"/>
        </w:rPr>
        <w:t xml:space="preserve">  市及有关区（市）县人民政府水行政主管部门发现已报备的生产建设项目中可能存在较严重水土保持问题的，应当进行水土保持设施验收核查。</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 xml:space="preserve">第四十三条 </w:t>
      </w:r>
      <w:r>
        <w:rPr>
          <w:rFonts w:hint="eastAsia" w:ascii="仿宋_GB2312" w:hAnsi="仿宋_GB2312" w:eastAsia="仿宋_GB2312" w:cs="仿宋_GB2312"/>
          <w:kern w:val="0"/>
          <w:szCs w:val="32"/>
          <w:lang w:val="en-US" w:eastAsia="zh-CN"/>
        </w:rPr>
        <w:t xml:space="preserve"> 市及有关区（市）县人民政府水行政主管部门应当建立水土保持信用体系，对违反水土保持法律、法规的单位和个人依法实行信用监管或者惩戒。</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kern w:val="0"/>
          <w:szCs w:val="32"/>
          <w:lang w:val="en-US" w:eastAsia="zh-CN"/>
        </w:rPr>
      </w:pPr>
    </w:p>
    <w:p>
      <w:pPr>
        <w:keepNext w:val="0"/>
        <w:keepLines w:val="0"/>
        <w:pageBreakBefore w:val="0"/>
        <w:numPr>
          <w:ilvl w:val="0"/>
          <w:numId w:val="1"/>
        </w:numPr>
        <w:kinsoku/>
        <w:wordWrap/>
        <w:overflowPunct/>
        <w:topLinePunct w:val="0"/>
        <w:autoSpaceDE/>
        <w:autoSpaceDN/>
        <w:bidi w:val="0"/>
        <w:spacing w:line="580" w:lineRule="exact"/>
        <w:ind w:firstLine="0" w:firstLineChars="0"/>
        <w:jc w:val="center"/>
        <w:textAlignment w:val="auto"/>
        <w:rPr>
          <w:rFonts w:ascii="黑体" w:hAnsi="黑体" w:eastAsia="黑体" w:cs="黑体"/>
          <w:szCs w:val="32"/>
        </w:rPr>
      </w:pPr>
      <w:r>
        <w:rPr>
          <w:rFonts w:hint="eastAsia" w:ascii="黑体" w:hAnsi="黑体" w:eastAsia="黑体" w:cs="黑体"/>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第四十四条</w:t>
      </w:r>
      <w:r>
        <w:rPr>
          <w:rFonts w:hint="eastAsia" w:ascii="仿宋_GB2312" w:hAnsi="仿宋_GB2312" w:eastAsia="仿宋_GB2312" w:cs="仿宋_GB2312"/>
          <w:kern w:val="0"/>
          <w:szCs w:val="32"/>
          <w:lang w:val="en-US" w:eastAsia="zh-CN"/>
        </w:rPr>
        <w:t xml:space="preserve">  违反本条例第二十四条规定，依法应当编制水土保持方案的生产建设项目，未编制水土保持方案或者编制的水土保持方案未经批准而开工建设的，由市及有关区（市）县人民政府水行政主管部门责令停止违法行为，限期补办手续；逾期不补办手续的，处十万元以上五十万元以下的罚款；对生产建设单位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第四十五条</w:t>
      </w:r>
      <w:r>
        <w:rPr>
          <w:rFonts w:hint="eastAsia" w:ascii="仿宋_GB2312" w:hAnsi="仿宋_GB2312" w:eastAsia="仿宋_GB2312" w:cs="仿宋_GB2312"/>
          <w:kern w:val="0"/>
          <w:szCs w:val="32"/>
          <w:lang w:val="en-US" w:eastAsia="zh-CN"/>
        </w:rPr>
        <w:t xml:space="preserve">  违反本条例第二十五条规定，水土保持设施未经验收或者验收不合格将生产建设项目投产使用的，由市及有关区（市）县人民政府水行政主管部门责令停止生产或者使用，直至验收合格，并处十万元以上五十万元以下的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第四十六条</w:t>
      </w:r>
      <w:r>
        <w:rPr>
          <w:rFonts w:hint="eastAsia" w:ascii="仿宋_GB2312" w:hAnsi="仿宋_GB2312" w:eastAsia="仿宋_GB2312" w:cs="仿宋_GB2312"/>
          <w:kern w:val="0"/>
          <w:szCs w:val="32"/>
          <w:lang w:val="en-US" w:eastAsia="zh-CN"/>
        </w:rPr>
        <w:t xml:space="preserve">  违反本条例规定的其他行为，有关法律、法规已有处罚规定的，从其规定。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kern w:val="0"/>
          <w:szCs w:val="32"/>
          <w:lang w:val="en-US" w:eastAsia="zh-CN"/>
        </w:rPr>
      </w:pPr>
    </w:p>
    <w:p>
      <w:pPr>
        <w:keepNext w:val="0"/>
        <w:keepLines w:val="0"/>
        <w:pageBreakBefore w:val="0"/>
        <w:numPr>
          <w:ilvl w:val="0"/>
          <w:numId w:val="1"/>
        </w:numPr>
        <w:kinsoku/>
        <w:wordWrap/>
        <w:overflowPunct/>
        <w:topLinePunct w:val="0"/>
        <w:autoSpaceDE/>
        <w:autoSpaceDN/>
        <w:bidi w:val="0"/>
        <w:spacing w:line="580" w:lineRule="exact"/>
        <w:ind w:firstLine="0" w:firstLineChars="0"/>
        <w:jc w:val="center"/>
        <w:textAlignment w:val="auto"/>
        <w:rPr>
          <w:rFonts w:ascii="黑体" w:hAnsi="黑体" w:eastAsia="黑体" w:cs="黑体"/>
          <w:szCs w:val="32"/>
        </w:rPr>
      </w:pPr>
      <w:r>
        <w:rPr>
          <w:rFonts w:hint="eastAsia" w:ascii="黑体" w:hAnsi="黑体" w:eastAsia="黑体" w:cs="黑体"/>
          <w:szCs w:val="32"/>
          <w:lang w:eastAsia="zh-CN"/>
        </w:rPr>
        <w:t>附则</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第四十七条</w:t>
      </w:r>
      <w:r>
        <w:rPr>
          <w:rFonts w:hint="eastAsia" w:ascii="仿宋_GB2312" w:hAnsi="仿宋_GB2312" w:eastAsia="仿宋_GB2312" w:cs="仿宋_GB2312"/>
          <w:kern w:val="0"/>
          <w:szCs w:val="32"/>
          <w:lang w:val="en-US" w:eastAsia="zh-CN"/>
        </w:rPr>
        <w:t xml:space="preserve">  水土保持设施包括：</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（一）水平阶（带）、梯田、鱼鳞坑、竹节壕、塘坝、蓄水池、截（排）水沟、沉沙池、沟头防护、跌水等设施；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（二）拦沙坝、挡土墙、护坡、护堤、谷坊等设施；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（三）水土保持的监测站点和科研试验、示范场地及标志碑（牌）、仪器设备等设施；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（四）水源涵养林、防风固沙林、植物保护带等水土保持林（草）；</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kern w:val="0"/>
          <w:szCs w:val="32"/>
          <w:lang w:val="en-US" w:eastAsia="zh-CN"/>
        </w:rPr>
      </w:pPr>
      <w:r>
        <w:rPr>
          <w:rFonts w:hint="eastAsia" w:ascii="仿宋_GB2312" w:hAnsi="仿宋_GB2312" w:eastAsia="仿宋_GB2312" w:cs="仿宋_GB2312"/>
          <w:kern w:val="0"/>
          <w:szCs w:val="32"/>
          <w:lang w:val="en-US" w:eastAsia="zh-CN"/>
        </w:rPr>
        <w:t>（五）法律、法规规定的其他水土保持设施。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kern w:val="0"/>
          <w:szCs w:val="32"/>
          <w:lang w:val="en-US" w:eastAsia="zh-CN"/>
        </w:rPr>
      </w:pPr>
      <w:r>
        <w:rPr>
          <w:rFonts w:hint="eastAsia" w:ascii="黑体" w:hAnsi="黑体" w:eastAsia="黑体" w:cs="黑体"/>
          <w:kern w:val="0"/>
          <w:szCs w:val="32"/>
          <w:lang w:val="en-US" w:eastAsia="zh-CN"/>
        </w:rPr>
        <w:t xml:space="preserve">第四十八条 </w:t>
      </w:r>
      <w:r>
        <w:rPr>
          <w:rFonts w:hint="eastAsia" w:ascii="仿宋_GB2312" w:hAnsi="仿宋_GB2312" w:eastAsia="仿宋_GB2312" w:cs="仿宋_GB2312"/>
          <w:kern w:val="0"/>
          <w:szCs w:val="32"/>
          <w:lang w:val="en-US" w:eastAsia="zh-CN"/>
        </w:rPr>
        <w:t xml:space="preserve"> 本条例自2021年10月1日起施行。1995年11月8日大连市第十一届人民代表大会常务委员会第二十二次会议通过的《大连市水土保持办法》同时废止。</w:t>
      </w:r>
    </w:p>
    <w:sectPr>
      <w:headerReference r:id="rId3" w:type="default"/>
      <w:footerReference r:id="rId5" w:type="default"/>
      <w:headerReference r:id="rId4" w:type="even"/>
      <w:footerReference r:id="rId6" w:type="even"/>
      <w:pgSz w:w="11906" w:h="16838"/>
      <w:pgMar w:top="2041" w:right="1474" w:bottom="1928" w:left="1588" w:header="851" w:footer="1417" w:gutter="0"/>
      <w:pgNumType w:fmt="decimal"/>
      <w:cols w:space="425" w:num="1"/>
      <w:docGrid w:type="lines" w:linePitch="57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方正仿宋简体">
    <w:panose1 w:val="02010601030101010101"/>
    <w:charset w:val="86"/>
    <w:family w:val="auto"/>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w:pict>
        <v:shape id="_x0000_s4099" o:spid="_x0000_s409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１</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bookmarkStart w:id="0" w:name="_GoBack"/>
    <w:bookmarkEnd w:id="0"/>
    <w:r>
      <w:rPr>
        <w:sz w:val="18"/>
      </w:rPr>
      <w:pict>
        <v:shape id="_x0000_s4100" o:spid="_x0000_s4100"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rPr>
                    <w:sz w:val="28"/>
                    <w:szCs w:val="28"/>
                  </w:rPr>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2</w:t>
                </w:r>
                <w:r>
                  <w:rPr>
                    <w:sz w:val="28"/>
                    <w:szCs w:val="28"/>
                  </w:rPr>
                  <w:fldChar w:fldCharType="end"/>
                </w:r>
                <w:r>
                  <w:rPr>
                    <w:sz w:val="28"/>
                    <w:szCs w:val="28"/>
                  </w:rPr>
                  <w:t xml:space="preserve"> —</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D72A4C"/>
    <w:multiLevelType w:val="singleLevel"/>
    <w:tmpl w:val="38D72A4C"/>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true"/>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evenAndOddHeaders w:val="true"/>
  <w:drawingGridHorizontalSpacing w:val="3"/>
  <w:drawingGridVerticalSpacing w:val="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9C77EB2"/>
    <w:rsid w:val="00106478"/>
    <w:rsid w:val="00AA29ED"/>
    <w:rsid w:val="00D159FD"/>
    <w:rsid w:val="046E6692"/>
    <w:rsid w:val="07AA553C"/>
    <w:rsid w:val="0DBD2BA7"/>
    <w:rsid w:val="0FBF07D4"/>
    <w:rsid w:val="0FD5C949"/>
    <w:rsid w:val="15381EB7"/>
    <w:rsid w:val="184E18D3"/>
    <w:rsid w:val="1DEF4AC1"/>
    <w:rsid w:val="23B07EAD"/>
    <w:rsid w:val="25224D7D"/>
    <w:rsid w:val="2759247B"/>
    <w:rsid w:val="297B1759"/>
    <w:rsid w:val="3104135D"/>
    <w:rsid w:val="34F44BEA"/>
    <w:rsid w:val="37447D66"/>
    <w:rsid w:val="3BF5A303"/>
    <w:rsid w:val="3CBF1541"/>
    <w:rsid w:val="3F6ED304"/>
    <w:rsid w:val="3F7AFAD6"/>
    <w:rsid w:val="3FAA799B"/>
    <w:rsid w:val="41E01777"/>
    <w:rsid w:val="422E71CD"/>
    <w:rsid w:val="454101CE"/>
    <w:rsid w:val="45EA4909"/>
    <w:rsid w:val="4AFB57E5"/>
    <w:rsid w:val="4F197289"/>
    <w:rsid w:val="57733CF6"/>
    <w:rsid w:val="57EB319C"/>
    <w:rsid w:val="59C77EB2"/>
    <w:rsid w:val="64883F73"/>
    <w:rsid w:val="67763129"/>
    <w:rsid w:val="68CD403C"/>
    <w:rsid w:val="6F34A6F9"/>
    <w:rsid w:val="70932107"/>
    <w:rsid w:val="75A43817"/>
    <w:rsid w:val="76B680A4"/>
    <w:rsid w:val="775F0194"/>
    <w:rsid w:val="77BED822"/>
    <w:rsid w:val="7ACB2E5D"/>
    <w:rsid w:val="7D7DC842"/>
    <w:rsid w:val="7E7FEC0E"/>
    <w:rsid w:val="7EFD1FE6"/>
    <w:rsid w:val="A967A77A"/>
    <w:rsid w:val="B63B93EF"/>
    <w:rsid w:val="BED76FC4"/>
    <w:rsid w:val="BF17A6F5"/>
    <w:rsid w:val="BFFF601A"/>
    <w:rsid w:val="CB86F338"/>
    <w:rsid w:val="DEFCC904"/>
    <w:rsid w:val="DF9DA162"/>
    <w:rsid w:val="DFFB962E"/>
    <w:rsid w:val="F7D860CA"/>
    <w:rsid w:val="F7F6A5DD"/>
    <w:rsid w:val="FBADE7E5"/>
    <w:rsid w:val="FD7F62D0"/>
    <w:rsid w:val="FFA7350D"/>
    <w:rsid w:val="FFD99BAC"/>
    <w:rsid w:val="FFF56E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方正仿宋简体" w:cs="Times New Roman"/>
      <w:kern w:val="2"/>
      <w:sz w:val="32"/>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ind w:firstLine="200" w:firstLineChars="200"/>
      <w:jc w:val="left"/>
    </w:pPr>
    <w:rPr>
      <w:rFonts w:eastAsia="宋体" w:cs="宋体"/>
      <w:kern w:val="0"/>
      <w:sz w:val="24"/>
    </w:rPr>
  </w:style>
  <w:style w:type="character" w:styleId="7">
    <w:name w:val="page number"/>
    <w:basedOn w:val="6"/>
    <w:qFormat/>
    <w:uiPriority w:val="0"/>
  </w:style>
  <w:style w:type="paragraph" w:customStyle="1" w:styleId="8">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dl/C:\Users\Administrator\Desktop\A.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9" textRotate="1"/>
    <customShpInfo spid="_x0000_s410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A.dot</Template>
  <Pages>1</Pages>
  <Words>4</Words>
  <Characters>4</Characters>
  <Lines>1</Lines>
  <Paragraphs>1</Paragraphs>
  <TotalTime>2</TotalTime>
  <ScaleCrop>false</ScaleCrop>
  <LinksUpToDate>false</LinksUpToDate>
  <CharactersWithSpaces>4</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2019-10-22T01:01:00Z</dcterms:created>
  <dc:creator>趣多多</dc:creator>
  <cp:lastModifiedBy>lnrd</cp:lastModifiedBy>
  <dcterms:modified xsi:type="dcterms:W3CDTF">2021-09-29T16:13:47Z</dcterms:modified>
  <dc:title>标题</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ies>
</file>