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0E" w:rsidRDefault="00770C0E">
      <w:pPr>
        <w:pStyle w:val="3"/>
        <w:spacing w:beforeLines="0" w:before="0" w:afterLines="0" w:after="0"/>
      </w:pPr>
    </w:p>
    <w:p w:rsidR="00770C0E" w:rsidRDefault="00770C0E">
      <w:pPr>
        <w:pStyle w:val="3"/>
        <w:spacing w:beforeLines="0" w:before="0" w:afterLines="0" w:after="0"/>
      </w:pPr>
    </w:p>
    <w:p w:rsidR="00770C0E" w:rsidRDefault="00D76CA7">
      <w:pPr>
        <w:pStyle w:val="3"/>
        <w:spacing w:beforeLines="0" w:before="0" w:afterLines="0" w:after="0"/>
      </w:pPr>
      <w:r>
        <w:rPr>
          <w:rFonts w:hint="eastAsia"/>
        </w:rPr>
        <w:t>大连市水资源管理条例</w:t>
      </w:r>
    </w:p>
    <w:p w:rsidR="00770C0E" w:rsidRDefault="00770C0E">
      <w:pPr>
        <w:pStyle w:val="10"/>
      </w:pPr>
    </w:p>
    <w:p w:rsidR="00770C0E" w:rsidRDefault="00D76CA7">
      <w:pPr>
        <w:pStyle w:val="10"/>
      </w:pPr>
      <w:r>
        <w:rPr>
          <w:rFonts w:hint="eastAsia"/>
        </w:rPr>
        <w:t>（</w:t>
      </w:r>
      <w:r>
        <w:rPr>
          <w:rFonts w:hint="eastAsia"/>
        </w:rPr>
        <w:t>1994</w:t>
      </w:r>
      <w:r>
        <w:rPr>
          <w:rFonts w:hint="eastAsia"/>
        </w:rPr>
        <w:t>年</w:t>
      </w:r>
      <w:r>
        <w:rPr>
          <w:rFonts w:hint="eastAsia"/>
        </w:rPr>
        <w:t>8</w:t>
      </w:r>
      <w:r>
        <w:rPr>
          <w:rFonts w:hint="eastAsia"/>
        </w:rPr>
        <w:t>月</w:t>
      </w:r>
      <w:r>
        <w:rPr>
          <w:rFonts w:hint="eastAsia"/>
        </w:rPr>
        <w:t>30</w:t>
      </w:r>
      <w:r>
        <w:rPr>
          <w:rFonts w:hint="eastAsia"/>
        </w:rPr>
        <w:t>日大连市第十一届人民代表大会常务委员会第十二次会议通过</w:t>
      </w:r>
      <w:r>
        <w:rPr>
          <w:rFonts w:hint="eastAsia"/>
        </w:rPr>
        <w:t xml:space="preserve">  1994</w:t>
      </w:r>
      <w:r>
        <w:rPr>
          <w:rFonts w:hint="eastAsia"/>
        </w:rPr>
        <w:t>年</w:t>
      </w:r>
      <w:r>
        <w:rPr>
          <w:rFonts w:hint="eastAsia"/>
        </w:rPr>
        <w:t>9</w:t>
      </w:r>
      <w:r>
        <w:rPr>
          <w:rFonts w:hint="eastAsia"/>
        </w:rPr>
        <w:t>月</w:t>
      </w:r>
      <w:r>
        <w:rPr>
          <w:rFonts w:hint="eastAsia"/>
        </w:rPr>
        <w:t>25</w:t>
      </w:r>
      <w:r>
        <w:rPr>
          <w:rFonts w:hint="eastAsia"/>
        </w:rPr>
        <w:t>日辽宁省第八届人民代表大会常务委员会第十次会议批准</w:t>
      </w:r>
      <w:r>
        <w:rPr>
          <w:rFonts w:hint="eastAsia"/>
        </w:rPr>
        <w:t xml:space="preserve">  2004</w:t>
      </w:r>
      <w:r>
        <w:rPr>
          <w:rFonts w:hint="eastAsia"/>
        </w:rPr>
        <w:t>年</w:t>
      </w:r>
      <w:r>
        <w:rPr>
          <w:rFonts w:hint="eastAsia"/>
        </w:rPr>
        <w:t>7</w:t>
      </w:r>
      <w:r>
        <w:rPr>
          <w:rFonts w:hint="eastAsia"/>
        </w:rPr>
        <w:t>月</w:t>
      </w:r>
      <w:r>
        <w:rPr>
          <w:rFonts w:hint="eastAsia"/>
        </w:rPr>
        <w:t>7</w:t>
      </w:r>
      <w:r>
        <w:rPr>
          <w:rFonts w:hint="eastAsia"/>
        </w:rPr>
        <w:t>日大连市第十三届人民代表大会常务委员会第十二次会议修订</w:t>
      </w:r>
      <w:r>
        <w:rPr>
          <w:rFonts w:hint="eastAsia"/>
        </w:rPr>
        <w:t xml:space="preserve">  2004</w:t>
      </w:r>
      <w:r>
        <w:rPr>
          <w:rFonts w:hint="eastAsia"/>
        </w:rPr>
        <w:t>年</w:t>
      </w:r>
      <w:r>
        <w:rPr>
          <w:rFonts w:hint="eastAsia"/>
        </w:rPr>
        <w:t>7</w:t>
      </w:r>
      <w:r>
        <w:rPr>
          <w:rFonts w:hint="eastAsia"/>
        </w:rPr>
        <w:t>月</w:t>
      </w:r>
      <w:r>
        <w:rPr>
          <w:rFonts w:hint="eastAsia"/>
        </w:rPr>
        <w:t>29</w:t>
      </w:r>
      <w:r>
        <w:rPr>
          <w:rFonts w:hint="eastAsia"/>
        </w:rPr>
        <w:t>日辽宁省第十届人民代表大会常务委员会第十三次会议批准</w:t>
      </w:r>
      <w:r>
        <w:rPr>
          <w:rFonts w:hint="eastAsia"/>
        </w:rPr>
        <w:t xml:space="preserve">  </w:t>
      </w:r>
      <w:r>
        <w:rPr>
          <w:rFonts w:hint="eastAsia"/>
        </w:rPr>
        <w:t>根据</w:t>
      </w:r>
      <w:r>
        <w:rPr>
          <w:rFonts w:hint="eastAsia"/>
        </w:rPr>
        <w:t>2011</w:t>
      </w:r>
      <w:r>
        <w:rPr>
          <w:rFonts w:hint="eastAsia"/>
        </w:rPr>
        <w:t>年</w:t>
      </w:r>
      <w:r>
        <w:rPr>
          <w:rFonts w:hint="eastAsia"/>
        </w:rPr>
        <w:t>10</w:t>
      </w:r>
      <w:r>
        <w:rPr>
          <w:rFonts w:hint="eastAsia"/>
        </w:rPr>
        <w:t>月</w:t>
      </w:r>
      <w:r>
        <w:rPr>
          <w:rFonts w:hint="eastAsia"/>
        </w:rPr>
        <w:t>26</w:t>
      </w:r>
      <w:r w:rsidR="001A3FE2">
        <w:rPr>
          <w:rFonts w:hint="eastAsia"/>
        </w:rPr>
        <w:t>日大连市第十四届人民代表大会常务委员会第二十五次会议通过</w:t>
      </w:r>
      <w:bookmarkStart w:id="0" w:name="_GoBack"/>
      <w:bookmarkEnd w:id="0"/>
      <w:r>
        <w:rPr>
          <w:rFonts w:hint="eastAsia"/>
        </w:rPr>
        <w:t>2011</w:t>
      </w:r>
      <w:r>
        <w:rPr>
          <w:rFonts w:hint="eastAsia"/>
        </w:rPr>
        <w:t>年</w:t>
      </w:r>
      <w:r>
        <w:rPr>
          <w:rFonts w:hint="eastAsia"/>
        </w:rPr>
        <w:t>11</w:t>
      </w:r>
      <w:r>
        <w:rPr>
          <w:rFonts w:hint="eastAsia"/>
        </w:rPr>
        <w:t>月</w:t>
      </w:r>
      <w:r>
        <w:rPr>
          <w:rFonts w:hint="eastAsia"/>
        </w:rPr>
        <w:t>24</w:t>
      </w:r>
      <w:r>
        <w:rPr>
          <w:rFonts w:hint="eastAsia"/>
        </w:rPr>
        <w:t>日辽宁省第十一届人民代表大会常务委员会第二十六次会议批准的《大连市人大常委会关于修改部分地方性法规的决定》修正）</w:t>
      </w:r>
    </w:p>
    <w:p w:rsidR="00770C0E" w:rsidRDefault="00770C0E">
      <w:pPr>
        <w:spacing w:line="560" w:lineRule="exact"/>
        <w:ind w:firstLineChars="200" w:firstLine="640"/>
        <w:rPr>
          <w:rFonts w:ascii="楷体" w:eastAsia="楷体" w:hAnsi="楷体" w:cs="楷体"/>
          <w:sz w:val="32"/>
          <w:szCs w:val="32"/>
          <w:lang w:bidi="ar"/>
        </w:rPr>
      </w:pPr>
    </w:p>
    <w:p w:rsidR="00770C0E" w:rsidRDefault="00D76CA7">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rsidR="00770C0E" w:rsidRDefault="00770C0E">
      <w:pPr>
        <w:spacing w:line="560" w:lineRule="exact"/>
        <w:jc w:val="center"/>
        <w:rPr>
          <w:rFonts w:ascii="楷体" w:eastAsia="楷体" w:hAnsi="楷体" w:cs="楷体"/>
          <w:sz w:val="32"/>
          <w:szCs w:val="32"/>
          <w:lang w:bidi="ar"/>
        </w:rPr>
      </w:pPr>
    </w:p>
    <w:p w:rsidR="00770C0E" w:rsidRDefault="00D76CA7">
      <w:pPr>
        <w:pStyle w:val="a5"/>
      </w:pPr>
      <w:r>
        <w:rPr>
          <w:rFonts w:hint="eastAsia"/>
        </w:rPr>
        <w:fldChar w:fldCharType="begin"/>
      </w:r>
      <w:r>
        <w:rPr>
          <w:rFonts w:hint="eastAsia"/>
        </w:rPr>
        <w:instrText xml:space="preserve">TOC \o "1-1" \n  \h \u </w:instrText>
      </w:r>
      <w:r>
        <w:rPr>
          <w:rFonts w:hint="eastAsia"/>
        </w:rPr>
        <w:fldChar w:fldCharType="separate"/>
      </w:r>
      <w:hyperlink w:anchor="_Toc18507"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rsidR="00770C0E" w:rsidRDefault="00D76CA7">
      <w:pPr>
        <w:pStyle w:val="a5"/>
      </w:pPr>
      <w:hyperlink w:anchor="_Toc19697" w:history="1">
        <w:r>
          <w:rPr>
            <w:rFonts w:hint="eastAsia"/>
          </w:rPr>
          <w:t>第二章</w:t>
        </w:r>
        <w:r>
          <w:rPr>
            <w:rFonts w:hint="eastAsia"/>
          </w:rPr>
          <w:t xml:space="preserve">  </w:t>
        </w:r>
        <w:r>
          <w:rPr>
            <w:rFonts w:hint="eastAsia"/>
          </w:rPr>
          <w:t>水资源规划</w:t>
        </w:r>
      </w:hyperlink>
    </w:p>
    <w:p w:rsidR="00770C0E" w:rsidRDefault="00D76CA7">
      <w:pPr>
        <w:pStyle w:val="a5"/>
      </w:pPr>
      <w:hyperlink w:anchor="_Toc6995" w:history="1">
        <w:r>
          <w:rPr>
            <w:rFonts w:hint="eastAsia"/>
          </w:rPr>
          <w:t>第三章</w:t>
        </w:r>
        <w:r>
          <w:rPr>
            <w:rFonts w:hint="eastAsia"/>
          </w:rPr>
          <w:t xml:space="preserve">  </w:t>
        </w:r>
        <w:r>
          <w:rPr>
            <w:rFonts w:hint="eastAsia"/>
          </w:rPr>
          <w:t>水资源开发利用</w:t>
        </w:r>
      </w:hyperlink>
    </w:p>
    <w:p w:rsidR="00770C0E" w:rsidRDefault="00D76CA7">
      <w:pPr>
        <w:pStyle w:val="a5"/>
      </w:pPr>
      <w:hyperlink w:anchor="_Toc29468" w:history="1">
        <w:r>
          <w:rPr>
            <w:rFonts w:hint="eastAsia"/>
          </w:rPr>
          <w:t>第四章</w:t>
        </w:r>
        <w:r>
          <w:rPr>
            <w:rFonts w:hint="eastAsia"/>
          </w:rPr>
          <w:t xml:space="preserve">  </w:t>
        </w:r>
        <w:r>
          <w:rPr>
            <w:rFonts w:hint="eastAsia"/>
          </w:rPr>
          <w:t>水资源保护</w:t>
        </w:r>
      </w:hyperlink>
    </w:p>
    <w:p w:rsidR="00770C0E" w:rsidRDefault="00D76CA7">
      <w:pPr>
        <w:pStyle w:val="a5"/>
      </w:pPr>
      <w:hyperlink w:anchor="_Toc23329" w:history="1">
        <w:r>
          <w:rPr>
            <w:rFonts w:hint="eastAsia"/>
          </w:rPr>
          <w:t>第五章</w:t>
        </w:r>
        <w:r>
          <w:rPr>
            <w:rFonts w:hint="eastAsia"/>
          </w:rPr>
          <w:t xml:space="preserve">  </w:t>
        </w:r>
        <w:r>
          <w:rPr>
            <w:rFonts w:hint="eastAsia"/>
          </w:rPr>
          <w:t>水资源配置</w:t>
        </w:r>
      </w:hyperlink>
    </w:p>
    <w:p w:rsidR="00770C0E" w:rsidRDefault="00D76CA7">
      <w:pPr>
        <w:pStyle w:val="a5"/>
      </w:pPr>
      <w:hyperlink w:anchor="_Toc27749" w:history="1">
        <w:r>
          <w:rPr>
            <w:rFonts w:hint="eastAsia"/>
          </w:rPr>
          <w:t>第六章</w:t>
        </w:r>
        <w:r>
          <w:rPr>
            <w:rFonts w:hint="eastAsia"/>
          </w:rPr>
          <w:t xml:space="preserve">  </w:t>
        </w:r>
        <w:r>
          <w:rPr>
            <w:rFonts w:hint="eastAsia"/>
          </w:rPr>
          <w:t>法律责任</w:t>
        </w:r>
      </w:hyperlink>
    </w:p>
    <w:p w:rsidR="00770C0E" w:rsidRDefault="00D76CA7">
      <w:pPr>
        <w:pStyle w:val="a5"/>
      </w:pPr>
      <w:hyperlink w:anchor="_Toc22098" w:history="1">
        <w:r>
          <w:rPr>
            <w:rFonts w:hint="eastAsia"/>
          </w:rPr>
          <w:t>第七章</w:t>
        </w:r>
        <w:r>
          <w:rPr>
            <w:rFonts w:hint="eastAsia"/>
          </w:rPr>
          <w:t xml:space="preserve">  </w:t>
        </w:r>
        <w:r>
          <w:rPr>
            <w:rFonts w:hint="eastAsia"/>
          </w:rPr>
          <w:t>附</w:t>
        </w:r>
        <w:r>
          <w:rPr>
            <w:rFonts w:hint="eastAsia"/>
          </w:rPr>
          <w:t xml:space="preserve">    </w:t>
        </w:r>
        <w:r>
          <w:rPr>
            <w:rFonts w:hint="eastAsia"/>
          </w:rPr>
          <w:t>则</w:t>
        </w:r>
      </w:hyperlink>
    </w:p>
    <w:p w:rsidR="00770C0E" w:rsidRDefault="00D76CA7">
      <w:pPr>
        <w:pStyle w:val="a5"/>
        <w:rPr>
          <w:rFonts w:ascii="楷体" w:hAnsi="楷体" w:cs="楷体"/>
          <w:szCs w:val="32"/>
          <w:lang w:bidi="ar"/>
        </w:rPr>
      </w:pPr>
      <w:r>
        <w:rPr>
          <w:rFonts w:hint="eastAsia"/>
        </w:rPr>
        <w:fldChar w:fldCharType="end"/>
      </w:r>
    </w:p>
    <w:p w:rsidR="00770C0E" w:rsidRDefault="00D76CA7">
      <w:pPr>
        <w:pStyle w:val="1"/>
      </w:pPr>
      <w:bookmarkStart w:id="1" w:name="_Toc18507"/>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1"/>
    </w:p>
    <w:p w:rsidR="00770C0E" w:rsidRDefault="00770C0E">
      <w:pPr>
        <w:spacing w:line="560" w:lineRule="exact"/>
        <w:ind w:firstLineChars="200" w:firstLine="640"/>
        <w:rPr>
          <w:rStyle w:val="2Char"/>
        </w:rPr>
      </w:pP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为加强水资源的管理，合理开发、利用、节约和保护水资源，发挥水资源的综合效益，实现水资源可持续利用，依据《中华人民共和国水法》《辽宁省地下水资源保护条例》等法律、法规</w:t>
      </w:r>
      <w:r>
        <w:rPr>
          <w:rFonts w:ascii="仿宋" w:eastAsia="仿宋" w:hAnsi="仿宋" w:cs="仿宋" w:hint="eastAsia"/>
          <w:sz w:val="32"/>
          <w:szCs w:val="32"/>
          <w:lang w:bidi="ar"/>
        </w:rPr>
        <w:t>，结合本市实际，制定本条例。</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本条例所称水资源，是指地表水和地下水（含地热水、矿泉水）。</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凡在大连市辖区内开发、利用、节约、保护、管理水资源，必须遵守本条例。</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市及区（市）县人民政府应当将水资源的开发、利用、节约和保护列入本级国民经济和社会发展计划。重大建设项目的布局，应当与水资源承载能力及水环境相适应。</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开发、利用、节约、保护水资源，应当全面规划、统筹兼顾、标本兼治、</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综合利用、讲求效益，协调好生活、生产经营和生态环境用水，合理开发地表水，控制开采地下水。</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第五条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w:t>
      </w:r>
      <w:r>
        <w:rPr>
          <w:rFonts w:ascii="仿宋" w:eastAsia="仿宋" w:hAnsi="仿宋" w:cs="仿宋" w:hint="eastAsia"/>
          <w:sz w:val="32"/>
          <w:szCs w:val="32"/>
          <w:lang w:bidi="ar"/>
        </w:rPr>
        <w:t>市）县人民政府水行政主管部门按照规定的权限，负责本行政区域内水资源的统一管理和监督工作。</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政府有关部门按照职责分工，做好水资源开发、利用、节约和保护的有关工作。</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市及区（市）县人民政府应当加强对节约用水的管理，建立节约用水技术开发推广体系，培育节约用水产业，建立节水型社会。</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单位和个人有节约用水的义务。</w:t>
      </w:r>
    </w:p>
    <w:p w:rsidR="00770C0E" w:rsidRDefault="00D76CA7">
      <w:pPr>
        <w:spacing w:line="560" w:lineRule="exact"/>
        <w:ind w:firstLineChars="200" w:firstLine="640"/>
        <w:rPr>
          <w:rFonts w:ascii="仿宋" w:eastAsia="仿宋" w:hAnsi="仿宋" w:cs="仿宋"/>
          <w:sz w:val="32"/>
          <w:szCs w:val="32"/>
          <w:lang w:bidi="ar"/>
        </w:rPr>
      </w:pPr>
      <w:r>
        <w:rPr>
          <w:rStyle w:val="2Char"/>
          <w:rFonts w:hint="eastAsia"/>
        </w:rPr>
        <w:t>第七条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鼓励单位和个人以多种形式依法开发、利用水资源，其合法权益受法律保护。</w:t>
      </w:r>
    </w:p>
    <w:p w:rsidR="00770C0E" w:rsidRDefault="00770C0E">
      <w:pPr>
        <w:spacing w:line="560" w:lineRule="exact"/>
        <w:ind w:firstLineChars="200" w:firstLine="640"/>
        <w:rPr>
          <w:rFonts w:ascii="仿宋" w:eastAsia="仿宋" w:hAnsi="仿宋" w:cs="仿宋"/>
          <w:sz w:val="32"/>
          <w:szCs w:val="32"/>
          <w:lang w:bidi="ar"/>
        </w:rPr>
      </w:pPr>
    </w:p>
    <w:p w:rsidR="00770C0E" w:rsidRDefault="00D76CA7">
      <w:pPr>
        <w:pStyle w:val="1"/>
      </w:pPr>
      <w:bookmarkStart w:id="2" w:name="_Toc19697"/>
      <w:r>
        <w:rPr>
          <w:rFonts w:hint="eastAsia"/>
        </w:rPr>
        <w:t>第二章</w:t>
      </w:r>
      <w:r>
        <w:rPr>
          <w:rFonts w:hint="eastAsia"/>
        </w:rPr>
        <w:t xml:space="preserve">  </w:t>
      </w:r>
      <w:r>
        <w:rPr>
          <w:rFonts w:hint="eastAsia"/>
        </w:rPr>
        <w:t>水资源规划</w:t>
      </w:r>
      <w:bookmarkEnd w:id="2"/>
    </w:p>
    <w:p w:rsidR="00770C0E" w:rsidRDefault="00770C0E">
      <w:pPr>
        <w:spacing w:line="560" w:lineRule="exact"/>
        <w:ind w:firstLineChars="200" w:firstLine="640"/>
        <w:rPr>
          <w:rStyle w:val="2Char"/>
        </w:rPr>
      </w:pPr>
    </w:p>
    <w:p w:rsidR="00770C0E" w:rsidRDefault="00D76CA7">
      <w:pPr>
        <w:spacing w:line="560" w:lineRule="exact"/>
        <w:ind w:firstLineChars="200" w:firstLine="640"/>
        <w:rPr>
          <w:rFonts w:ascii="仿宋" w:eastAsia="仿宋" w:hAnsi="仿宋" w:cs="仿宋"/>
          <w:sz w:val="32"/>
          <w:szCs w:val="32"/>
        </w:rPr>
      </w:pPr>
      <w:r>
        <w:rPr>
          <w:rStyle w:val="2Char"/>
          <w:rFonts w:hint="eastAsia"/>
        </w:rPr>
        <w:t>第八条</w:t>
      </w:r>
      <w:r>
        <w:rPr>
          <w:rStyle w:val="2Char"/>
          <w:rFonts w:hint="eastAsia"/>
        </w:rPr>
        <w:t xml:space="preserve">  </w:t>
      </w:r>
      <w:r>
        <w:rPr>
          <w:rFonts w:ascii="仿宋" w:eastAsia="仿宋" w:hAnsi="仿宋" w:cs="仿宋" w:hint="eastAsia"/>
          <w:sz w:val="32"/>
          <w:szCs w:val="32"/>
          <w:lang w:bidi="ar"/>
        </w:rPr>
        <w:t>市人民政府应当依据国家和省水资源战略规划，根据我市经济社会发展需要和水资源开发现状，组织编制开发、利用、节约、保护和防治水害的流域、区域规划。制定规划，应当进行水资源综合科学考察和调查评价。</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流域规划分为流域综合规划和流域专业规划；区域规划分为区域综合规划和区域专业规划。</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第九条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水资源综合规划和各区的水资源综合规划以及碧流河、复州河、英那河、大沙河等流域综合规划，由市人民政府水行政主管部门、发展计划主管部门会同有关部门和有关地区编制，报市人民政府批准，并报上级水行政主管部门备案。县（市）水资源综合规划</w:t>
      </w:r>
      <w:r>
        <w:rPr>
          <w:rFonts w:ascii="仿宋" w:eastAsia="仿宋" w:hAnsi="仿宋" w:cs="仿宋" w:hint="eastAsia"/>
          <w:sz w:val="32"/>
          <w:szCs w:val="32"/>
          <w:lang w:bidi="ar"/>
        </w:rPr>
        <w:t>以及其他河流流域综合规划，由县（市）水行政</w:t>
      </w:r>
      <w:r>
        <w:rPr>
          <w:rFonts w:ascii="仿宋" w:eastAsia="仿宋" w:hAnsi="仿宋" w:cs="仿宋" w:hint="eastAsia"/>
          <w:sz w:val="32"/>
          <w:szCs w:val="32"/>
          <w:lang w:bidi="ar"/>
        </w:rPr>
        <w:lastRenderedPageBreak/>
        <w:t>主管部门会同有关部门编制，经同级人民政府同意，报市水行政主管部门批准。</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水资源专业规划由市及区（市）县人民政府水行政主管部门编制，征求同级有关部门意见后，报本级人民政府批准。</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经批准的规划必须严格执行。</w:t>
      </w:r>
    </w:p>
    <w:p w:rsidR="00770C0E" w:rsidRDefault="00D76CA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水资源规划的修改和变更，必须按原规划编制、报批、备案程序执行。</w:t>
      </w:r>
    </w:p>
    <w:p w:rsidR="00770C0E" w:rsidRDefault="00770C0E">
      <w:pPr>
        <w:spacing w:line="560" w:lineRule="exact"/>
        <w:ind w:firstLineChars="200" w:firstLine="640"/>
        <w:rPr>
          <w:rFonts w:ascii="仿宋" w:eastAsia="仿宋" w:hAnsi="仿宋" w:cs="仿宋"/>
          <w:sz w:val="32"/>
          <w:szCs w:val="32"/>
          <w:lang w:bidi="ar"/>
        </w:rPr>
      </w:pPr>
    </w:p>
    <w:p w:rsidR="00770C0E" w:rsidRDefault="00D76CA7">
      <w:pPr>
        <w:pStyle w:val="1"/>
      </w:pPr>
      <w:bookmarkStart w:id="3" w:name="_Toc6995"/>
      <w:r>
        <w:rPr>
          <w:rFonts w:hint="eastAsia"/>
        </w:rPr>
        <w:t>第三章</w:t>
      </w:r>
      <w:r>
        <w:rPr>
          <w:rFonts w:hint="eastAsia"/>
        </w:rPr>
        <w:t xml:space="preserve">  </w:t>
      </w:r>
      <w:r>
        <w:rPr>
          <w:rFonts w:hint="eastAsia"/>
        </w:rPr>
        <w:t>水资源开发利用</w:t>
      </w:r>
      <w:bookmarkEnd w:id="3"/>
    </w:p>
    <w:p w:rsidR="00770C0E" w:rsidRDefault="00770C0E">
      <w:pPr>
        <w:spacing w:line="560" w:lineRule="exact"/>
        <w:ind w:firstLineChars="200" w:firstLine="640"/>
        <w:rPr>
          <w:rStyle w:val="2Char"/>
        </w:rPr>
      </w:pP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开发、利用水资源，应当首先满足城乡居民生活用水，并兼顾农业、工业、生态环境用水和其他行业用水。</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限制耗水量大的工业、农业和服务业项目。</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w:t>
      </w:r>
      <w:r>
        <w:rPr>
          <w:rFonts w:ascii="仿宋" w:eastAsia="仿宋" w:hAnsi="仿宋" w:cs="仿宋" w:hint="eastAsia"/>
          <w:sz w:val="32"/>
          <w:szCs w:val="32"/>
          <w:lang w:bidi="ar"/>
        </w:rPr>
        <w:t>发、利用水资源的工程项目，必须进行可行性论证，方可立项。耗水量大的项目，应当举行听证会，作为可行性论证报告的重要内容。</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污水处理及再生水设施建设纳入城市发展规划。对再生水的使用实行计划配额管理。石化、冶金、发电、热电等耗水量大的用水行业必须扩大再生水的使用量。鼓励城建、园林等使用再生水。</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提倡和支持开发利用海水资源，提高海水淡化技术，降低海水淡化成本，扩大海水淡化规模。鼓励临海、近海企业直接利用</w:t>
      </w:r>
      <w:r>
        <w:rPr>
          <w:rFonts w:ascii="仿宋" w:eastAsia="仿宋" w:hAnsi="仿宋" w:cs="仿宋" w:hint="eastAsia"/>
          <w:sz w:val="32"/>
          <w:szCs w:val="32"/>
          <w:lang w:bidi="ar"/>
        </w:rPr>
        <w:lastRenderedPageBreak/>
        <w:t>海水用作工业冷却、清洗和生活杂用等。</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鼓励有条件的单位和个人开展多种形式的</w:t>
      </w:r>
      <w:r>
        <w:rPr>
          <w:rFonts w:ascii="仿宋" w:eastAsia="仿宋" w:hAnsi="仿宋" w:cs="仿宋" w:hint="eastAsia"/>
          <w:sz w:val="32"/>
          <w:szCs w:val="32"/>
          <w:lang w:bidi="ar"/>
        </w:rPr>
        <w:t>集雨工程建设，提高集雨技术，科学开发利用雨水资源。在城市规划区内建设集雨工程必须符合城市规划。</w:t>
      </w:r>
    </w:p>
    <w:p w:rsidR="00770C0E" w:rsidRDefault="00D76CA7">
      <w:pPr>
        <w:spacing w:line="560" w:lineRule="exact"/>
        <w:ind w:firstLineChars="200" w:firstLine="640"/>
        <w:rPr>
          <w:rFonts w:ascii="仿宋" w:eastAsia="仿宋" w:hAnsi="仿宋" w:cs="仿宋"/>
          <w:sz w:val="32"/>
          <w:szCs w:val="32"/>
          <w:lang w:bidi="ar"/>
        </w:rPr>
      </w:pPr>
      <w:r>
        <w:rPr>
          <w:rStyle w:val="2Char"/>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利用水域从事旅游开发的，不得污染水体和影响行洪安全。</w:t>
      </w:r>
    </w:p>
    <w:p w:rsidR="00770C0E" w:rsidRDefault="00770C0E">
      <w:pPr>
        <w:spacing w:line="560" w:lineRule="exact"/>
        <w:ind w:firstLineChars="200" w:firstLine="640"/>
        <w:rPr>
          <w:rFonts w:ascii="仿宋" w:eastAsia="仿宋" w:hAnsi="仿宋" w:cs="仿宋"/>
          <w:sz w:val="32"/>
          <w:szCs w:val="32"/>
          <w:lang w:bidi="ar"/>
        </w:rPr>
      </w:pPr>
    </w:p>
    <w:p w:rsidR="00770C0E" w:rsidRDefault="00D76CA7">
      <w:pPr>
        <w:pStyle w:val="1"/>
      </w:pPr>
      <w:bookmarkStart w:id="4" w:name="_Toc29468"/>
      <w:r>
        <w:rPr>
          <w:rFonts w:hint="eastAsia"/>
        </w:rPr>
        <w:t>第四章</w:t>
      </w:r>
      <w:r>
        <w:rPr>
          <w:rFonts w:hint="eastAsia"/>
        </w:rPr>
        <w:t xml:space="preserve">  </w:t>
      </w:r>
      <w:r>
        <w:rPr>
          <w:rFonts w:hint="eastAsia"/>
        </w:rPr>
        <w:t>水资源保护</w:t>
      </w:r>
      <w:bookmarkEnd w:id="4"/>
    </w:p>
    <w:p w:rsidR="00770C0E" w:rsidRDefault="00770C0E">
      <w:pPr>
        <w:spacing w:line="560" w:lineRule="exact"/>
        <w:ind w:firstLineChars="200" w:firstLine="640"/>
        <w:rPr>
          <w:rStyle w:val="2Char"/>
        </w:rPr>
      </w:pP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市及区（市）县人民政府应当采取措施，加强水源保护，加快生态公益林建设，保护自然植被，涵养水源，防治水土流失，改善生态环境。</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禁止在水库库区保护范围内进行影响水库及用水安全的爆破、打井、采石、取土和筛选沙石等活动。</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禁止向河道、水库等水域排放有毒有害的废水、污水，抛撒垃圾、动物尸体和其他污染水体的物体。</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水行政主管部门应当加强水文、水资源信息建设，建立健全水资源监测系统和水资源的短缺及饮用水污染等预警制度，每年至少向社会公布一次水资源存量及有关指标、指数。</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对水资源有影响的新建、扩建、改建工程项目，必须按照有关规定进行水环境评价，需要设置水污染防治设施的，必须与主体工程同时设计、同时施工、同时投产。</w:t>
      </w:r>
    </w:p>
    <w:p w:rsidR="00770C0E" w:rsidRDefault="00D76CA7">
      <w:pPr>
        <w:spacing w:line="560" w:lineRule="exact"/>
        <w:ind w:firstLineChars="200" w:firstLine="640"/>
        <w:rPr>
          <w:rFonts w:ascii="仿宋" w:eastAsia="仿宋" w:hAnsi="仿宋" w:cs="仿宋"/>
          <w:sz w:val="32"/>
          <w:szCs w:val="32"/>
        </w:rPr>
      </w:pPr>
      <w:r>
        <w:rPr>
          <w:rStyle w:val="2Char"/>
          <w:rFonts w:hint="eastAsia"/>
        </w:rPr>
        <w:lastRenderedPageBreak/>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为城乡居民生活供水的水源地应划定饮用水源保护区，并向社会公布。在饮用水源保护区内，不得新建排污口，原有的排污口必须限期治理达标或者限期迁移。</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在饮用水源水库淹没区内禁止从事农作物种植和养殖业生产。</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在河流新建、改建、扩建排污口，应当经过有管辖权的水行政主管部门同意，由环境保护行政主管部门负责对该建设项目的环境影响报告书进行审批。</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省政府划定的地下水禁止开采区和限制开采区内，不得兴建新的地下水取水工程。禁止开采区内已有的取水工程，应当限期封闭；限制开采区内已有的取水工程，应当逐年削减取水量。自来水管网覆盖和可利用地表水的地区，水行政主管部门不得批准新建地下水取水工程，并有计划地逐步封停原有取水工程。</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第二十条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金州区以南地区（含金州</w:t>
      </w:r>
      <w:r>
        <w:rPr>
          <w:rFonts w:ascii="仿宋" w:eastAsia="仿宋" w:hAnsi="仿宋" w:cs="仿宋" w:hint="eastAsia"/>
          <w:sz w:val="32"/>
          <w:szCs w:val="32"/>
          <w:lang w:bidi="ar"/>
        </w:rPr>
        <w:t>区）禁止开采深层地下水（上三系水），已有的地下水取水工程，由市政府制定计划限定取水量并逐年削减取水量或者封闭。</w:t>
      </w:r>
    </w:p>
    <w:p w:rsidR="00770C0E" w:rsidRDefault="00D76CA7">
      <w:pPr>
        <w:spacing w:line="560" w:lineRule="exact"/>
        <w:ind w:firstLineChars="200" w:firstLine="640"/>
        <w:rPr>
          <w:rFonts w:ascii="仿宋" w:eastAsia="仿宋" w:hAnsi="仿宋" w:cs="仿宋"/>
          <w:sz w:val="32"/>
          <w:szCs w:val="32"/>
          <w:lang w:bidi="ar"/>
        </w:rPr>
      </w:pPr>
      <w:r>
        <w:rPr>
          <w:rStyle w:val="2Char"/>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加强防治水害和治理海水入侵的工程建设。水行政主管部门应当会同国土资源主管部门做好海水入侵的动态监测，建立健全技术档案，为防治水害和治理海水入侵提供科学依据和具体措施。</w:t>
      </w:r>
    </w:p>
    <w:p w:rsidR="00770C0E" w:rsidRDefault="00770C0E">
      <w:pPr>
        <w:spacing w:line="560" w:lineRule="exact"/>
        <w:ind w:firstLineChars="200" w:firstLine="640"/>
        <w:rPr>
          <w:rFonts w:ascii="仿宋" w:eastAsia="仿宋" w:hAnsi="仿宋" w:cs="仿宋"/>
          <w:sz w:val="32"/>
          <w:szCs w:val="32"/>
          <w:lang w:bidi="ar"/>
        </w:rPr>
      </w:pPr>
    </w:p>
    <w:p w:rsidR="00770C0E" w:rsidRDefault="00D76CA7">
      <w:pPr>
        <w:pStyle w:val="1"/>
      </w:pPr>
      <w:bookmarkStart w:id="5" w:name="_Toc23329"/>
      <w:r>
        <w:rPr>
          <w:rFonts w:hint="eastAsia"/>
        </w:rPr>
        <w:lastRenderedPageBreak/>
        <w:t>第五章</w:t>
      </w:r>
      <w:r>
        <w:rPr>
          <w:rFonts w:hint="eastAsia"/>
        </w:rPr>
        <w:t xml:space="preserve">  </w:t>
      </w:r>
      <w:r>
        <w:rPr>
          <w:rFonts w:hint="eastAsia"/>
        </w:rPr>
        <w:t>水资源配置</w:t>
      </w:r>
      <w:bookmarkEnd w:id="5"/>
    </w:p>
    <w:p w:rsidR="00770C0E" w:rsidRDefault="00770C0E">
      <w:pPr>
        <w:spacing w:line="560" w:lineRule="exact"/>
        <w:ind w:firstLineChars="200" w:firstLine="640"/>
        <w:rPr>
          <w:rStyle w:val="2Char"/>
        </w:rPr>
      </w:pP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市发展计划主管部门和水行政主管部门负责全市水资源的宏观调配。水中长期供求规划由水行政主管部门会同有关部门制定，经同级人民政府发展计划主管部门审查批准后执</w:t>
      </w:r>
      <w:r>
        <w:rPr>
          <w:rFonts w:ascii="仿宋" w:eastAsia="仿宋" w:hAnsi="仿宋" w:cs="仿宋" w:hint="eastAsia"/>
          <w:sz w:val="32"/>
          <w:szCs w:val="32"/>
          <w:lang w:bidi="ar"/>
        </w:rPr>
        <w:t>行。</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区域年度用水计划由发展计划主管部门会同同级人民政府水行政主管部门制定。</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第二十三条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直接从河流、天然沼泡和地下取水，应当办理取水许可。取水许可实行分级审批和管理。</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（一）下列取水由市水行政主管部门审批：</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1. </w:t>
      </w:r>
      <w:r>
        <w:rPr>
          <w:rFonts w:ascii="仿宋" w:eastAsia="仿宋" w:hAnsi="仿宋" w:cs="仿宋" w:hint="eastAsia"/>
          <w:sz w:val="32"/>
          <w:szCs w:val="32"/>
          <w:lang w:bidi="ar"/>
        </w:rPr>
        <w:t>在碧流河、复州河、英那河上取地表水或者日平均取地下水三千立方米以上的；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2. </w:t>
      </w:r>
      <w:r>
        <w:rPr>
          <w:rFonts w:ascii="仿宋" w:eastAsia="仿宋" w:hAnsi="仿宋" w:cs="仿宋" w:hint="eastAsia"/>
          <w:sz w:val="32"/>
          <w:szCs w:val="32"/>
          <w:lang w:bidi="ar"/>
        </w:rPr>
        <w:t>跨区（市）县取水的；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3. </w:t>
      </w:r>
      <w:r>
        <w:rPr>
          <w:rFonts w:ascii="仿宋" w:eastAsia="仿宋" w:hAnsi="仿宋" w:cs="仿宋" w:hint="eastAsia"/>
          <w:sz w:val="32"/>
          <w:szCs w:val="32"/>
          <w:lang w:bidi="ar"/>
        </w:rPr>
        <w:t>在中山区、西岗区、沙河口区和甘井子区以及大连经济技术开发区、大连保税区、大连金石滩国家旅游度假区、大连高新技术产业园区内取水的；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4. </w:t>
      </w:r>
      <w:r>
        <w:rPr>
          <w:rFonts w:ascii="仿宋" w:eastAsia="仿宋" w:hAnsi="仿宋" w:cs="仿宋" w:hint="eastAsia"/>
          <w:sz w:val="32"/>
          <w:szCs w:val="32"/>
          <w:lang w:bidi="ar"/>
        </w:rPr>
        <w:t>市辖区域内取用地热水、矿泉水的；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5. </w:t>
      </w:r>
      <w:r>
        <w:rPr>
          <w:rFonts w:ascii="仿宋" w:eastAsia="仿宋" w:hAnsi="仿宋" w:cs="仿宋" w:hint="eastAsia"/>
          <w:sz w:val="32"/>
          <w:szCs w:val="32"/>
          <w:lang w:bidi="ar"/>
        </w:rPr>
        <w:t>市地下水资源</w:t>
      </w:r>
      <w:r>
        <w:rPr>
          <w:rFonts w:ascii="仿宋" w:eastAsia="仿宋" w:hAnsi="仿宋" w:cs="仿宋" w:hint="eastAsia"/>
          <w:sz w:val="32"/>
          <w:szCs w:val="32"/>
          <w:lang w:bidi="ar"/>
        </w:rPr>
        <w:t>保护区范围内取用地下水的；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 xml:space="preserve">6. </w:t>
      </w:r>
      <w:r>
        <w:rPr>
          <w:rFonts w:ascii="仿宋" w:eastAsia="仿宋" w:hAnsi="仿宋" w:cs="仿宋" w:hint="eastAsia"/>
          <w:sz w:val="32"/>
          <w:szCs w:val="32"/>
          <w:lang w:bidi="ar"/>
        </w:rPr>
        <w:t>在承担城市供水的水库内取水的。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（二）在区（市）县管河流上取地表水或者日平均取地下水不足三千立方米的，由区（市）县水行政主管部门审批。</w:t>
      </w:r>
    </w:p>
    <w:p w:rsidR="00770C0E" w:rsidRDefault="00D76CA7">
      <w:pPr>
        <w:spacing w:line="560" w:lineRule="exact"/>
        <w:ind w:firstLineChars="200" w:firstLine="640"/>
        <w:rPr>
          <w:rFonts w:ascii="仿宋" w:eastAsia="仿宋" w:hAnsi="仿宋" w:cs="仿宋"/>
          <w:sz w:val="32"/>
          <w:szCs w:val="32"/>
        </w:rPr>
      </w:pPr>
      <w:r>
        <w:rPr>
          <w:rStyle w:val="2Char"/>
          <w:rFonts w:hint="eastAsia"/>
        </w:rPr>
        <w:lastRenderedPageBreak/>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需要申请取水许可的新建、改建、扩建的建设项目，列入国家基本建设管理程序的，建设单位应当在报送建设项目建议书前，向县级以上水行政主管部门提出取水许可预申请；建设项目批准后，再提出取水许可申请。其他建设项目，可以直接申请取水许可。</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下列取水不需要办理取水许可：</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（一）农村集体经济组织及其成员使用本集体经济组织的水塘、</w:t>
      </w:r>
      <w:r>
        <w:rPr>
          <w:rFonts w:ascii="仿宋" w:eastAsia="仿宋" w:hAnsi="仿宋" w:cs="仿宋" w:hint="eastAsia"/>
          <w:sz w:val="32"/>
          <w:szCs w:val="32"/>
          <w:lang w:bidi="ar"/>
        </w:rPr>
        <w:t>水井、水库中的水的；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（二）农村家庭生活和零星散养、圈养畜禽饮用水等少量用水的；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（三）在城市供水管网未覆盖的区域，因家庭生活需要取用地下水的；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（四）法律、法规规定的其他情形。</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前款各项取水，妨碍公共用水、环境安全或者损害他人用水合法权益的，水行政主管部门可以限制其取水，情节严重的，可以停止其取水。</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取水许可持证人，应当按照规定缴纳水资源费。</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取水许可持证人应当安装符合国家计量标准的取水计量器具，并保证取水计量器具的正常运行，不得擅自拆除、更换。未安装符合国家计量标准的取水计量器具，或者擅自拆除、更换取水计量器具，致取水量无法准确计量的，按工程设计能力或者设备功率满负荷连续运行的取水能力，确定水资源费</w:t>
      </w:r>
      <w:r>
        <w:rPr>
          <w:rFonts w:ascii="仿宋" w:eastAsia="仿宋" w:hAnsi="仿宋" w:cs="仿宋" w:hint="eastAsia"/>
          <w:sz w:val="32"/>
          <w:szCs w:val="32"/>
          <w:lang w:bidi="ar"/>
        </w:rPr>
        <w:lastRenderedPageBreak/>
        <w:t>征收标准。</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农业灌溉应当逐步安装取水计量器具。</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使用水工程供应的水，实行计量收费和超定额累进加价制度。</w:t>
      </w:r>
    </w:p>
    <w:p w:rsidR="00770C0E" w:rsidRDefault="00D76CA7">
      <w:pPr>
        <w:spacing w:line="560" w:lineRule="exact"/>
        <w:ind w:firstLineChars="200" w:firstLine="640"/>
        <w:rPr>
          <w:rFonts w:ascii="仿宋" w:eastAsia="仿宋" w:hAnsi="仿宋" w:cs="仿宋"/>
          <w:sz w:val="32"/>
          <w:szCs w:val="32"/>
          <w:lang w:bidi="ar"/>
        </w:rPr>
      </w:pPr>
      <w:r>
        <w:rPr>
          <w:rStyle w:val="2Char"/>
          <w:rFonts w:hint="eastAsia"/>
        </w:rPr>
        <w:t>第二十九条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采取有效措施节约用水，配套建设节水设施。工业用水要推广节水新工艺、新技术，实行一水多用，提高水的重复利用率；农业用水要综合利用工程节水、生物节水和农艺节水等技术，推行节水灌溉方法，合理制定用水定额，减少耗水量；生活用水要实行计量管理，推广使用节水型生活用水器具，减少用水损失和浪费。</w:t>
      </w:r>
    </w:p>
    <w:p w:rsidR="00770C0E" w:rsidRDefault="00770C0E">
      <w:pPr>
        <w:spacing w:line="560" w:lineRule="exact"/>
        <w:ind w:firstLineChars="200" w:firstLine="640"/>
        <w:rPr>
          <w:rFonts w:ascii="仿宋" w:eastAsia="仿宋" w:hAnsi="仿宋" w:cs="仿宋"/>
          <w:sz w:val="32"/>
          <w:szCs w:val="32"/>
          <w:lang w:bidi="ar"/>
        </w:rPr>
      </w:pPr>
    </w:p>
    <w:p w:rsidR="00770C0E" w:rsidRDefault="00D76CA7">
      <w:pPr>
        <w:pStyle w:val="1"/>
      </w:pPr>
      <w:bookmarkStart w:id="6" w:name="_Toc27749"/>
      <w:r>
        <w:rPr>
          <w:rFonts w:hint="eastAsia"/>
        </w:rPr>
        <w:t>第六章</w:t>
      </w:r>
      <w:r>
        <w:rPr>
          <w:rFonts w:hint="eastAsia"/>
        </w:rPr>
        <w:t xml:space="preserve">  </w:t>
      </w:r>
      <w:r>
        <w:rPr>
          <w:rFonts w:hint="eastAsia"/>
        </w:rPr>
        <w:t>法律责任</w:t>
      </w:r>
      <w:bookmarkEnd w:id="6"/>
    </w:p>
    <w:p w:rsidR="00770C0E" w:rsidRDefault="00770C0E">
      <w:pPr>
        <w:spacing w:line="560" w:lineRule="exact"/>
        <w:ind w:firstLineChars="200" w:firstLine="640"/>
        <w:rPr>
          <w:rStyle w:val="2Char"/>
        </w:rPr>
      </w:pP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第三十条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水行政主管部门或者有关部门以及水工程管理单位及其工作人员，有下列情形之一的，由有关部门按管理权限对直接负责的主管人员和其他责任人员予以行政处分；构成犯罪的，依法追究</w:t>
      </w:r>
      <w:r>
        <w:rPr>
          <w:rFonts w:ascii="仿宋" w:eastAsia="仿宋" w:hAnsi="仿宋" w:cs="仿宋" w:hint="eastAsia"/>
          <w:sz w:val="32"/>
          <w:szCs w:val="32"/>
          <w:lang w:bidi="ar"/>
        </w:rPr>
        <w:t>刑事责任：</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（一）未按规定建立健全水资源短缺及饮用水污染等预警制度，造成严重后果的；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（二）对不符合法定条件的单位或者个人核发许可证、签署审查同意意见的，或者对符合法定条件的单位或者个人，未在规定期限内核发许可证、签署审查同意意见，故意拖延的；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（三）不按国家有关规定收取水资源费的；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（四）批准在禁止开采区、限制开采区内新建地下水取水工程的；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（五）拒不执行水量分配方案和水量调度预案的；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（六）拒不服从水量统一调度的；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（七）有调蓄任务的水工程，未按调蓄计划和水量分配方案蓄水、放水，造成损害的；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（八）不履</w:t>
      </w:r>
      <w:r>
        <w:rPr>
          <w:rFonts w:ascii="仿宋" w:eastAsia="仿宋" w:hAnsi="仿宋" w:cs="仿宋" w:hint="eastAsia"/>
          <w:sz w:val="32"/>
          <w:szCs w:val="32"/>
          <w:lang w:bidi="ar"/>
        </w:rPr>
        <w:t>行监督检查职责或者发现违法行为不予查处，造成严重后果的；</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（九）其他玩忽职守、滥用职权、徇私舞弊行为的。</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违反本条例规定，由水行政主管部门按照下列规定予以处罚或处理：</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（一）违反第十四条规定，利用水域从事旅游开发影响行洪安全的，按照《中华人民共和国水法》第六十五条、第六十六条规定处罚。</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（二）违反第十五条第二款规定的，责令停止违法行为，采取补救措施，并处以一万元以上五万元以下罚款。</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（三）违反第十八条第三款规定，未经水行政主管部门同意，在河流新建、改建、扩建排污口的，责令停止违法行为，限期恢复</w:t>
      </w:r>
      <w:r>
        <w:rPr>
          <w:rFonts w:ascii="仿宋" w:eastAsia="仿宋" w:hAnsi="仿宋" w:cs="仿宋" w:hint="eastAsia"/>
          <w:sz w:val="32"/>
          <w:szCs w:val="32"/>
          <w:lang w:bidi="ar"/>
        </w:rPr>
        <w:t>原状，并处以五万元以上八万元以下罚款。</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（四）违反第十九条规定，取水人未按规定削减取水量的，责令限期改正，并处以二万元以上五万元以下罚款，逾期不改正</w:t>
      </w:r>
      <w:r>
        <w:rPr>
          <w:rFonts w:ascii="仿宋" w:eastAsia="仿宋" w:hAnsi="仿宋" w:cs="仿宋" w:hint="eastAsia"/>
          <w:sz w:val="32"/>
          <w:szCs w:val="32"/>
          <w:lang w:bidi="ar"/>
        </w:rPr>
        <w:lastRenderedPageBreak/>
        <w:t>的，吊销取水许可证；取水人未按规定封闭取水工程的，由水行政主管部门代为封闭，封闭费用由取水人承担。</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二十条规定开采深层地下水（上三系水）的，责令停止违法行为，限期采取补救措施，并处以七万元以上十万元以下罚款；逾期不采取补救措施的，由水行政主管部门代为封闭取水工程，封闭费用由取水人承担。</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（六）违反第二十三条规定，未经批准擅自取水或者未依照批准的取水许</w:t>
      </w:r>
      <w:r>
        <w:rPr>
          <w:rFonts w:ascii="仿宋" w:eastAsia="仿宋" w:hAnsi="仿宋" w:cs="仿宋" w:hint="eastAsia"/>
          <w:sz w:val="32"/>
          <w:szCs w:val="32"/>
          <w:lang w:bidi="ar"/>
        </w:rPr>
        <w:t>可规定条件取水的，责令停止违法行为，限期采取补救措施，并处以二万元以上十万元以下罚款；情节严重的，吊销其取水许可证。</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（七）违反第二十六条规定，未按规定缴纳水资源费的，责令限期缴纳；逾期不缴纳的，从滞纳之日起按日加收滞纳部分千分之二的滞纳金，并处应缴或者补缴水资源费一倍以上五倍以下的罚款。</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违反第二十七条规定，未安装符合国家计量标准的取水计量器具，或者擅自拆除、更换取水计量器具，致取水计量设施不能正常运行的，责令限期安装符合规定的取水计量器具；逾期拒不安装的，吊销取水许可证。</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违反第十八条第一款规定，在饮用水源保护区内新建排污口的，由县级以上人民政府责令限期拆除，恢复原状；逾期不拆除、不恢复原状的，强行拆除、恢复原状，并处以七万元以上十万元以下罚款。</w:t>
      </w:r>
    </w:p>
    <w:p w:rsidR="00770C0E" w:rsidRDefault="00D76CA7">
      <w:pPr>
        <w:spacing w:line="560" w:lineRule="exact"/>
        <w:ind w:firstLineChars="200" w:firstLine="640"/>
        <w:rPr>
          <w:rFonts w:ascii="仿宋" w:eastAsia="仿宋" w:hAnsi="仿宋" w:cs="仿宋"/>
          <w:sz w:val="32"/>
          <w:szCs w:val="32"/>
        </w:rPr>
      </w:pPr>
      <w:r>
        <w:rPr>
          <w:rStyle w:val="2Char"/>
          <w:rFonts w:hint="eastAsia"/>
        </w:rPr>
        <w:lastRenderedPageBreak/>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违反本条例涉及环保等有关部门管理权限的，由环保等部门依据法律、法规的规定予以处罚或处理。</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违反本条例涉及治安管理行为的，由公安机关依照《中华人民共和国治安管理处罚条例》的规定予以处罚；构成犯罪的，依法追究刑事责任；给他人造成损失的，依法承担赔偿责任。</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第三十五条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行政机关实施行政处罚，依照《中华人民</w:t>
      </w:r>
      <w:r>
        <w:rPr>
          <w:rFonts w:ascii="仿宋" w:eastAsia="仿宋" w:hAnsi="仿宋" w:cs="仿宋" w:hint="eastAsia"/>
          <w:sz w:val="32"/>
          <w:szCs w:val="32"/>
          <w:lang w:bidi="ar"/>
        </w:rPr>
        <w:t>共和国行政处罚法》的规定执行。</w:t>
      </w:r>
    </w:p>
    <w:p w:rsidR="00770C0E" w:rsidRDefault="00D76C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当事人对行政处罚决定不服的，可以依法申请行政复议或提起行政诉讼。当事人逾</w:t>
      </w:r>
    </w:p>
    <w:p w:rsidR="00770C0E" w:rsidRDefault="00D76CA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期不履行行政处罚决定的，由作出处罚决定的机关申请人民法院强制执行。</w:t>
      </w:r>
    </w:p>
    <w:p w:rsidR="00770C0E" w:rsidRDefault="00770C0E">
      <w:pPr>
        <w:spacing w:line="560" w:lineRule="exact"/>
        <w:ind w:firstLineChars="200" w:firstLine="640"/>
        <w:rPr>
          <w:rFonts w:ascii="仿宋" w:eastAsia="仿宋" w:hAnsi="仿宋" w:cs="仿宋"/>
          <w:sz w:val="32"/>
          <w:szCs w:val="32"/>
          <w:lang w:bidi="ar"/>
        </w:rPr>
      </w:pPr>
    </w:p>
    <w:p w:rsidR="00770C0E" w:rsidRDefault="00D76CA7">
      <w:pPr>
        <w:pStyle w:val="1"/>
      </w:pPr>
      <w:bookmarkStart w:id="7" w:name="_Toc22098"/>
      <w:r>
        <w:rPr>
          <w:rFonts w:hint="eastAsia"/>
        </w:rPr>
        <w:t>第七章</w:t>
      </w:r>
      <w:r>
        <w:rPr>
          <w:rFonts w:hint="eastAsia"/>
        </w:rPr>
        <w:t xml:space="preserve">  </w:t>
      </w:r>
      <w:r>
        <w:rPr>
          <w:rFonts w:hint="eastAsia"/>
        </w:rPr>
        <w:t>附</w:t>
      </w:r>
      <w:r>
        <w:rPr>
          <w:rFonts w:hint="eastAsia"/>
        </w:rPr>
        <w:t xml:space="preserve">    </w:t>
      </w:r>
      <w:r>
        <w:rPr>
          <w:rFonts w:hint="eastAsia"/>
        </w:rPr>
        <w:t>则</w:t>
      </w:r>
      <w:bookmarkEnd w:id="7"/>
    </w:p>
    <w:p w:rsidR="00770C0E" w:rsidRDefault="00770C0E">
      <w:pPr>
        <w:spacing w:line="560" w:lineRule="exact"/>
        <w:ind w:firstLineChars="200" w:firstLine="640"/>
        <w:rPr>
          <w:rStyle w:val="2Char"/>
        </w:rPr>
      </w:pP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大连经济技术开发区、大连保税区、大连金石滩国家旅游度假区、大连高新技术产业园区管理委员会根据市人民政府的授权，负责本区域内的水资源管理和监督工作。</w:t>
      </w:r>
    </w:p>
    <w:p w:rsidR="00770C0E" w:rsidRDefault="00D76CA7">
      <w:pPr>
        <w:spacing w:line="560" w:lineRule="exact"/>
        <w:ind w:firstLineChars="200" w:firstLine="640"/>
        <w:rPr>
          <w:rFonts w:ascii="仿宋" w:eastAsia="仿宋" w:hAnsi="仿宋" w:cs="仿宋"/>
          <w:sz w:val="32"/>
          <w:szCs w:val="32"/>
        </w:rPr>
      </w:pPr>
      <w:r>
        <w:rPr>
          <w:rStyle w:val="2Char"/>
          <w:rFonts w:hint="eastAsia"/>
        </w:rPr>
        <w:t>第三十七条</w:t>
      </w:r>
      <w:r>
        <w:rPr>
          <w:rStyle w:val="2Char"/>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2004</w:t>
      </w:r>
      <w:r>
        <w:rPr>
          <w:rFonts w:ascii="仿宋" w:eastAsia="仿宋" w:hAnsi="仿宋" w:cs="仿宋" w:hint="eastAsia"/>
          <w:sz w:val="32"/>
          <w:szCs w:val="32"/>
          <w:lang w:bidi="ar"/>
        </w:rPr>
        <w:t>年</w:t>
      </w:r>
      <w:r>
        <w:rPr>
          <w:rFonts w:ascii="仿宋" w:eastAsia="仿宋" w:hAnsi="仿宋" w:cs="仿宋" w:hint="eastAsia"/>
          <w:sz w:val="32"/>
          <w:szCs w:val="32"/>
          <w:lang w:bidi="ar"/>
        </w:rPr>
        <w:t>10</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rsidR="00770C0E" w:rsidRDefault="00770C0E">
      <w:pPr>
        <w:spacing w:line="560" w:lineRule="exact"/>
        <w:rPr>
          <w:rFonts w:ascii="仿宋" w:eastAsia="仿宋" w:hAnsi="仿宋" w:cs="仿宋"/>
          <w:sz w:val="32"/>
          <w:szCs w:val="32"/>
        </w:rPr>
      </w:pPr>
    </w:p>
    <w:p w:rsidR="00770C0E" w:rsidRDefault="00770C0E">
      <w:pPr>
        <w:spacing w:line="560" w:lineRule="exact"/>
        <w:rPr>
          <w:rFonts w:ascii="仿宋" w:eastAsia="仿宋" w:hAnsi="仿宋" w:cs="仿宋"/>
          <w:sz w:val="32"/>
          <w:szCs w:val="32"/>
        </w:rPr>
      </w:pPr>
    </w:p>
    <w:sectPr w:rsidR="00770C0E">
      <w:footerReference w:type="default" r:id="rId8"/>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A7" w:rsidRDefault="00D76CA7">
      <w:r>
        <w:separator/>
      </w:r>
    </w:p>
  </w:endnote>
  <w:endnote w:type="continuationSeparator" w:id="0">
    <w:p w:rsidR="00D76CA7" w:rsidRDefault="00D7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C0E" w:rsidRDefault="00D76CA7">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770C0E" w:rsidRDefault="00D76CA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3FE2">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rsidR="00770C0E" w:rsidRDefault="00D76CA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3FE2">
                      <w:rPr>
                        <w:rFonts w:ascii="宋体" w:hAnsi="宋体" w:cs="宋体"/>
                        <w:noProof/>
                        <w:sz w:val="28"/>
                        <w:szCs w:val="28"/>
                      </w:rPr>
                      <w:t>2</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A7" w:rsidRDefault="00D76CA7">
      <w:r>
        <w:separator/>
      </w:r>
    </w:p>
  </w:footnote>
  <w:footnote w:type="continuationSeparator" w:id="0">
    <w:p w:rsidR="00D76CA7" w:rsidRDefault="00D76C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A3FE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0C0E"/>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6CA7"/>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65757C"/>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7C2742"/>
    <w:rsid w:val="6DAC0B96"/>
    <w:rsid w:val="6DF9485E"/>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61F505D"/>
    <w:rsid w:val="76AE4031"/>
    <w:rsid w:val="76B07C6D"/>
    <w:rsid w:val="76E45852"/>
    <w:rsid w:val="76E85991"/>
    <w:rsid w:val="771C79F5"/>
    <w:rsid w:val="771D706E"/>
    <w:rsid w:val="77435056"/>
    <w:rsid w:val="77464ED6"/>
    <w:rsid w:val="7785727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line="560" w:lineRule="exact"/>
      <w:jc w:val="center"/>
      <w:outlineLvl w:val="0"/>
    </w:pPr>
    <w:rPr>
      <w:rFonts w:eastAsia="黑体"/>
      <w:kern w:val="44"/>
      <w:sz w:val="32"/>
      <w:szCs w:val="20"/>
    </w:rPr>
  </w:style>
  <w:style w:type="paragraph" w:styleId="2">
    <w:name w:val="heading 2"/>
    <w:basedOn w:val="a"/>
    <w:next w:val="a"/>
    <w:link w:val="2Char"/>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Char">
    <w:name w:val="标题 2 Char"/>
    <w:link w:val="2"/>
    <w:rPr>
      <w:rFonts w:ascii="Arial" w:eastAsia="黑体" w:hAnsi="Arial"/>
      <w:sz w:val="32"/>
    </w:rPr>
  </w:style>
  <w:style w:type="character" w:customStyle="1" w:styleId="1Char">
    <w:name w:val="标题 1 Char"/>
    <w:link w:val="1"/>
    <w:rPr>
      <w:rFonts w:ascii="Calibri" w:eastAsia="黑体" w:hAnsi="Calibri"/>
      <w:kern w:val="44"/>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line="560" w:lineRule="exact"/>
      <w:jc w:val="center"/>
      <w:outlineLvl w:val="0"/>
    </w:pPr>
    <w:rPr>
      <w:rFonts w:eastAsia="黑体"/>
      <w:kern w:val="44"/>
      <w:sz w:val="32"/>
      <w:szCs w:val="20"/>
    </w:rPr>
  </w:style>
  <w:style w:type="paragraph" w:styleId="2">
    <w:name w:val="heading 2"/>
    <w:basedOn w:val="a"/>
    <w:next w:val="a"/>
    <w:link w:val="2Char"/>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Char">
    <w:name w:val="标题 2 Char"/>
    <w:link w:val="2"/>
    <w:rPr>
      <w:rFonts w:ascii="Arial" w:eastAsia="黑体" w:hAnsi="Arial"/>
      <w:sz w:val="32"/>
    </w:rPr>
  </w:style>
  <w:style w:type="character" w:customStyle="1" w:styleId="1Char">
    <w:name w:val="标题 1 Char"/>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828</Words>
  <Characters>4725</Characters>
  <Application>Microsoft Office Word</Application>
  <DocSecurity>0</DocSecurity>
  <Lines>39</Lines>
  <Paragraphs>11</Paragraphs>
  <ScaleCrop>false</ScaleCrop>
  <Company>Sky123.Org</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马勤</cp:lastModifiedBy>
  <cp:revision>14</cp:revision>
  <dcterms:created xsi:type="dcterms:W3CDTF">2016-08-23T02:18:00Z</dcterms:created>
  <dcterms:modified xsi:type="dcterms:W3CDTF">2019-06-28T03:04:00Z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