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both"/>
        <w:textAlignment w:val="auto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抚顺市人大常委会关于废止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《抚顺市拍卖管理条例》和《抚顺市城市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商业网点规划建设管理条例》的决定</w:t>
      </w:r>
    </w:p>
    <w:p>
      <w:pPr>
        <w:ind w:left="632" w:leftChars="200" w:right="632" w:rightChars="200"/>
        <w:rPr>
          <w:rFonts w:hint="default" w:ascii="Times New Roman" w:hAnsi="Times New Roman" w:eastAsia="楷体_GB2312" w:cs="Times New Roman"/>
          <w:szCs w:val="32"/>
        </w:rPr>
      </w:pPr>
      <w:r>
        <w:rPr>
          <w:rFonts w:hint="default" w:ascii="Times New Roman" w:hAnsi="Times New Roman" w:eastAsia="楷体_GB2312" w:cs="Times New Roman"/>
          <w:szCs w:val="32"/>
        </w:rPr>
        <w:t>（2023年4月24日抚顺市第十七届人民代表大会常务委员会第九次会议通过　2023年5月24日辽宁省第十四届人民代表大会常务委员会第三次会议批准）</w:t>
      </w:r>
    </w:p>
    <w:p>
      <w:pPr>
        <w:ind w:left="632" w:leftChars="200" w:right="632" w:rightChars="200"/>
        <w:rPr>
          <w:rFonts w:hint="eastAsia" w:ascii="宋体" w:hAnsi="宋体" w:eastAsia="宋体" w:cs="宋体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抚顺市第十七届人民代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表大会常务委员会第九次会议经过审议，决定废止《抚顺市拍卖管理条例》和《抚顺市城市商业网点规划建设管理条例》。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632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 w:val="0"/>
          <w:bCs w:val="0"/>
          <w:w w:val="99"/>
          <w:sz w:val="32"/>
          <w:szCs w:val="32"/>
          <w:lang w:val="en-US" w:eastAsia="zh-CN"/>
        </w:rPr>
      </w:pPr>
    </w:p>
    <w:p/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9A34AE0"/>
    <w:rsid w:val="0D9804AC"/>
    <w:rsid w:val="32D70C1C"/>
    <w:rsid w:val="3DE63740"/>
    <w:rsid w:val="481351D2"/>
    <w:rsid w:val="53543565"/>
    <w:rsid w:val="558A062C"/>
    <w:rsid w:val="622F12CF"/>
    <w:rsid w:val="775E6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7412</Words>
  <Characters>7431</Characters>
  <Lines>1</Lines>
  <Paragraphs>1</Paragraphs>
  <TotalTime>2</TotalTime>
  <ScaleCrop>false</ScaleCrop>
  <LinksUpToDate>false</LinksUpToDate>
  <CharactersWithSpaces>7527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striveforbetter</cp:lastModifiedBy>
  <dcterms:modified xsi:type="dcterms:W3CDTF">2023-07-21T07:20:15Z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2052-11.1.0.14309</vt:lpwstr>
  </property>
</Properties>
</file>