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ascii="仿宋" w:hAnsi="仿宋" w:eastAsia="仿宋" w:cs="仿宋"/>
          <w:szCs w:val="32"/>
        </w:rPr>
      </w:pPr>
      <w:bookmarkStart w:id="0" w:name="OLE_LINK1"/>
      <w:r>
        <w:rPr>
          <w:rFonts w:hint="eastAsia"/>
        </w:rPr>
        <w:t>抚顺市制</w:t>
      </w:r>
      <w:bookmarkStart w:id="8" w:name="_GoBack"/>
      <w:bookmarkEnd w:id="8"/>
      <w:r>
        <w:rPr>
          <w:rFonts w:hint="eastAsia"/>
        </w:rPr>
        <w:t>定地方性法规条例</w:t>
      </w:r>
    </w:p>
    <w:bookmarkEnd w:id="0"/>
    <w:p>
      <w:pPr>
        <w:pStyle w:val="9"/>
        <w:rPr>
          <w:rFonts w:hint="eastAsia"/>
        </w:rPr>
      </w:pPr>
    </w:p>
    <w:p>
      <w:pPr>
        <w:pStyle w:val="9"/>
        <w:rPr>
          <w:rFonts w:hint="eastAsia"/>
        </w:rPr>
      </w:pPr>
      <w:r>
        <w:rPr>
          <w:rFonts w:hint="eastAsia"/>
        </w:rPr>
        <w:t>（2002年2月1日抚顺市第十二届人民代表大会第五次会议通过  2002年3月28日辽宁省第九届人民代表大会常务委员会第二十九次会议批准  2002年5月1日施行）</w:t>
      </w:r>
    </w:p>
    <w:p>
      <w:pPr>
        <w:pStyle w:val="6"/>
        <w:tabs>
          <w:tab w:val="right" w:pos="8844"/>
        </w:tabs>
        <w:rPr>
          <w:rFonts w:hint="eastAsia" w:ascii="仿宋" w:hAnsi="仿宋" w:eastAsia="仿宋" w:cs="仿宋"/>
          <w:sz w:val="32"/>
          <w:szCs w:val="32"/>
        </w:rPr>
      </w:pPr>
    </w:p>
    <w:p>
      <w:pPr>
        <w:pStyle w:val="6"/>
        <w:tabs>
          <w:tab w:val="right" w:pos="8844"/>
        </w:tabs>
        <w:jc w:val="center"/>
        <w:rPr>
          <w:rFonts w:hint="eastAsia"/>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_Toc14394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 xml:space="preserve">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_Toc20639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制定地方性法规的准备</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_Toc1507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市人民代表大会立法程序</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_Toc17008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常务委员会立法程序</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_Toc12459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地方性法规的报批、公布</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_Toc3969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地方性法规的解释、修改和废止</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_Toc30431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1" w:name="_Toc14394"/>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w:t>
      </w:r>
      <w:r>
        <w:rPr>
          <w:rFonts w:hint="eastAsia"/>
          <w:lang w:val="en-US" w:eastAsia="zh-CN"/>
        </w:rPr>
        <w:t xml:space="preserve"> </w:t>
      </w:r>
      <w:r>
        <w:rPr>
          <w:rFonts w:hint="eastAsia"/>
        </w:rPr>
        <w:t xml:space="preserve"> 则</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规范地方立法活动，健全地方立法制度，提高地方性法规质量，推进社会主义民主与法制建设，根据《中华人民共和国地方各级人民代表大会和地方各级人民政府组织法》、《中华人民共和国立法法》以及《辽宁省制定和批准地方性法规程序规定》，结合本市实际情况，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本市地方性法规的制定、修改和废止，适用本条例。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　</w:t>
      </w:r>
      <w:r>
        <w:rPr>
          <w:rFonts w:hint="eastAsia" w:ascii="仿宋" w:hAnsi="仿宋" w:eastAsia="仿宋" w:cs="仿宋"/>
          <w:sz w:val="32"/>
          <w:szCs w:val="32"/>
        </w:rPr>
        <w:t>制定地方性法规应当遵循下列原则：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（一）遵循宪法的基本原则，以经济建设为中心，坚持四项基本原则，坚持改革开放；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（二）依照法定的权限和程序，从国家整体利益出发，维护社会主义法制的统一和尊严；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（三）体现人民的意志，发扬社会主义民主，保障人民通过多种途径参与立法活动；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（四）根据本行政区域的具体情况和实际需要，科学合理地规定公民、法人和其他组织的权利与义务、国家机关的权力与责任。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市人民代表大会及其常务委员会可以就下列事项制定地方性法规：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（一）为执行法律、行政法规、省地方性法规的规定，需要根据本行政区域的实际情况作出具体规定的事项；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（二）属于本行政区域的地方性事务需要制定地方性法规的事项。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除《中华人民共和国立法法》第八条规定的事项外，其他事项国家尚未制定法律或者行政法规，根据本行政区域的实际，需要制定地方性法规的事项。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规定本行政区域特别重大事项的地方性法规，应当由市人民代表大会通过。</w:t>
      </w:r>
    </w:p>
    <w:p>
      <w:pPr>
        <w:pStyle w:val="2"/>
        <w:rPr>
          <w:rFonts w:hint="eastAsia"/>
        </w:rPr>
      </w:pPr>
      <w:bookmarkStart w:id="2" w:name="_Toc20639"/>
    </w:p>
    <w:p>
      <w:pPr>
        <w:pStyle w:val="2"/>
        <w:rPr>
          <w:rFonts w:hint="eastAsia"/>
        </w:rPr>
      </w:pPr>
      <w:r>
        <w:rPr>
          <w:rFonts w:hint="eastAsia"/>
        </w:rPr>
        <w:t>第二章　制定地方性法规的准备</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制定地方性法规应当编制年度计划，根据需要可以编制五年规划。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市人民政府、市人民代表大会专门委员会（以下简称专门委员会）和市人民代表大会常务委员会（以下简称常务委员会）工作机构应当于每年的11月底以前向常务委员会提报下一年度的立法项目。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本行政区域的其他国家机关、政党、社会团体、企业事业单位和公民可以向常务委员会、市人民政府、专门委员会提出立法建议。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年度立法计划由常务委员会主任会议（以下简称主任会议）于每年市人民代表大会会议举行前确定。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立法计划确需调整的，提案人应当说明理由，由主任会议决定。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地方性法规草案由提案人组织起草。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提案人可以委托专家、学者起草地方性法规草案。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起草地方性法规草案，应当建立工作责任制度，听取各方面意见，进行调查研究和科学论证。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提出地方性法规案，应当同时提出下列材料：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（一）地方性法规草案文本；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（二）地方性法规草案说明；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（三）制定地方性法规的法律、法规依据；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（四）其他必要的资料。</w:t>
      </w:r>
    </w:p>
    <w:p>
      <w:pPr>
        <w:pStyle w:val="2"/>
        <w:rPr>
          <w:rFonts w:hint="eastAsia"/>
        </w:rPr>
      </w:pPr>
      <w:bookmarkStart w:id="3" w:name="_Toc1507"/>
    </w:p>
    <w:p>
      <w:pPr>
        <w:pStyle w:val="2"/>
        <w:rPr>
          <w:rFonts w:hint="eastAsia"/>
        </w:rPr>
      </w:pPr>
      <w:r>
        <w:rPr>
          <w:rFonts w:hint="eastAsia"/>
        </w:rPr>
        <w:t>第三章　　市人民代表大会立法程序</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市人民代表大会主席团（以下简称主席团）可以向市人民代表大会提出地方性法规案，由市人民代表大会会议审议。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常务委员会、市人民政府、各专门委员会，可以向市人民代表大会提出地方性法规案，由主席团决定列入会议议程。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代表团或者十名以上的代表联名，可以向市人民代表大会提出地方性法规案，由主席团决定是否列入会议议程，或者先交有关的专门委员会审议、提出是否列入会议议程的意见，再由主席团决定是否列入会议议程。不列入会议议程的，应当向提案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向市人民代表大会提出的地方性法规案，在市人民代表大会闭会期间，可以先向常务委员会提出，经常务委员会会议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向市人民代表大会提出的地方性法规案，在列入会议议程前，提案人有权撤回。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列入市人民代表大会会议议程的地方性法规案，大会全体会议听取提案人的说明后，由各代表团进行审议。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各代表团审议地方性法规案时，根据代表团的要求，有关机关、组织应当派人说明情况。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列入市人民代表大会会议议程的地方性法规案，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列入市人民代表大会会议议程的地方性法规案，必要时，主席团常务主席可以召开各代表团团长会议，就地方性法规案中的重大问题听取各代表团的审议意见，进行审议，并将审议的情况和意见向主席团报告。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主席团常务主席也可以就地方性法规案中的重大的专门性问题，召集代表团推选的有关代表进行审议，并将审议的情况和意见向主席团报告。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w:t>
      </w:r>
      <w:r>
        <w:rPr>
          <w:rFonts w:hint="eastAsia" w:ascii="仿宋" w:hAnsi="仿宋" w:eastAsia="仿宋" w:cs="仿宋"/>
          <w:sz w:val="32"/>
          <w:szCs w:val="32"/>
        </w:rPr>
        <w:t>条  地方性法规草案修改稿经各代表团审议，由法制委员会根据各代表团的审议意见进行修改，提出地方性法规草案表决稿，由主席团提请大会全体会议表决，由全体代表的过半数通过。</w:t>
      </w:r>
    </w:p>
    <w:p>
      <w:pPr>
        <w:pStyle w:val="2"/>
        <w:rPr>
          <w:rFonts w:hint="eastAsia"/>
        </w:rPr>
      </w:pPr>
      <w:bookmarkStart w:id="4" w:name="_Toc17008"/>
    </w:p>
    <w:p>
      <w:pPr>
        <w:pStyle w:val="2"/>
        <w:rPr>
          <w:rFonts w:hint="eastAsia"/>
        </w:rPr>
      </w:pPr>
      <w:r>
        <w:rPr>
          <w:rFonts w:hint="eastAsia"/>
        </w:rPr>
        <w:t>第四章　　常务委员会立法程序</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政府、各专门委员会，可以向常务委员会提出地方性法规案，由主任会议决定列入常务委员会会议议程，或者先交有关的专门委员会审议、提出报告，再由主任会议决定列入常务委员会会议议程。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常务委员会组成人员五人以上联名，可以向常务委员会提出地方性法规案，由主任会议决定是否列入常务委员会会议议程，或者先交有关的专门委员会审议、提出报告，再由主任会议决定是否列入常务委员会会议议程。不列入常务委员会会议议程的，应当由主任会议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向常务委员会提出的地方性法规案，在列入会议议程前，提案人有权撤回。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列入常务委员会会议议程的地方性法规案，一般应当经两次常务委员会会议审议后再交付表决。部分修改法规案，各方面意见比较一致的，也可以经一次常务委员会会议审议即交付表决。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常务委员会会议第一次审议地方性法规案，在全体会议上听取提案人的说明和有关专门委员会关于地方性法规草案审议意见的报告，由分组会议进行审议。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常务委员会会议第二次审议地方性法规案，在全体会议上听取法制委员会关于地方性法规草案审议结果的报告，由分组会议对地方性法规草案修改稿进行审议。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常务委员会审议地方性法规案时，根据需要，可以召开联组会议或者全体会议，对地方性法规草案中的主要问题进行审议。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常务委员会分组会议审议地方性法规案，提案人应当派人听取意见，回答询问。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常务委员会分组会议审议地方性法规案时，根据讨论小组的要求，有关机关、组织应当派人说明情况。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专门委员会审议地方性法规案时，应当召开全体会议逐条进行审议，根据需要，可以要求有关机关、组织派有关负责人说明情况。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专门委员会审议地方性法规案时，可以邀请其他专门委员会的成员列席会议，发表意见。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列入常务委员会会议议程的地方性法规案，由法制委员会根据常务委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员会组成人员、有关的专门委员会的审议意见和各方面提出的意见，对地方性法规案进行统一审议，提出审议结果的报告和法规草案修改稿，对重要的不同意见应当在审议结果报告中予以说明。对有关的专门委员会的重要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列入常务委员会会议议程的地方性法规案，法制委员会、有关的专门委员会和常务委员会工作机构应当听取各方面的意见。听取意见可以采取座谈会、论证会、听证会等多种形式。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列入常务委员会会议议程的重要的地方性法规案，经主任会议决定，可以将地方性法规草案向社会公布，征求意见。各机关、组织和公民提出的意见送常务委员会工作机构。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地方性法规案经常务委员会两次会议审议后，仍有重大问题需要进一步研究的，由主任会议提出，可以暂不付表决，交法制委员会和有关的专门委员会进一步审议。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地方性法规草案修改稿经常务委员会会议审议，由法制委员会根据常务委员会组成人员的审议意见进行修改，提出地方性法规草案表决稿，由主任会议提请常务委员会全体会议表决，由常务委员会全体组成人员过半数通过。</w:t>
      </w:r>
    </w:p>
    <w:p>
      <w:pPr>
        <w:pStyle w:val="2"/>
        <w:rPr>
          <w:rFonts w:hint="eastAsia"/>
        </w:rPr>
      </w:pPr>
      <w:bookmarkStart w:id="5" w:name="_Toc12459"/>
    </w:p>
    <w:p>
      <w:pPr>
        <w:pStyle w:val="2"/>
        <w:rPr>
          <w:rFonts w:hint="eastAsia"/>
        </w:rPr>
      </w:pPr>
      <w:r>
        <w:rPr>
          <w:rFonts w:hint="eastAsia"/>
        </w:rPr>
        <w:t>第五章　　地方性法规的报批、公布</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地方性法规经市人民代表大会或者其常务委员会通过后，由常务委员会报请省人民代表大会常务委员会批准。常务委员会有关工作机构，在地方性法规通过之日起十五日内，将报请批准地方性法规的书面报告、地方性法规文本、说明和法律法规依据报送省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地方性法规经批准后，由常务委员会发布公告予以公布，并及时在常务委员会公报和《抚顺日报》上刊登。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公布地方性法规的公告应当载明该地方性法规的制定机关、批准机关和通过、批准、施行日期。</w:t>
      </w:r>
    </w:p>
    <w:p>
      <w:pPr>
        <w:pStyle w:val="2"/>
        <w:rPr>
          <w:rFonts w:hint="eastAsia"/>
        </w:rPr>
      </w:pPr>
      <w:bookmarkStart w:id="6" w:name="_Toc3969"/>
    </w:p>
    <w:p>
      <w:pPr>
        <w:pStyle w:val="2"/>
        <w:rPr>
          <w:rFonts w:hint="eastAsia"/>
        </w:rPr>
      </w:pPr>
      <w:r>
        <w:rPr>
          <w:rFonts w:hint="eastAsia"/>
        </w:rPr>
        <w:t>第六章　　地方性法规的解释、修改和废止</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地方性法规解释权属于常务委员会。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市人民政府、市中级人民法院、市人民检察院、各专门委员会和区、县人民代表大会常务委员会可以向常务委员会提出地方性法规解释的要求。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常务委员会工作机构研究拟订地方性法规解释草案，由主任会议决定列入常务委员会会议议程。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地方性法规解释草案表决稿由常务委员会全体组成人员的过半数通过，报请省人民代表大会常务委员会批准后，由常务委员会发布公告予以公布。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第四十五条 </w:t>
      </w:r>
      <w:r>
        <w:rPr>
          <w:rFonts w:hint="eastAsia" w:ascii="仿宋" w:hAnsi="仿宋" w:eastAsia="仿宋" w:cs="仿宋"/>
          <w:sz w:val="32"/>
          <w:szCs w:val="32"/>
        </w:rPr>
        <w:t xml:space="preserve"> 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第四十六条 </w:t>
      </w:r>
      <w:r>
        <w:rPr>
          <w:rFonts w:hint="eastAsia" w:ascii="仿宋" w:hAnsi="仿宋" w:eastAsia="仿宋" w:cs="仿宋"/>
          <w:sz w:val="32"/>
          <w:szCs w:val="32"/>
        </w:rPr>
        <w:t xml:space="preserve"> 地方性法规有以下情况之一的，应当予以修改或废止：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（一）与宪法、法律、行政法规、省地方性法规相抵触的；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（二）已不适应实际需要的；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（三）其他情况需要修改或废止的。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市人民代表大会闭会期间，常务委员会可以对市人民代表大会制定的地方性法规进行部分补充和修改，但不得同该地方性法规的基本原则相抵触。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地方性法规的修改和废止程序，适用本条例第三章、第四章、第五章的有关规定。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地方性法规修改后，常务委员会应当及时公布修改该地方性法规的决定和新的地方性法规文本。</w:t>
      </w:r>
    </w:p>
    <w:p>
      <w:pPr>
        <w:pStyle w:val="2"/>
        <w:rPr>
          <w:rFonts w:hint="eastAsia"/>
        </w:rPr>
      </w:pPr>
      <w:bookmarkStart w:id="7" w:name="_Toc30431"/>
    </w:p>
    <w:p>
      <w:pPr>
        <w:pStyle w:val="2"/>
        <w:rPr>
          <w:rFonts w:hint="eastAsia"/>
        </w:rPr>
      </w:pPr>
      <w:r>
        <w:rPr>
          <w:rFonts w:hint="eastAsia"/>
        </w:rPr>
        <w:t>第七章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rPr>
        <w:t xml:space="preserve">  本条例自2002年5月1日起施行。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1995年4月20日抚顺市第十一届人民代表大会常务委员会第十六次会议通过的《抚顺市人民代表大会常务委员会制定地方性法规条例》同时废止。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1034A68"/>
    <w:rsid w:val="03101B00"/>
    <w:rsid w:val="06A224FA"/>
    <w:rsid w:val="096D37B7"/>
    <w:rsid w:val="11B33B52"/>
    <w:rsid w:val="183D115D"/>
    <w:rsid w:val="1DAA7C70"/>
    <w:rsid w:val="23DE1942"/>
    <w:rsid w:val="26E729DF"/>
    <w:rsid w:val="2D0E3ADF"/>
    <w:rsid w:val="2D73303C"/>
    <w:rsid w:val="2FC8557C"/>
    <w:rsid w:val="38BE615B"/>
    <w:rsid w:val="3F3418A9"/>
    <w:rsid w:val="48072744"/>
    <w:rsid w:val="480F7B50"/>
    <w:rsid w:val="4EA77752"/>
    <w:rsid w:val="504135F2"/>
    <w:rsid w:val="52C81485"/>
    <w:rsid w:val="55694734"/>
    <w:rsid w:val="589502BE"/>
    <w:rsid w:val="5D645A25"/>
    <w:rsid w:val="5F7E0093"/>
    <w:rsid w:val="60423BFA"/>
    <w:rsid w:val="60C96326"/>
    <w:rsid w:val="67187CB0"/>
    <w:rsid w:val="6B863C80"/>
    <w:rsid w:val="6CEC328A"/>
    <w:rsid w:val="744471EF"/>
    <w:rsid w:val="7C635EFB"/>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