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FF4" w:rsidRDefault="007E1FF4">
      <w:pPr>
        <w:spacing w:line="560" w:lineRule="exact"/>
        <w:ind w:firstLineChars="200" w:firstLine="640"/>
        <w:rPr>
          <w:rFonts w:ascii="仿宋" w:eastAsia="仿宋" w:hAnsi="仿宋" w:cs="仿宋"/>
          <w:sz w:val="32"/>
          <w:szCs w:val="32"/>
        </w:rPr>
      </w:pPr>
    </w:p>
    <w:p w:rsidR="007E1FF4" w:rsidRDefault="007E1FF4">
      <w:pPr>
        <w:spacing w:line="560" w:lineRule="exact"/>
        <w:ind w:firstLineChars="200" w:firstLine="640"/>
        <w:rPr>
          <w:rFonts w:ascii="仿宋" w:eastAsia="仿宋" w:hAnsi="仿宋" w:cs="仿宋"/>
          <w:sz w:val="32"/>
          <w:szCs w:val="32"/>
        </w:rPr>
      </w:pPr>
    </w:p>
    <w:p w:rsidR="007E1FF4" w:rsidRDefault="00B86381">
      <w:pPr>
        <w:pStyle w:val="2"/>
        <w:spacing w:before="0" w:after="0" w:line="560" w:lineRule="exact"/>
      </w:pPr>
      <w:bookmarkStart w:id="0" w:name="OLE_LINK1"/>
      <w:r>
        <w:rPr>
          <w:rFonts w:hint="eastAsia"/>
        </w:rPr>
        <w:t>抚顺市基础教育投入条例</w:t>
      </w:r>
    </w:p>
    <w:bookmarkEnd w:id="0"/>
    <w:p w:rsidR="007E1FF4" w:rsidRDefault="007E1FF4">
      <w:pPr>
        <w:pStyle w:val="000"/>
      </w:pPr>
    </w:p>
    <w:p w:rsidR="007E1FF4" w:rsidRDefault="00B86381">
      <w:pPr>
        <w:pStyle w:val="000"/>
      </w:pPr>
      <w:r>
        <w:rPr>
          <w:rFonts w:hint="eastAsia"/>
        </w:rPr>
        <w:t>（</w:t>
      </w:r>
      <w:r>
        <w:rPr>
          <w:rFonts w:hint="eastAsia"/>
        </w:rPr>
        <w:t>2001</w:t>
      </w:r>
      <w:r>
        <w:rPr>
          <w:rFonts w:hint="eastAsia"/>
        </w:rPr>
        <w:t>年</w:t>
      </w:r>
      <w:r>
        <w:rPr>
          <w:rFonts w:hint="eastAsia"/>
        </w:rPr>
        <w:t>8</w:t>
      </w:r>
      <w:r>
        <w:rPr>
          <w:rFonts w:hint="eastAsia"/>
        </w:rPr>
        <w:t>月</w:t>
      </w:r>
      <w:r>
        <w:rPr>
          <w:rFonts w:hint="eastAsia"/>
        </w:rPr>
        <w:t>29</w:t>
      </w:r>
      <w:r>
        <w:rPr>
          <w:rFonts w:hint="eastAsia"/>
        </w:rPr>
        <w:t>日抚顺市第十二届人民代表大会常务委员会第二十七次会议通过</w:t>
      </w:r>
      <w:r w:rsidR="00D95B67">
        <w:rPr>
          <w:rFonts w:hint="eastAsia"/>
        </w:rPr>
        <w:t xml:space="preserve"> </w:t>
      </w:r>
      <w:r>
        <w:rPr>
          <w:rFonts w:hint="eastAsia"/>
        </w:rPr>
        <w:t>2001</w:t>
      </w:r>
      <w:r>
        <w:rPr>
          <w:rFonts w:hint="eastAsia"/>
        </w:rPr>
        <w:t>年</w:t>
      </w:r>
      <w:r>
        <w:rPr>
          <w:rFonts w:hint="eastAsia"/>
        </w:rPr>
        <w:t>9</w:t>
      </w:r>
      <w:r>
        <w:rPr>
          <w:rFonts w:hint="eastAsia"/>
        </w:rPr>
        <w:t>月</w:t>
      </w:r>
      <w:r>
        <w:rPr>
          <w:rFonts w:hint="eastAsia"/>
        </w:rPr>
        <w:t>29</w:t>
      </w:r>
      <w:r>
        <w:rPr>
          <w:rFonts w:hint="eastAsia"/>
        </w:rPr>
        <w:t>日辽宁省第九届人民代表大会常务委员会第二十六次会议批准</w:t>
      </w:r>
      <w:r>
        <w:rPr>
          <w:rFonts w:hint="eastAsia"/>
        </w:rPr>
        <w:t xml:space="preserve">  </w:t>
      </w:r>
      <w:r w:rsidR="00D95B67">
        <w:rPr>
          <w:rFonts w:hint="eastAsia"/>
        </w:rPr>
        <w:t xml:space="preserve"> </w:t>
      </w:r>
      <w:r>
        <w:rPr>
          <w:rFonts w:hint="eastAsia"/>
        </w:rPr>
        <w:t xml:space="preserve">  </w:t>
      </w:r>
      <w:r>
        <w:rPr>
          <w:rFonts w:hint="eastAsia"/>
        </w:rPr>
        <w:t>根据</w:t>
      </w:r>
      <w:r>
        <w:rPr>
          <w:rFonts w:hint="eastAsia"/>
        </w:rPr>
        <w:t>2009</w:t>
      </w:r>
      <w:r>
        <w:rPr>
          <w:rFonts w:hint="eastAsia"/>
        </w:rPr>
        <w:t>年</w:t>
      </w:r>
      <w:r>
        <w:rPr>
          <w:rFonts w:hint="eastAsia"/>
        </w:rPr>
        <w:t>8</w:t>
      </w:r>
      <w:r>
        <w:rPr>
          <w:rFonts w:hint="eastAsia"/>
        </w:rPr>
        <w:t>月</w:t>
      </w:r>
      <w:r>
        <w:rPr>
          <w:rFonts w:hint="eastAsia"/>
        </w:rPr>
        <w:t>27</w:t>
      </w:r>
      <w:r>
        <w:rPr>
          <w:rFonts w:hint="eastAsia"/>
        </w:rPr>
        <w:t>日抚顺市第十四届人民代表大会常务委员会第十次会议通过</w:t>
      </w:r>
      <w:r>
        <w:rPr>
          <w:rFonts w:hint="eastAsia"/>
        </w:rPr>
        <w:t xml:space="preserve">  </w:t>
      </w:r>
      <w:r>
        <w:rPr>
          <w:rFonts w:hint="eastAsia"/>
        </w:rPr>
        <w:t>2009</w:t>
      </w:r>
      <w:r>
        <w:rPr>
          <w:rFonts w:hint="eastAsia"/>
        </w:rPr>
        <w:t>年</w:t>
      </w:r>
      <w:r>
        <w:rPr>
          <w:rFonts w:hint="eastAsia"/>
        </w:rPr>
        <w:t>9</w:t>
      </w:r>
      <w:r>
        <w:rPr>
          <w:rFonts w:hint="eastAsia"/>
        </w:rPr>
        <w:t>月</w:t>
      </w:r>
      <w:r>
        <w:rPr>
          <w:rFonts w:hint="eastAsia"/>
        </w:rPr>
        <w:t>26</w:t>
      </w:r>
      <w:r>
        <w:rPr>
          <w:rFonts w:hint="eastAsia"/>
        </w:rPr>
        <w:t>日辽宁省第十一届人民代表大会常务委员会第十一次会议批准的《抚顺市人大常委会关于修改〈抚顺市基础教育投入条例〉的决定》修正）</w:t>
      </w:r>
    </w:p>
    <w:p w:rsidR="007E1FF4" w:rsidRPr="008E59EF" w:rsidRDefault="007E1FF4">
      <w:pPr>
        <w:pStyle w:val="10"/>
        <w:tabs>
          <w:tab w:val="right" w:pos="8844"/>
        </w:tabs>
        <w:rPr>
          <w:rFonts w:ascii="仿宋" w:eastAsia="仿宋" w:hAnsi="仿宋" w:cs="仿宋"/>
          <w:szCs w:val="32"/>
        </w:rPr>
      </w:pPr>
    </w:p>
    <w:p w:rsidR="007E1FF4" w:rsidRDefault="00B86381">
      <w:pPr>
        <w:pStyle w:val="10"/>
        <w:tabs>
          <w:tab w:val="right" w:pos="8844"/>
        </w:tabs>
        <w:jc w:val="center"/>
      </w:pPr>
      <w:r>
        <w:rPr>
          <w:rFonts w:ascii="楷体" w:hAnsi="楷体" w:cs="楷体" w:hint="eastAsia"/>
          <w:szCs w:val="32"/>
        </w:rPr>
        <w:t>目</w:t>
      </w:r>
      <w:r>
        <w:rPr>
          <w:rFonts w:ascii="楷体" w:hAnsi="楷体" w:cs="楷体" w:hint="eastAsia"/>
          <w:szCs w:val="32"/>
        </w:rPr>
        <w:t xml:space="preserve">    </w:t>
      </w:r>
      <w:r>
        <w:rPr>
          <w:rFonts w:ascii="楷体" w:hAnsi="楷体" w:cs="楷体" w:hint="eastAsia"/>
          <w:szCs w:val="32"/>
        </w:rPr>
        <w:t>录</w:t>
      </w:r>
    </w:p>
    <w:p w:rsidR="007E1FF4" w:rsidRDefault="007E1FF4">
      <w:pPr>
        <w:pStyle w:val="10"/>
        <w:tabs>
          <w:tab w:val="right" w:pos="8844"/>
        </w:tabs>
        <w:rPr>
          <w:rFonts w:ascii="仿宋" w:eastAsia="仿宋" w:hAnsi="仿宋" w:cs="仿宋"/>
          <w:szCs w:val="32"/>
        </w:rPr>
      </w:pPr>
    </w:p>
    <w:p w:rsidR="007E1FF4" w:rsidRDefault="00B86381">
      <w:pPr>
        <w:pStyle w:val="10"/>
        <w:tabs>
          <w:tab w:val="right" w:pos="8844"/>
        </w:tabs>
        <w:rPr>
          <w:rFonts w:ascii="楷体" w:hAnsi="楷体" w:cs="楷体"/>
          <w:szCs w:val="32"/>
        </w:rPr>
      </w:pPr>
      <w:r>
        <w:rPr>
          <w:rFonts w:ascii="仿宋" w:eastAsia="仿宋" w:hAnsi="仿宋" w:cs="仿宋" w:hint="eastAsia"/>
          <w:szCs w:val="32"/>
        </w:rPr>
        <w:fldChar w:fldCharType="begin"/>
      </w:r>
      <w:r>
        <w:rPr>
          <w:rFonts w:ascii="仿宋" w:eastAsia="仿宋" w:hAnsi="仿宋" w:cs="仿宋" w:hint="eastAsia"/>
          <w:szCs w:val="32"/>
        </w:rPr>
        <w:instrText xml:space="preserve">TOC \o "1-1" \n  \h \u </w:instrText>
      </w:r>
      <w:r>
        <w:rPr>
          <w:rFonts w:ascii="仿宋" w:eastAsia="仿宋" w:hAnsi="仿宋" w:cs="仿宋" w:hint="eastAsia"/>
          <w:szCs w:val="32"/>
        </w:rPr>
        <w:fldChar w:fldCharType="separate"/>
      </w:r>
      <w:hyperlink w:anchor="_Toc2169" w:history="1">
        <w:r>
          <w:rPr>
            <w:rFonts w:ascii="楷体" w:hAnsi="楷体" w:cs="楷体" w:hint="eastAsia"/>
            <w:szCs w:val="32"/>
          </w:rPr>
          <w:t>第一章</w:t>
        </w:r>
        <w:r>
          <w:rPr>
            <w:rFonts w:ascii="楷体" w:hAnsi="楷体" w:cs="楷体" w:hint="eastAsia"/>
            <w:szCs w:val="32"/>
          </w:rPr>
          <w:t xml:space="preserve">  </w:t>
        </w:r>
        <w:r>
          <w:rPr>
            <w:rFonts w:ascii="楷体" w:hAnsi="楷体" w:cs="楷体" w:hint="eastAsia"/>
            <w:szCs w:val="32"/>
          </w:rPr>
          <w:t>总</w:t>
        </w:r>
        <w:r>
          <w:rPr>
            <w:rFonts w:ascii="楷体" w:hAnsi="楷体" w:cs="楷体" w:hint="eastAsia"/>
            <w:szCs w:val="32"/>
          </w:rPr>
          <w:t xml:space="preserve">    </w:t>
        </w:r>
        <w:r>
          <w:rPr>
            <w:rFonts w:ascii="楷体" w:hAnsi="楷体" w:cs="楷体" w:hint="eastAsia"/>
            <w:szCs w:val="32"/>
          </w:rPr>
          <w:t>则</w:t>
        </w:r>
      </w:hyperlink>
    </w:p>
    <w:p w:rsidR="007E1FF4" w:rsidRDefault="00B86381">
      <w:pPr>
        <w:pStyle w:val="10"/>
        <w:tabs>
          <w:tab w:val="right" w:pos="8844"/>
        </w:tabs>
        <w:rPr>
          <w:rFonts w:ascii="楷体" w:hAnsi="楷体" w:cs="楷体"/>
          <w:szCs w:val="32"/>
        </w:rPr>
      </w:pPr>
      <w:hyperlink w:anchor="_Toc22654" w:history="1">
        <w:r>
          <w:rPr>
            <w:rFonts w:ascii="楷体" w:hAnsi="楷体" w:cs="楷体" w:hint="eastAsia"/>
            <w:szCs w:val="32"/>
          </w:rPr>
          <w:t>第二章</w:t>
        </w:r>
        <w:r>
          <w:rPr>
            <w:rFonts w:ascii="楷体" w:hAnsi="楷体" w:cs="楷体" w:hint="eastAsia"/>
            <w:szCs w:val="32"/>
          </w:rPr>
          <w:t xml:space="preserve">  </w:t>
        </w:r>
        <w:r>
          <w:rPr>
            <w:rFonts w:ascii="楷体" w:hAnsi="楷体" w:cs="楷体" w:hint="eastAsia"/>
            <w:szCs w:val="32"/>
          </w:rPr>
          <w:t>来源与使用</w:t>
        </w:r>
      </w:hyperlink>
    </w:p>
    <w:p w:rsidR="007E1FF4" w:rsidRDefault="00B86381">
      <w:pPr>
        <w:pStyle w:val="10"/>
        <w:tabs>
          <w:tab w:val="right" w:pos="8844"/>
        </w:tabs>
        <w:rPr>
          <w:rFonts w:ascii="楷体" w:hAnsi="楷体" w:cs="楷体"/>
          <w:szCs w:val="32"/>
        </w:rPr>
      </w:pPr>
      <w:hyperlink w:anchor="_Toc31811" w:history="1">
        <w:r>
          <w:rPr>
            <w:rFonts w:ascii="楷体" w:hAnsi="楷体" w:cs="楷体" w:hint="eastAsia"/>
            <w:szCs w:val="32"/>
          </w:rPr>
          <w:t>第三章</w:t>
        </w:r>
        <w:r>
          <w:rPr>
            <w:rFonts w:ascii="楷体" w:hAnsi="楷体" w:cs="楷体" w:hint="eastAsia"/>
            <w:szCs w:val="32"/>
          </w:rPr>
          <w:t xml:space="preserve">  </w:t>
        </w:r>
        <w:r>
          <w:rPr>
            <w:rFonts w:ascii="楷体" w:hAnsi="楷体" w:cs="楷体" w:hint="eastAsia"/>
            <w:szCs w:val="32"/>
          </w:rPr>
          <w:t>管理与监督</w:t>
        </w:r>
      </w:hyperlink>
    </w:p>
    <w:p w:rsidR="007E1FF4" w:rsidRDefault="00B86381">
      <w:pPr>
        <w:pStyle w:val="10"/>
        <w:tabs>
          <w:tab w:val="right" w:pos="8844"/>
        </w:tabs>
        <w:rPr>
          <w:rFonts w:ascii="楷体" w:hAnsi="楷体" w:cs="楷体"/>
          <w:szCs w:val="32"/>
        </w:rPr>
      </w:pPr>
      <w:hyperlink w:anchor="_Toc3562" w:history="1">
        <w:r>
          <w:rPr>
            <w:rFonts w:ascii="楷体" w:hAnsi="楷体" w:cs="楷体" w:hint="eastAsia"/>
            <w:szCs w:val="32"/>
          </w:rPr>
          <w:t>第四章</w:t>
        </w:r>
        <w:r>
          <w:rPr>
            <w:rFonts w:ascii="楷体" w:hAnsi="楷体" w:cs="楷体" w:hint="eastAsia"/>
            <w:szCs w:val="32"/>
          </w:rPr>
          <w:t xml:space="preserve">  </w:t>
        </w:r>
        <w:r>
          <w:rPr>
            <w:rFonts w:ascii="楷体" w:hAnsi="楷体" w:cs="楷体" w:hint="eastAsia"/>
            <w:szCs w:val="32"/>
          </w:rPr>
          <w:t>法律责任</w:t>
        </w:r>
      </w:hyperlink>
    </w:p>
    <w:p w:rsidR="007E1FF4" w:rsidRDefault="00B86381">
      <w:pPr>
        <w:pStyle w:val="10"/>
        <w:tabs>
          <w:tab w:val="right" w:pos="8844"/>
        </w:tabs>
        <w:rPr>
          <w:rFonts w:ascii="仿宋" w:eastAsia="仿宋" w:hAnsi="仿宋" w:cs="仿宋"/>
          <w:szCs w:val="32"/>
        </w:rPr>
      </w:pPr>
      <w:hyperlink w:anchor="_Toc30916" w:history="1">
        <w:r>
          <w:rPr>
            <w:rFonts w:ascii="楷体" w:hAnsi="楷体" w:cs="楷体" w:hint="eastAsia"/>
            <w:szCs w:val="32"/>
          </w:rPr>
          <w:t>第五章</w:t>
        </w:r>
        <w:r>
          <w:rPr>
            <w:rFonts w:ascii="楷体" w:hAnsi="楷体" w:cs="楷体" w:hint="eastAsia"/>
            <w:szCs w:val="32"/>
          </w:rPr>
          <w:t xml:space="preserve">  </w:t>
        </w:r>
        <w:r>
          <w:rPr>
            <w:rFonts w:ascii="楷体" w:hAnsi="楷体" w:cs="楷体" w:hint="eastAsia"/>
            <w:szCs w:val="32"/>
          </w:rPr>
          <w:t>附</w:t>
        </w:r>
        <w:r>
          <w:rPr>
            <w:rFonts w:ascii="楷体" w:hAnsi="楷体" w:cs="楷体" w:hint="eastAsia"/>
            <w:szCs w:val="32"/>
          </w:rPr>
          <w:t xml:space="preserve">    </w:t>
        </w:r>
        <w:r>
          <w:rPr>
            <w:rFonts w:ascii="楷体" w:hAnsi="楷体" w:cs="楷体" w:hint="eastAsia"/>
            <w:szCs w:val="32"/>
          </w:rPr>
          <w:t>则</w:t>
        </w:r>
      </w:hyperlink>
    </w:p>
    <w:p w:rsidR="007E1FF4" w:rsidRDefault="00B86381">
      <w:pPr>
        <w:pStyle w:val="1"/>
        <w:ind w:firstLineChars="200" w:firstLine="640"/>
        <w:rPr>
          <w:rFonts w:ascii="仿宋" w:eastAsia="仿宋" w:hAnsi="仿宋" w:cs="仿宋"/>
          <w:szCs w:val="32"/>
        </w:rPr>
      </w:pPr>
      <w:r>
        <w:rPr>
          <w:rFonts w:ascii="仿宋" w:eastAsia="仿宋" w:hAnsi="仿宋" w:cs="仿宋" w:hint="eastAsia"/>
          <w:szCs w:val="32"/>
        </w:rPr>
        <w:lastRenderedPageBreak/>
        <w:fldChar w:fldCharType="end"/>
      </w:r>
      <w:bookmarkStart w:id="1" w:name="_Toc2169"/>
    </w:p>
    <w:p w:rsidR="007E1FF4" w:rsidRDefault="00B86381">
      <w:pPr>
        <w:pStyle w:val="1"/>
        <w:ind w:firstLineChars="200" w:firstLine="640"/>
      </w:pPr>
      <w:r>
        <w:rPr>
          <w:rFonts w:hint="eastAsia"/>
        </w:rPr>
        <w:t>第一章</w:t>
      </w:r>
      <w:r>
        <w:rPr>
          <w:rFonts w:hint="eastAsia"/>
        </w:rPr>
        <w:t xml:space="preserve">  </w:t>
      </w:r>
      <w:r>
        <w:rPr>
          <w:rFonts w:hint="eastAsia"/>
        </w:rPr>
        <w:t>总</w:t>
      </w:r>
      <w:r>
        <w:rPr>
          <w:rFonts w:hint="eastAsia"/>
        </w:rPr>
        <w:t xml:space="preserve">    </w:t>
      </w:r>
      <w:r>
        <w:rPr>
          <w:rFonts w:hint="eastAsia"/>
        </w:rPr>
        <w:t>则</w:t>
      </w:r>
      <w:bookmarkEnd w:id="1"/>
    </w:p>
    <w:p w:rsidR="007E1FF4" w:rsidRDefault="007E1FF4">
      <w:pPr>
        <w:spacing w:line="560" w:lineRule="exact"/>
        <w:ind w:firstLineChars="200" w:firstLine="640"/>
        <w:rPr>
          <w:rFonts w:ascii="黑体" w:eastAsia="黑体" w:hAnsi="黑体" w:cs="黑体"/>
          <w:sz w:val="32"/>
          <w:szCs w:val="32"/>
        </w:rPr>
      </w:pPr>
    </w:p>
    <w:p w:rsidR="007E1FF4" w:rsidRDefault="00B86381">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第一条</w:t>
      </w:r>
      <w:r>
        <w:rPr>
          <w:rFonts w:ascii="黑体" w:eastAsia="黑体" w:hAnsi="黑体" w:cs="黑体" w:hint="eastAsia"/>
          <w:sz w:val="32"/>
          <w:szCs w:val="32"/>
        </w:rPr>
        <w:t xml:space="preserve"> </w:t>
      </w:r>
      <w:r>
        <w:rPr>
          <w:rFonts w:ascii="仿宋" w:eastAsia="仿宋" w:hAnsi="仿宋" w:cs="仿宋" w:hint="eastAsia"/>
          <w:sz w:val="32"/>
          <w:szCs w:val="32"/>
        </w:rPr>
        <w:t xml:space="preserve"> </w:t>
      </w:r>
      <w:r>
        <w:rPr>
          <w:rFonts w:ascii="仿宋" w:eastAsia="仿宋" w:hAnsi="仿宋" w:cs="仿宋" w:hint="eastAsia"/>
          <w:sz w:val="32"/>
          <w:szCs w:val="32"/>
        </w:rPr>
        <w:t>为实施教育优先发展战略，保证基础教育的投入，促进基础教育事业的发展，根据《中华人民共和国教育法》和有关法律法规，结合本市实际，制定本条例。</w:t>
      </w:r>
    </w:p>
    <w:p w:rsidR="007E1FF4" w:rsidRDefault="00B86381">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第二条</w:t>
      </w:r>
      <w:r>
        <w:rPr>
          <w:rFonts w:ascii="仿宋" w:eastAsia="仿宋" w:hAnsi="仿宋" w:cs="仿宋" w:hint="eastAsia"/>
          <w:sz w:val="32"/>
          <w:szCs w:val="32"/>
        </w:rPr>
        <w:t xml:space="preserve">  </w:t>
      </w:r>
      <w:r>
        <w:rPr>
          <w:rFonts w:ascii="仿宋" w:eastAsia="仿宋" w:hAnsi="仿宋" w:cs="仿宋" w:hint="eastAsia"/>
          <w:sz w:val="32"/>
          <w:szCs w:val="32"/>
        </w:rPr>
        <w:t>本条例适用于本行政区域内国家举办的实施基础教育的幼儿园、小学、普通中学和特殊教育学校的经费筹措、使用和管理。</w:t>
      </w:r>
    </w:p>
    <w:p w:rsidR="007E1FF4" w:rsidRDefault="00B86381">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第三条</w:t>
      </w:r>
      <w:r>
        <w:rPr>
          <w:rFonts w:ascii="仿宋" w:eastAsia="仿宋" w:hAnsi="仿宋" w:cs="仿宋" w:hint="eastAsia"/>
          <w:sz w:val="32"/>
          <w:szCs w:val="32"/>
        </w:rPr>
        <w:t xml:space="preserve">  </w:t>
      </w:r>
      <w:r>
        <w:rPr>
          <w:rFonts w:ascii="仿宋" w:eastAsia="仿宋" w:hAnsi="仿宋" w:cs="仿宋" w:hint="eastAsia"/>
          <w:sz w:val="32"/>
          <w:szCs w:val="32"/>
        </w:rPr>
        <w:t>市、县（区）人民政府负责本条例的组织实施。</w:t>
      </w:r>
    </w:p>
    <w:p w:rsidR="007E1FF4" w:rsidRDefault="00B8638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各级教育、财政、发展与改革、税务、物价、审计、城建、国土、收费、农业等行政部门应当在各自职责范围内做好基础教育投入的有关工作。</w:t>
      </w:r>
    </w:p>
    <w:p w:rsidR="007E1FF4" w:rsidRDefault="00B86381">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第四条</w:t>
      </w:r>
      <w:r>
        <w:rPr>
          <w:rFonts w:ascii="仿宋" w:eastAsia="仿宋" w:hAnsi="仿宋" w:cs="仿宋" w:hint="eastAsia"/>
          <w:sz w:val="32"/>
          <w:szCs w:val="32"/>
        </w:rPr>
        <w:t xml:space="preserve">  </w:t>
      </w:r>
      <w:r>
        <w:rPr>
          <w:rFonts w:ascii="仿宋" w:eastAsia="仿宋" w:hAnsi="仿宋" w:cs="仿宋" w:hint="eastAsia"/>
          <w:sz w:val="32"/>
          <w:szCs w:val="32"/>
        </w:rPr>
        <w:t>市、县（区）人民政府的基础教育经费支出，应当按照事权与财权相统一的原则，在财政预算中单独列项。</w:t>
      </w:r>
    </w:p>
    <w:p w:rsidR="007E1FF4" w:rsidRDefault="00B8638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市、县（区）人民政府应当按照分级管理、分工负责的原则，保证基础教育经费按照预算足额投入，加强监督管理，提高教育投资效益。</w:t>
      </w:r>
    </w:p>
    <w:p w:rsidR="007E1FF4" w:rsidRDefault="00B86381">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第五条</w:t>
      </w:r>
      <w:r>
        <w:rPr>
          <w:rFonts w:ascii="仿宋" w:eastAsia="仿宋" w:hAnsi="仿宋" w:cs="仿宋" w:hint="eastAsia"/>
          <w:sz w:val="32"/>
          <w:szCs w:val="32"/>
        </w:rPr>
        <w:t xml:space="preserve">  </w:t>
      </w:r>
      <w:r>
        <w:rPr>
          <w:rFonts w:ascii="仿宋" w:eastAsia="仿宋" w:hAnsi="仿宋" w:cs="仿宋" w:hint="eastAsia"/>
          <w:sz w:val="32"/>
          <w:szCs w:val="32"/>
        </w:rPr>
        <w:t>市、县（区）人民政府每年应当向本级人民代表大会或者其常务委员会报告基础教育经费预算、决算情况，接受监督。</w:t>
      </w:r>
    </w:p>
    <w:p w:rsidR="007E1FF4" w:rsidRDefault="007E1FF4">
      <w:pPr>
        <w:pStyle w:val="1"/>
      </w:pPr>
      <w:bookmarkStart w:id="2" w:name="_Toc22654"/>
    </w:p>
    <w:p w:rsidR="007E1FF4" w:rsidRDefault="00B86381">
      <w:pPr>
        <w:pStyle w:val="1"/>
      </w:pPr>
      <w:r>
        <w:rPr>
          <w:rFonts w:hint="eastAsia"/>
        </w:rPr>
        <w:t>第二章</w:t>
      </w:r>
      <w:r>
        <w:rPr>
          <w:rFonts w:hint="eastAsia"/>
        </w:rPr>
        <w:t xml:space="preserve">  </w:t>
      </w:r>
      <w:r>
        <w:rPr>
          <w:rFonts w:hint="eastAsia"/>
        </w:rPr>
        <w:t>来源与使用</w:t>
      </w:r>
      <w:bookmarkEnd w:id="2"/>
    </w:p>
    <w:p w:rsidR="007E1FF4" w:rsidRDefault="007E1FF4">
      <w:pPr>
        <w:spacing w:line="560" w:lineRule="exact"/>
        <w:ind w:firstLineChars="200" w:firstLine="640"/>
        <w:rPr>
          <w:rFonts w:ascii="黑体" w:eastAsia="黑体" w:hAnsi="黑体" w:cs="黑体"/>
          <w:sz w:val="32"/>
          <w:szCs w:val="32"/>
        </w:rPr>
      </w:pPr>
    </w:p>
    <w:p w:rsidR="007E1FF4" w:rsidRDefault="00B86381">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第六条</w:t>
      </w:r>
      <w:r>
        <w:rPr>
          <w:rFonts w:ascii="仿宋" w:eastAsia="仿宋" w:hAnsi="仿宋" w:cs="仿宋" w:hint="eastAsia"/>
          <w:sz w:val="32"/>
          <w:szCs w:val="32"/>
        </w:rPr>
        <w:t xml:space="preserve">  </w:t>
      </w:r>
      <w:r>
        <w:rPr>
          <w:rFonts w:ascii="仿宋" w:eastAsia="仿宋" w:hAnsi="仿宋" w:cs="仿宋" w:hint="eastAsia"/>
          <w:sz w:val="32"/>
          <w:szCs w:val="32"/>
        </w:rPr>
        <w:t>市、</w:t>
      </w:r>
      <w:r>
        <w:rPr>
          <w:rFonts w:ascii="仿宋" w:eastAsia="仿宋" w:hAnsi="仿宋" w:cs="仿宋" w:hint="eastAsia"/>
          <w:sz w:val="32"/>
          <w:szCs w:val="32"/>
        </w:rPr>
        <w:t>县（区）人民政府应当建立以财政拨款为主，多渠道筹措教育经费为辅的体制，保证基础教育投入来源稳定，并逐步有所增加。</w:t>
      </w:r>
    </w:p>
    <w:p w:rsidR="007E1FF4" w:rsidRDefault="00B86381">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第七条</w:t>
      </w:r>
      <w:r>
        <w:rPr>
          <w:rFonts w:ascii="黑体" w:eastAsia="黑体" w:hAnsi="黑体" w:cs="黑体" w:hint="eastAsia"/>
          <w:sz w:val="32"/>
          <w:szCs w:val="32"/>
        </w:rPr>
        <w:t xml:space="preserve"> </w:t>
      </w:r>
      <w:r>
        <w:rPr>
          <w:rFonts w:ascii="仿宋" w:eastAsia="仿宋" w:hAnsi="仿宋" w:cs="仿宋" w:hint="eastAsia"/>
          <w:sz w:val="32"/>
          <w:szCs w:val="32"/>
        </w:rPr>
        <w:t xml:space="preserve"> </w:t>
      </w:r>
      <w:r>
        <w:rPr>
          <w:rFonts w:ascii="仿宋" w:eastAsia="仿宋" w:hAnsi="仿宋" w:cs="仿宋" w:hint="eastAsia"/>
          <w:sz w:val="32"/>
          <w:szCs w:val="32"/>
        </w:rPr>
        <w:t>基础教育经费的来源：</w:t>
      </w:r>
    </w:p>
    <w:p w:rsidR="007E1FF4" w:rsidRDefault="00B8638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（一）人民政府用于基础教育的教育事业费；</w:t>
      </w:r>
    </w:p>
    <w:p w:rsidR="007E1FF4" w:rsidRDefault="00B8638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（二）人民政府用于基础教育的基本建设投资；</w:t>
      </w:r>
    </w:p>
    <w:p w:rsidR="007E1FF4" w:rsidRDefault="00B8638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（三）教育费附加；</w:t>
      </w:r>
    </w:p>
    <w:p w:rsidR="007E1FF4" w:rsidRDefault="00B8638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（四）省人民政府规定开征的地方教育附加；</w:t>
      </w:r>
    </w:p>
    <w:p w:rsidR="007E1FF4" w:rsidRDefault="00B8638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（五）城市维护建设税中用于中小学校舍维修的资金；</w:t>
      </w:r>
    </w:p>
    <w:p w:rsidR="007E1FF4" w:rsidRDefault="00B8638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（六）基础教育学校依法收取的费用；</w:t>
      </w:r>
    </w:p>
    <w:p w:rsidR="007E1FF4" w:rsidRDefault="00B8638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（七）基础教育学校通过兴办校办产业、开展勤工俭学和社会服务等形式获取的收入（包括校办产业减免的税、费部分）；</w:t>
      </w:r>
    </w:p>
    <w:p w:rsidR="007E1FF4" w:rsidRDefault="00B8638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（八）社会捐赠、教育引</w:t>
      </w:r>
      <w:r>
        <w:rPr>
          <w:rFonts w:ascii="仿宋" w:eastAsia="仿宋" w:hAnsi="仿宋" w:cs="仿宋" w:hint="eastAsia"/>
          <w:sz w:val="32"/>
          <w:szCs w:val="32"/>
        </w:rPr>
        <w:t>资、资产盘活和扶困救灾专款等；</w:t>
      </w:r>
    </w:p>
    <w:p w:rsidR="007E1FF4" w:rsidRDefault="00B8638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（九）各种物化投入；</w:t>
      </w:r>
    </w:p>
    <w:p w:rsidR="007E1FF4" w:rsidRDefault="00B8638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（十）法律法规允许筹措的其他资金。</w:t>
      </w:r>
    </w:p>
    <w:p w:rsidR="007E1FF4" w:rsidRDefault="00B86381">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第八条</w:t>
      </w:r>
      <w:r>
        <w:rPr>
          <w:rFonts w:ascii="仿宋" w:eastAsia="仿宋" w:hAnsi="仿宋" w:cs="仿宋" w:hint="eastAsia"/>
          <w:sz w:val="32"/>
          <w:szCs w:val="32"/>
        </w:rPr>
        <w:t xml:space="preserve">  </w:t>
      </w:r>
      <w:r>
        <w:rPr>
          <w:rFonts w:ascii="仿宋" w:eastAsia="仿宋" w:hAnsi="仿宋" w:cs="仿宋" w:hint="eastAsia"/>
          <w:sz w:val="32"/>
          <w:szCs w:val="32"/>
        </w:rPr>
        <w:t>基础教育经费的使用范围：</w:t>
      </w:r>
    </w:p>
    <w:p w:rsidR="007E1FF4" w:rsidRDefault="00B8638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（一）人员经费；</w:t>
      </w:r>
    </w:p>
    <w:p w:rsidR="007E1FF4" w:rsidRDefault="00B8638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（二）公用经费；</w:t>
      </w:r>
    </w:p>
    <w:p w:rsidR="007E1FF4" w:rsidRDefault="00B8638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（三）基建及维修费；</w:t>
      </w:r>
    </w:p>
    <w:p w:rsidR="007E1FF4" w:rsidRDefault="00B8638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lastRenderedPageBreak/>
        <w:t>（四）助学金及补助困难学生；</w:t>
      </w:r>
    </w:p>
    <w:p w:rsidR="007E1FF4" w:rsidRDefault="00B8638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（五）购置仪器设备；</w:t>
      </w:r>
    </w:p>
    <w:p w:rsidR="007E1FF4" w:rsidRDefault="00B8638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（六）法律法规允许的其他支出。</w:t>
      </w:r>
    </w:p>
    <w:p w:rsidR="007E1FF4" w:rsidRDefault="00B86381">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第九条</w:t>
      </w:r>
      <w:r>
        <w:rPr>
          <w:rFonts w:ascii="仿宋" w:eastAsia="仿宋" w:hAnsi="仿宋" w:cs="仿宋" w:hint="eastAsia"/>
          <w:sz w:val="32"/>
          <w:szCs w:val="32"/>
        </w:rPr>
        <w:t xml:space="preserve">  </w:t>
      </w:r>
      <w:r>
        <w:rPr>
          <w:rFonts w:ascii="仿宋" w:eastAsia="仿宋" w:hAnsi="仿宋" w:cs="仿宋" w:hint="eastAsia"/>
          <w:sz w:val="32"/>
          <w:szCs w:val="32"/>
        </w:rPr>
        <w:t>市、县（区）教育行政部门根据预算编制原则，结合学校实际及发展需要，提出基础教育经费年度预算，经同级财政部门审核后，编入教育部门预算。</w:t>
      </w:r>
    </w:p>
    <w:p w:rsidR="007E1FF4" w:rsidRDefault="00B86381">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第十条</w:t>
      </w:r>
      <w:r>
        <w:rPr>
          <w:rFonts w:ascii="仿宋" w:eastAsia="仿宋" w:hAnsi="仿宋" w:cs="仿宋" w:hint="eastAsia"/>
          <w:sz w:val="32"/>
          <w:szCs w:val="32"/>
        </w:rPr>
        <w:t xml:space="preserve">  </w:t>
      </w:r>
      <w:r>
        <w:rPr>
          <w:rFonts w:ascii="仿宋" w:eastAsia="仿宋" w:hAnsi="仿宋" w:cs="仿宋" w:hint="eastAsia"/>
          <w:sz w:val="32"/>
          <w:szCs w:val="32"/>
        </w:rPr>
        <w:t>市、县（区）人民政府基础教育财政拨款的增长，应当高于财政经常性收入的增长，并使按在校学生人数平均的教育费用逐步增长，保证教师工资和学生人均公用经费逐步增长。</w:t>
      </w:r>
    </w:p>
    <w:p w:rsidR="007E1FF4" w:rsidRDefault="00B86381">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第十一条</w:t>
      </w:r>
      <w:r>
        <w:rPr>
          <w:rFonts w:ascii="仿宋" w:eastAsia="仿宋" w:hAnsi="仿宋" w:cs="仿宋" w:hint="eastAsia"/>
          <w:sz w:val="32"/>
          <w:szCs w:val="32"/>
        </w:rPr>
        <w:t xml:space="preserve">  </w:t>
      </w:r>
      <w:r>
        <w:rPr>
          <w:rFonts w:ascii="仿宋" w:eastAsia="仿宋" w:hAnsi="仿宋" w:cs="仿宋" w:hint="eastAsia"/>
          <w:sz w:val="32"/>
          <w:szCs w:val="32"/>
        </w:rPr>
        <w:t>市、县（区）人民政府在新区开发、旧区改造的同时，必须按国家规定标准规划基础教育学校建设用地，配建和扩建基础教育学校，所需投资由市、县（区）人民政府从城镇建设投资中筹措。基础教育学校所需建设用地，由市、县（区）人民政府划拨。对建设过程中发生的行政事业性收费，按国家有关规定实行减免缓等优惠政策。</w:t>
      </w:r>
    </w:p>
    <w:p w:rsidR="007E1FF4" w:rsidRDefault="00B86381">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第十二条</w:t>
      </w:r>
      <w:r>
        <w:rPr>
          <w:rFonts w:ascii="黑体" w:eastAsia="黑体" w:hAnsi="黑体" w:cs="黑体" w:hint="eastAsia"/>
          <w:sz w:val="32"/>
          <w:szCs w:val="32"/>
        </w:rPr>
        <w:t xml:space="preserve"> </w:t>
      </w:r>
      <w:r>
        <w:rPr>
          <w:rFonts w:ascii="仿宋" w:eastAsia="仿宋" w:hAnsi="仿宋" w:cs="仿宋" w:hint="eastAsia"/>
          <w:sz w:val="32"/>
          <w:szCs w:val="32"/>
        </w:rPr>
        <w:t xml:space="preserve"> </w:t>
      </w:r>
      <w:r>
        <w:rPr>
          <w:rFonts w:ascii="仿宋" w:eastAsia="仿宋" w:hAnsi="仿宋" w:cs="仿宋" w:hint="eastAsia"/>
          <w:sz w:val="32"/>
          <w:szCs w:val="32"/>
        </w:rPr>
        <w:t>市、县（区）人民政府应当设立教育专项资金，重点对经济困难的地区和少数民族自治地区予以补助。</w:t>
      </w:r>
    </w:p>
    <w:p w:rsidR="007E1FF4" w:rsidRDefault="00B86381">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第十三条</w:t>
      </w:r>
      <w:r>
        <w:rPr>
          <w:rFonts w:ascii="仿宋" w:eastAsia="仿宋" w:hAnsi="仿宋" w:cs="仿宋" w:hint="eastAsia"/>
          <w:sz w:val="32"/>
          <w:szCs w:val="32"/>
        </w:rPr>
        <w:t xml:space="preserve">  </w:t>
      </w:r>
      <w:r>
        <w:rPr>
          <w:rFonts w:ascii="仿宋" w:eastAsia="仿宋" w:hAnsi="仿宋" w:cs="仿宋" w:hint="eastAsia"/>
          <w:sz w:val="32"/>
          <w:szCs w:val="32"/>
        </w:rPr>
        <w:t>市人民政府每年应当在城市维护建设税中安排资金，用于实施基础教育学校校舍的维修。</w:t>
      </w:r>
    </w:p>
    <w:p w:rsidR="007E1FF4" w:rsidRDefault="00B86381">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第十四条</w:t>
      </w:r>
      <w:r>
        <w:rPr>
          <w:rFonts w:ascii="黑体" w:eastAsia="黑体" w:hAnsi="黑体" w:cs="黑体" w:hint="eastAsia"/>
          <w:sz w:val="32"/>
          <w:szCs w:val="32"/>
        </w:rPr>
        <w:t xml:space="preserve"> </w:t>
      </w:r>
      <w:r>
        <w:rPr>
          <w:rFonts w:ascii="仿宋" w:eastAsia="仿宋" w:hAnsi="仿宋" w:cs="仿宋" w:hint="eastAsia"/>
          <w:sz w:val="32"/>
          <w:szCs w:val="32"/>
        </w:rPr>
        <w:t xml:space="preserve"> </w:t>
      </w:r>
      <w:r>
        <w:rPr>
          <w:rFonts w:ascii="仿宋" w:eastAsia="仿宋" w:hAnsi="仿宋" w:cs="仿宋" w:hint="eastAsia"/>
          <w:sz w:val="32"/>
          <w:szCs w:val="32"/>
        </w:rPr>
        <w:t>缴纳消费税、增值税、营业税（以下简称“三税”）的单位和个人按实际缴纳“三税”的</w:t>
      </w:r>
      <w:r>
        <w:rPr>
          <w:rFonts w:ascii="仿宋" w:eastAsia="仿宋" w:hAnsi="仿宋" w:cs="仿宋" w:hint="eastAsia"/>
          <w:sz w:val="32"/>
          <w:szCs w:val="32"/>
        </w:rPr>
        <w:t>3%</w:t>
      </w:r>
      <w:r>
        <w:rPr>
          <w:rFonts w:ascii="仿宋" w:eastAsia="仿宋" w:hAnsi="仿宋" w:cs="仿宋" w:hint="eastAsia"/>
          <w:sz w:val="32"/>
          <w:szCs w:val="32"/>
        </w:rPr>
        <w:t>缴纳教育费附加。</w:t>
      </w:r>
    </w:p>
    <w:p w:rsidR="007E1FF4" w:rsidRDefault="00B8638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地方税务部门应当足额征收，主要用于普及九年义务教育。</w:t>
      </w:r>
    </w:p>
    <w:p w:rsidR="007E1FF4" w:rsidRDefault="00B86381">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lastRenderedPageBreak/>
        <w:t>第十五条</w:t>
      </w:r>
      <w:r>
        <w:rPr>
          <w:rFonts w:ascii="仿宋" w:eastAsia="仿宋" w:hAnsi="仿宋" w:cs="仿宋" w:hint="eastAsia"/>
          <w:sz w:val="32"/>
          <w:szCs w:val="32"/>
        </w:rPr>
        <w:t xml:space="preserve">  </w:t>
      </w:r>
      <w:r>
        <w:rPr>
          <w:rFonts w:ascii="仿宋" w:eastAsia="仿宋" w:hAnsi="仿宋" w:cs="仿宋" w:hint="eastAsia"/>
          <w:sz w:val="32"/>
          <w:szCs w:val="32"/>
        </w:rPr>
        <w:t>凡在本行政区域内缴纳“三税”的单位（不含外商投资企业）和个人，按应缴纳“三税”的</w:t>
      </w:r>
      <w:r>
        <w:rPr>
          <w:rFonts w:ascii="仿宋" w:eastAsia="仿宋" w:hAnsi="仿宋" w:cs="仿宋" w:hint="eastAsia"/>
          <w:sz w:val="32"/>
          <w:szCs w:val="32"/>
        </w:rPr>
        <w:t>1%</w:t>
      </w:r>
      <w:r>
        <w:rPr>
          <w:rFonts w:ascii="仿宋" w:eastAsia="仿宋" w:hAnsi="仿宋" w:cs="仿宋" w:hint="eastAsia"/>
          <w:sz w:val="32"/>
          <w:szCs w:val="32"/>
        </w:rPr>
        <w:t>缴纳地方教育附加。由地方税务部门征收，纳入市级财政预算管理，用于</w:t>
      </w:r>
      <w:r>
        <w:rPr>
          <w:rFonts w:ascii="仿宋" w:eastAsia="仿宋" w:hAnsi="仿宋" w:cs="仿宋" w:hint="eastAsia"/>
          <w:sz w:val="32"/>
          <w:szCs w:val="32"/>
        </w:rPr>
        <w:t>已经移交政府管理的企业办中小学校办学经费的不足，专款专用。</w:t>
      </w:r>
    </w:p>
    <w:p w:rsidR="007E1FF4" w:rsidRDefault="00B86381">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第十六条</w:t>
      </w:r>
      <w:r>
        <w:rPr>
          <w:rFonts w:ascii="仿宋" w:eastAsia="仿宋" w:hAnsi="仿宋" w:cs="仿宋" w:hint="eastAsia"/>
          <w:sz w:val="32"/>
          <w:szCs w:val="32"/>
        </w:rPr>
        <w:t xml:space="preserve">  </w:t>
      </w:r>
      <w:r>
        <w:rPr>
          <w:rFonts w:ascii="仿宋" w:eastAsia="仿宋" w:hAnsi="仿宋" w:cs="仿宋" w:hint="eastAsia"/>
          <w:sz w:val="32"/>
          <w:szCs w:val="32"/>
        </w:rPr>
        <w:t>任何机关、单位和个人，不得擅自减免教育费附加和地方教育附加。</w:t>
      </w:r>
    </w:p>
    <w:p w:rsidR="007E1FF4" w:rsidRDefault="00B86381">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第十七条</w:t>
      </w:r>
      <w:r>
        <w:rPr>
          <w:rFonts w:ascii="仿宋" w:eastAsia="仿宋" w:hAnsi="仿宋" w:cs="仿宋" w:hint="eastAsia"/>
          <w:sz w:val="32"/>
          <w:szCs w:val="32"/>
        </w:rPr>
        <w:t xml:space="preserve">  </w:t>
      </w:r>
      <w:r>
        <w:rPr>
          <w:rFonts w:ascii="仿宋" w:eastAsia="仿宋" w:hAnsi="仿宋" w:cs="仿宋" w:hint="eastAsia"/>
          <w:sz w:val="32"/>
          <w:szCs w:val="32"/>
        </w:rPr>
        <w:t>市、县（区）人民政府的机动财力和财政部门每年超收部分应当安排适当比例用于基础教育事业，并逐年有所增加。</w:t>
      </w:r>
    </w:p>
    <w:p w:rsidR="007E1FF4" w:rsidRDefault="00B86381">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第十八条</w:t>
      </w:r>
      <w:r>
        <w:rPr>
          <w:rFonts w:ascii="仿宋" w:eastAsia="仿宋" w:hAnsi="仿宋" w:cs="仿宋" w:hint="eastAsia"/>
          <w:sz w:val="32"/>
          <w:szCs w:val="32"/>
        </w:rPr>
        <w:t xml:space="preserve">  </w:t>
      </w:r>
      <w:r>
        <w:rPr>
          <w:rFonts w:ascii="仿宋" w:eastAsia="仿宋" w:hAnsi="仿宋" w:cs="仿宋" w:hint="eastAsia"/>
          <w:sz w:val="32"/>
          <w:szCs w:val="32"/>
        </w:rPr>
        <w:t>中小学校可以兴办校办产业，开展社会服务；乡（镇）人民政府在农村中小学校需要勤工俭学生产劳动基地时给予支持，所得收入用于补充办学经费。</w:t>
      </w:r>
    </w:p>
    <w:p w:rsidR="007E1FF4" w:rsidRDefault="00B86381">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第十九条</w:t>
      </w:r>
      <w:r>
        <w:rPr>
          <w:rFonts w:ascii="仿宋" w:eastAsia="仿宋" w:hAnsi="仿宋" w:cs="仿宋" w:hint="eastAsia"/>
          <w:sz w:val="32"/>
          <w:szCs w:val="32"/>
        </w:rPr>
        <w:t xml:space="preserve">  </w:t>
      </w:r>
      <w:r>
        <w:rPr>
          <w:rFonts w:ascii="仿宋" w:eastAsia="仿宋" w:hAnsi="仿宋" w:cs="仿宋" w:hint="eastAsia"/>
          <w:sz w:val="32"/>
          <w:szCs w:val="32"/>
        </w:rPr>
        <w:t>境内、境外社会组织和个人捐赠财产用于基础教育事业，依照法律法规的规定，享受税收优惠。对于捐赠的工程项目，</w:t>
      </w:r>
      <w:r>
        <w:rPr>
          <w:rFonts w:ascii="仿宋" w:eastAsia="仿宋" w:hAnsi="仿宋" w:cs="仿宋" w:hint="eastAsia"/>
          <w:sz w:val="32"/>
          <w:szCs w:val="32"/>
        </w:rPr>
        <w:t>市、县（区）人民政府应当给予支持和优惠。</w:t>
      </w:r>
    </w:p>
    <w:p w:rsidR="007E1FF4" w:rsidRDefault="00B86381">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第二十条</w:t>
      </w:r>
      <w:r>
        <w:rPr>
          <w:rFonts w:ascii="仿宋" w:eastAsia="仿宋" w:hAnsi="仿宋" w:cs="仿宋" w:hint="eastAsia"/>
          <w:sz w:val="32"/>
          <w:szCs w:val="32"/>
        </w:rPr>
        <w:t xml:space="preserve">  </w:t>
      </w:r>
      <w:r>
        <w:rPr>
          <w:rFonts w:ascii="仿宋" w:eastAsia="仿宋" w:hAnsi="仿宋" w:cs="仿宋" w:hint="eastAsia"/>
          <w:sz w:val="32"/>
          <w:szCs w:val="32"/>
        </w:rPr>
        <w:t>市、县（区）人民政府鼓励运用金融、信贷手段，支持基础教育事业的发展。</w:t>
      </w:r>
    </w:p>
    <w:p w:rsidR="007E1FF4" w:rsidRDefault="00B86381">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第二十一条</w:t>
      </w:r>
      <w:r>
        <w:rPr>
          <w:rFonts w:ascii="仿宋" w:eastAsia="仿宋" w:hAnsi="仿宋" w:cs="仿宋" w:hint="eastAsia"/>
          <w:sz w:val="32"/>
          <w:szCs w:val="32"/>
        </w:rPr>
        <w:t xml:space="preserve">  </w:t>
      </w:r>
      <w:r>
        <w:rPr>
          <w:rFonts w:ascii="仿宋" w:eastAsia="仿宋" w:hAnsi="仿宋" w:cs="仿宋" w:hint="eastAsia"/>
          <w:sz w:val="32"/>
          <w:szCs w:val="32"/>
        </w:rPr>
        <w:t>基础教育学校依法取得的非税收入，必须全部用于基础教育。</w:t>
      </w:r>
    </w:p>
    <w:p w:rsidR="007E1FF4" w:rsidRDefault="007E1FF4">
      <w:pPr>
        <w:pStyle w:val="1"/>
      </w:pPr>
      <w:bookmarkStart w:id="3" w:name="_Toc31811"/>
    </w:p>
    <w:p w:rsidR="007E1FF4" w:rsidRDefault="00B86381">
      <w:pPr>
        <w:pStyle w:val="1"/>
      </w:pPr>
      <w:r>
        <w:rPr>
          <w:rFonts w:hint="eastAsia"/>
        </w:rPr>
        <w:t>第三章</w:t>
      </w:r>
      <w:r>
        <w:rPr>
          <w:rFonts w:hint="eastAsia"/>
        </w:rPr>
        <w:t xml:space="preserve">  </w:t>
      </w:r>
      <w:r>
        <w:rPr>
          <w:rFonts w:hint="eastAsia"/>
        </w:rPr>
        <w:t>管理与监督</w:t>
      </w:r>
      <w:bookmarkEnd w:id="3"/>
    </w:p>
    <w:p w:rsidR="007E1FF4" w:rsidRDefault="007E1FF4">
      <w:pPr>
        <w:spacing w:line="560" w:lineRule="exact"/>
        <w:ind w:firstLineChars="200" w:firstLine="640"/>
        <w:rPr>
          <w:rFonts w:ascii="黑体" w:eastAsia="黑体" w:hAnsi="黑体" w:cs="黑体"/>
          <w:sz w:val="32"/>
          <w:szCs w:val="32"/>
        </w:rPr>
      </w:pPr>
    </w:p>
    <w:p w:rsidR="007E1FF4" w:rsidRDefault="00B86381">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lastRenderedPageBreak/>
        <w:t>第二十二条</w:t>
      </w:r>
      <w:r>
        <w:rPr>
          <w:rFonts w:ascii="仿宋" w:eastAsia="仿宋" w:hAnsi="仿宋" w:cs="仿宋" w:hint="eastAsia"/>
          <w:sz w:val="32"/>
          <w:szCs w:val="32"/>
        </w:rPr>
        <w:t xml:space="preserve">  </w:t>
      </w:r>
      <w:r>
        <w:rPr>
          <w:rFonts w:ascii="仿宋" w:eastAsia="仿宋" w:hAnsi="仿宋" w:cs="仿宋" w:hint="eastAsia"/>
          <w:sz w:val="32"/>
          <w:szCs w:val="32"/>
        </w:rPr>
        <w:t>市、县（区）人民政府及其教育督导机构等有关部门，应当加强对基</w:t>
      </w:r>
    </w:p>
    <w:p w:rsidR="007E1FF4" w:rsidRDefault="00B86381">
      <w:pPr>
        <w:spacing w:line="560" w:lineRule="exact"/>
        <w:ind w:firstLineChars="200" w:firstLine="640"/>
        <w:rPr>
          <w:rFonts w:ascii="仿宋" w:eastAsia="仿宋" w:hAnsi="仿宋" w:cs="仿宋"/>
          <w:sz w:val="32"/>
          <w:szCs w:val="32"/>
        </w:rPr>
      </w:pPr>
      <w:proofErr w:type="gramStart"/>
      <w:r>
        <w:rPr>
          <w:rFonts w:ascii="仿宋" w:eastAsia="仿宋" w:hAnsi="仿宋" w:cs="仿宋" w:hint="eastAsia"/>
          <w:sz w:val="32"/>
          <w:szCs w:val="32"/>
        </w:rPr>
        <w:t>础</w:t>
      </w:r>
      <w:proofErr w:type="gramEnd"/>
      <w:r>
        <w:rPr>
          <w:rFonts w:ascii="仿宋" w:eastAsia="仿宋" w:hAnsi="仿宋" w:cs="仿宋" w:hint="eastAsia"/>
          <w:sz w:val="32"/>
          <w:szCs w:val="32"/>
        </w:rPr>
        <w:t>教育投入的管理监督。依法筹措的基础教育经费必须按照本条例规定的用途，专款专用，任何组织和个人不得侵占、克扣、挪用。</w:t>
      </w:r>
    </w:p>
    <w:p w:rsidR="007E1FF4" w:rsidRDefault="00B86381">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第二十三条</w:t>
      </w:r>
      <w:r>
        <w:rPr>
          <w:rFonts w:ascii="黑体" w:eastAsia="黑体" w:hAnsi="黑体" w:cs="黑体" w:hint="eastAsia"/>
          <w:sz w:val="32"/>
          <w:szCs w:val="32"/>
        </w:rPr>
        <w:t xml:space="preserve"> </w:t>
      </w:r>
      <w:r>
        <w:rPr>
          <w:rFonts w:ascii="仿宋" w:eastAsia="仿宋" w:hAnsi="仿宋" w:cs="仿宋" w:hint="eastAsia"/>
          <w:sz w:val="32"/>
          <w:szCs w:val="32"/>
        </w:rPr>
        <w:t xml:space="preserve"> </w:t>
      </w:r>
      <w:r>
        <w:rPr>
          <w:rFonts w:ascii="仿宋" w:eastAsia="仿宋" w:hAnsi="仿宋" w:cs="仿宋" w:hint="eastAsia"/>
          <w:sz w:val="32"/>
          <w:szCs w:val="32"/>
        </w:rPr>
        <w:t>市、县（区）财政部门必须按照批准的教育年度预算和经费使用计划，及时、足额地拨付基础教</w:t>
      </w:r>
      <w:r>
        <w:rPr>
          <w:rFonts w:ascii="仿宋" w:eastAsia="仿宋" w:hAnsi="仿宋" w:cs="仿宋" w:hint="eastAsia"/>
          <w:sz w:val="32"/>
          <w:szCs w:val="32"/>
        </w:rPr>
        <w:t>育预算支出资金，不得因教育费附加和地方教育附加纳入预算专项资金</w:t>
      </w:r>
      <w:proofErr w:type="gramStart"/>
      <w:r>
        <w:rPr>
          <w:rFonts w:ascii="仿宋" w:eastAsia="仿宋" w:hAnsi="仿宋" w:cs="仿宋" w:hint="eastAsia"/>
          <w:sz w:val="32"/>
          <w:szCs w:val="32"/>
        </w:rPr>
        <w:t>而抵顶教育</w:t>
      </w:r>
      <w:proofErr w:type="gramEnd"/>
      <w:r>
        <w:rPr>
          <w:rFonts w:ascii="仿宋" w:eastAsia="仿宋" w:hAnsi="仿宋" w:cs="仿宋" w:hint="eastAsia"/>
          <w:sz w:val="32"/>
          <w:szCs w:val="32"/>
        </w:rPr>
        <w:t>事业费拨款和平衡财政预算。</w:t>
      </w:r>
    </w:p>
    <w:p w:rsidR="007E1FF4" w:rsidRDefault="00B8638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市、县（区）财政部门应当依法加强对基础教育预算支出的管理和监督。</w:t>
      </w:r>
    </w:p>
    <w:p w:rsidR="007E1FF4" w:rsidRDefault="00B86381">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第二十四条</w:t>
      </w:r>
      <w:r>
        <w:rPr>
          <w:rFonts w:ascii="仿宋" w:eastAsia="仿宋" w:hAnsi="仿宋" w:cs="仿宋" w:hint="eastAsia"/>
          <w:sz w:val="32"/>
          <w:szCs w:val="32"/>
        </w:rPr>
        <w:t xml:space="preserve">  </w:t>
      </w:r>
      <w:r>
        <w:rPr>
          <w:rFonts w:ascii="仿宋" w:eastAsia="仿宋" w:hAnsi="仿宋" w:cs="仿宋" w:hint="eastAsia"/>
          <w:sz w:val="32"/>
          <w:szCs w:val="32"/>
        </w:rPr>
        <w:t>城市维护建设税中用于中小学校舍维修资金的使用计划，由教育行政部门提出，商有关部门同意后下达。</w:t>
      </w:r>
    </w:p>
    <w:p w:rsidR="007E1FF4" w:rsidRDefault="00B86381">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第二十五条</w:t>
      </w:r>
      <w:r>
        <w:rPr>
          <w:rFonts w:ascii="黑体" w:eastAsia="黑体" w:hAnsi="黑体" w:cs="黑体" w:hint="eastAsia"/>
          <w:sz w:val="32"/>
          <w:szCs w:val="32"/>
        </w:rPr>
        <w:t xml:space="preserve"> </w:t>
      </w:r>
      <w:r>
        <w:rPr>
          <w:rFonts w:ascii="仿宋" w:eastAsia="仿宋" w:hAnsi="仿宋" w:cs="仿宋" w:hint="eastAsia"/>
          <w:sz w:val="32"/>
          <w:szCs w:val="32"/>
        </w:rPr>
        <w:t xml:space="preserve"> </w:t>
      </w:r>
      <w:r>
        <w:rPr>
          <w:rFonts w:ascii="仿宋" w:eastAsia="仿宋" w:hAnsi="仿宋" w:cs="仿宋" w:hint="eastAsia"/>
          <w:sz w:val="32"/>
          <w:szCs w:val="32"/>
        </w:rPr>
        <w:t>教育费附加和地方教育附加应当纳入预算管理，由教育行政部门统筹安排，提出分配方案，商同级财政部门同意后，编入年度预算。</w:t>
      </w:r>
    </w:p>
    <w:p w:rsidR="007E1FF4" w:rsidRDefault="00B86381">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第二十六条</w:t>
      </w:r>
      <w:r>
        <w:rPr>
          <w:rFonts w:ascii="仿宋" w:eastAsia="仿宋" w:hAnsi="仿宋" w:cs="仿宋" w:hint="eastAsia"/>
          <w:sz w:val="32"/>
          <w:szCs w:val="32"/>
        </w:rPr>
        <w:t xml:space="preserve">  </w:t>
      </w:r>
      <w:r>
        <w:rPr>
          <w:rFonts w:ascii="仿宋" w:eastAsia="仿宋" w:hAnsi="仿宋" w:cs="仿宋" w:hint="eastAsia"/>
          <w:sz w:val="32"/>
          <w:szCs w:val="32"/>
        </w:rPr>
        <w:t>基础教育学校收费应当持有物价行政部门核发的《收费许可证》，使用省级财政部门印制的行政事业性收</w:t>
      </w:r>
      <w:r>
        <w:rPr>
          <w:rFonts w:ascii="仿宋" w:eastAsia="仿宋" w:hAnsi="仿宋" w:cs="仿宋" w:hint="eastAsia"/>
          <w:sz w:val="32"/>
          <w:szCs w:val="32"/>
        </w:rPr>
        <w:t>费票据，并按学期在媒体或者采取其他方式公示收费项目、收费标准、收费范围、收费批准机关以及投诉电话，接受学生、家长和社会监督。</w:t>
      </w:r>
    </w:p>
    <w:p w:rsidR="007E1FF4" w:rsidRDefault="00B8638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基础教育学校不得擅自增加收费项目，提高收费标准，扩大</w:t>
      </w:r>
      <w:r>
        <w:rPr>
          <w:rFonts w:ascii="仿宋" w:eastAsia="仿宋" w:hAnsi="仿宋" w:cs="仿宋" w:hint="eastAsia"/>
          <w:sz w:val="32"/>
          <w:szCs w:val="32"/>
        </w:rPr>
        <w:lastRenderedPageBreak/>
        <w:t>收费范围。</w:t>
      </w:r>
    </w:p>
    <w:p w:rsidR="007E1FF4" w:rsidRDefault="00B8638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社会不得向基础教育学校乱摊派。</w:t>
      </w:r>
    </w:p>
    <w:p w:rsidR="007E1FF4" w:rsidRDefault="00B86381">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第二十七条</w:t>
      </w:r>
      <w:r>
        <w:rPr>
          <w:rFonts w:ascii="仿宋" w:eastAsia="仿宋" w:hAnsi="仿宋" w:cs="仿宋" w:hint="eastAsia"/>
          <w:sz w:val="32"/>
          <w:szCs w:val="32"/>
        </w:rPr>
        <w:t xml:space="preserve">  </w:t>
      </w:r>
      <w:r>
        <w:rPr>
          <w:rFonts w:ascii="仿宋" w:eastAsia="仿宋" w:hAnsi="仿宋" w:cs="仿宋" w:hint="eastAsia"/>
          <w:sz w:val="32"/>
          <w:szCs w:val="32"/>
        </w:rPr>
        <w:t>市、县（区）人民政府对基础教育学校的经费投入，涉及政府采购部分，实行政府采购统一管理，其中符合集中采购条件的，必须实行集中采购。</w:t>
      </w:r>
    </w:p>
    <w:p w:rsidR="007E1FF4" w:rsidRDefault="00B8638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基础教育设施建设项目投资，达到有关招标投标规定限额的，必须采用招标形式采购。</w:t>
      </w:r>
    </w:p>
    <w:p w:rsidR="007E1FF4" w:rsidRDefault="00B86381">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第二十八条</w:t>
      </w:r>
      <w:r>
        <w:rPr>
          <w:rFonts w:ascii="黑体" w:eastAsia="黑体" w:hAnsi="黑体" w:cs="黑体" w:hint="eastAsia"/>
          <w:sz w:val="32"/>
          <w:szCs w:val="32"/>
        </w:rPr>
        <w:t xml:space="preserve"> </w:t>
      </w:r>
      <w:r>
        <w:rPr>
          <w:rFonts w:ascii="仿宋" w:eastAsia="仿宋" w:hAnsi="仿宋" w:cs="仿宋" w:hint="eastAsia"/>
          <w:sz w:val="32"/>
          <w:szCs w:val="32"/>
        </w:rPr>
        <w:t xml:space="preserve"> </w:t>
      </w:r>
      <w:r>
        <w:rPr>
          <w:rFonts w:ascii="仿宋" w:eastAsia="仿宋" w:hAnsi="仿宋" w:cs="仿宋" w:hint="eastAsia"/>
          <w:sz w:val="32"/>
          <w:szCs w:val="32"/>
        </w:rPr>
        <w:t>市、县（区）人民政府有关部门应当对基础教育投入进行年度审计；对学校校长实行任期经济责任审计。</w:t>
      </w:r>
    </w:p>
    <w:p w:rsidR="007E1FF4" w:rsidRDefault="00B86381">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第二十九条</w:t>
      </w:r>
      <w:r>
        <w:rPr>
          <w:rFonts w:ascii="黑体" w:eastAsia="黑体" w:hAnsi="黑体" w:cs="黑体" w:hint="eastAsia"/>
          <w:sz w:val="32"/>
          <w:szCs w:val="32"/>
        </w:rPr>
        <w:t xml:space="preserve"> </w:t>
      </w:r>
      <w:r>
        <w:rPr>
          <w:rFonts w:ascii="仿宋" w:eastAsia="仿宋" w:hAnsi="仿宋" w:cs="仿宋" w:hint="eastAsia"/>
          <w:sz w:val="32"/>
          <w:szCs w:val="32"/>
        </w:rPr>
        <w:t xml:space="preserve"> </w:t>
      </w:r>
      <w:r>
        <w:rPr>
          <w:rFonts w:ascii="仿宋" w:eastAsia="仿宋" w:hAnsi="仿宋" w:cs="仿宋" w:hint="eastAsia"/>
          <w:sz w:val="32"/>
          <w:szCs w:val="32"/>
        </w:rPr>
        <w:t>市、县（区）人民政府应当按照基础教育的规划，合理调整基础教育学校的布局，优化基础教育的资源配置，加强基础教育资产管理，提高基础教育资金的使用效益。</w:t>
      </w:r>
    </w:p>
    <w:p w:rsidR="007E1FF4" w:rsidRDefault="007E1FF4">
      <w:pPr>
        <w:pStyle w:val="1"/>
      </w:pPr>
      <w:bookmarkStart w:id="4" w:name="_Toc3562"/>
    </w:p>
    <w:p w:rsidR="007E1FF4" w:rsidRDefault="00B86381">
      <w:pPr>
        <w:pStyle w:val="1"/>
      </w:pPr>
      <w:r>
        <w:rPr>
          <w:rFonts w:hint="eastAsia"/>
        </w:rPr>
        <w:t>第四章</w:t>
      </w:r>
      <w:r>
        <w:rPr>
          <w:rFonts w:hint="eastAsia"/>
        </w:rPr>
        <w:t xml:space="preserve">  </w:t>
      </w:r>
      <w:r>
        <w:rPr>
          <w:rFonts w:hint="eastAsia"/>
        </w:rPr>
        <w:t>法律责任</w:t>
      </w:r>
      <w:bookmarkEnd w:id="4"/>
    </w:p>
    <w:p w:rsidR="007E1FF4" w:rsidRDefault="007E1FF4">
      <w:pPr>
        <w:spacing w:line="560" w:lineRule="exact"/>
        <w:ind w:firstLineChars="200" w:firstLine="640"/>
        <w:rPr>
          <w:rFonts w:ascii="黑体" w:eastAsia="黑体" w:hAnsi="黑体" w:cs="黑体"/>
          <w:sz w:val="32"/>
          <w:szCs w:val="32"/>
        </w:rPr>
      </w:pPr>
    </w:p>
    <w:p w:rsidR="007E1FF4" w:rsidRDefault="00B86381">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第三十条</w:t>
      </w:r>
      <w:r>
        <w:rPr>
          <w:rFonts w:ascii="仿宋" w:eastAsia="仿宋" w:hAnsi="仿宋" w:cs="仿宋" w:hint="eastAsia"/>
          <w:sz w:val="32"/>
          <w:szCs w:val="32"/>
        </w:rPr>
        <w:t xml:space="preserve">  </w:t>
      </w:r>
      <w:r>
        <w:rPr>
          <w:rFonts w:ascii="仿宋" w:eastAsia="仿宋" w:hAnsi="仿宋" w:cs="仿宋" w:hint="eastAsia"/>
          <w:sz w:val="32"/>
          <w:szCs w:val="32"/>
        </w:rPr>
        <w:t>违反本条例第十四条、第十五条规定，不按期缴纳教育费附加和地方教育附加的，由负责征收的部门责令限期缴纳。逾期仍不缴纳的，由征收部门按每逾期</w:t>
      </w:r>
      <w:r>
        <w:rPr>
          <w:rFonts w:ascii="仿宋" w:eastAsia="仿宋" w:hAnsi="仿宋" w:cs="仿宋" w:hint="eastAsia"/>
          <w:sz w:val="32"/>
          <w:szCs w:val="32"/>
        </w:rPr>
        <w:t>1</w:t>
      </w:r>
      <w:r>
        <w:rPr>
          <w:rFonts w:ascii="仿宋" w:eastAsia="仿宋" w:hAnsi="仿宋" w:cs="仿宋" w:hint="eastAsia"/>
          <w:sz w:val="32"/>
          <w:szCs w:val="32"/>
        </w:rPr>
        <w:t>日加收应缴额万分之五的滞纳金。</w:t>
      </w:r>
    </w:p>
    <w:p w:rsidR="007E1FF4" w:rsidRDefault="00B86381">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第三十一条</w:t>
      </w:r>
      <w:r>
        <w:rPr>
          <w:rFonts w:ascii="仿宋" w:eastAsia="仿宋" w:hAnsi="仿宋" w:cs="仿宋" w:hint="eastAsia"/>
          <w:sz w:val="32"/>
          <w:szCs w:val="32"/>
        </w:rPr>
        <w:t xml:space="preserve">  </w:t>
      </w:r>
      <w:r>
        <w:rPr>
          <w:rFonts w:ascii="仿宋" w:eastAsia="仿宋" w:hAnsi="仿宋" w:cs="仿宋" w:hint="eastAsia"/>
          <w:sz w:val="32"/>
          <w:szCs w:val="32"/>
        </w:rPr>
        <w:t>违反本条例第十六条规定，擅自减免教育费附加和地方教育附加的，由上级机关责令改正，并追究直接负责的主管人员和其他直接责任人员的行政责任。</w:t>
      </w:r>
    </w:p>
    <w:p w:rsidR="007E1FF4" w:rsidRDefault="00B86381">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lastRenderedPageBreak/>
        <w:t>第三十二条</w:t>
      </w:r>
      <w:r>
        <w:rPr>
          <w:rFonts w:ascii="仿宋" w:eastAsia="仿宋" w:hAnsi="仿宋" w:cs="仿宋" w:hint="eastAsia"/>
          <w:sz w:val="32"/>
          <w:szCs w:val="32"/>
        </w:rPr>
        <w:t xml:space="preserve">  </w:t>
      </w:r>
      <w:r>
        <w:rPr>
          <w:rFonts w:ascii="仿宋" w:eastAsia="仿宋" w:hAnsi="仿宋" w:cs="仿宋" w:hint="eastAsia"/>
          <w:sz w:val="32"/>
          <w:szCs w:val="32"/>
        </w:rPr>
        <w:t>违反本条例第二十一条、第二十二条规定，侵占、克扣、挪用教育经费的，由其所在单位或者主管部门、审计、监察部门责令限期改正，并对直接负责的主管人员和其他直接责任人员给予行政处分；构成犯罪的，依法追究刑事责任。</w:t>
      </w:r>
    </w:p>
    <w:p w:rsidR="007E1FF4" w:rsidRDefault="00B86381">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第三十三条</w:t>
      </w:r>
      <w:r>
        <w:rPr>
          <w:rFonts w:ascii="黑体" w:eastAsia="黑体" w:hAnsi="黑体" w:cs="黑体" w:hint="eastAsia"/>
          <w:sz w:val="32"/>
          <w:szCs w:val="32"/>
        </w:rPr>
        <w:t xml:space="preserve"> </w:t>
      </w:r>
      <w:r>
        <w:rPr>
          <w:rFonts w:ascii="仿宋" w:eastAsia="仿宋" w:hAnsi="仿宋" w:cs="仿宋" w:hint="eastAsia"/>
          <w:sz w:val="32"/>
          <w:szCs w:val="32"/>
        </w:rPr>
        <w:t xml:space="preserve"> </w:t>
      </w:r>
      <w:r>
        <w:rPr>
          <w:rFonts w:ascii="仿宋" w:eastAsia="仿宋" w:hAnsi="仿宋" w:cs="仿宋" w:hint="eastAsia"/>
          <w:sz w:val="32"/>
          <w:szCs w:val="32"/>
        </w:rPr>
        <w:t>违反本条例第二十三条规定，不按照预算核拨基础教育经费、擅自改变用途的，由同级人民政府限期改正；情节严重的，对直接负责的主管人员和其他直接责</w:t>
      </w:r>
      <w:r>
        <w:rPr>
          <w:rFonts w:ascii="仿宋" w:eastAsia="仿宋" w:hAnsi="仿宋" w:cs="仿宋" w:hint="eastAsia"/>
          <w:sz w:val="32"/>
          <w:szCs w:val="32"/>
        </w:rPr>
        <w:t>任人员给予行政处分。</w:t>
      </w:r>
    </w:p>
    <w:p w:rsidR="007E1FF4" w:rsidRDefault="00B86381">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第三十四条</w:t>
      </w:r>
      <w:r>
        <w:rPr>
          <w:rFonts w:ascii="仿宋" w:eastAsia="仿宋" w:hAnsi="仿宋" w:cs="仿宋" w:hint="eastAsia"/>
          <w:sz w:val="32"/>
          <w:szCs w:val="32"/>
        </w:rPr>
        <w:t xml:space="preserve">  </w:t>
      </w:r>
      <w:r>
        <w:rPr>
          <w:rFonts w:ascii="仿宋" w:eastAsia="仿宋" w:hAnsi="仿宋" w:cs="仿宋" w:hint="eastAsia"/>
          <w:sz w:val="32"/>
          <w:szCs w:val="32"/>
        </w:rPr>
        <w:t>违反本条例第二十六条规定，向受教育者乱收费或者向学校乱摊派的，由教育主管部门或者有关行政部门责令退还所收费用，给予通报批评；并对直接负责的主管人员和其他直接责任人员给予行政处分。</w:t>
      </w:r>
    </w:p>
    <w:p w:rsidR="007E1FF4" w:rsidRDefault="00B86381">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第三十五条</w:t>
      </w:r>
      <w:r>
        <w:rPr>
          <w:rFonts w:ascii="仿宋" w:eastAsia="仿宋" w:hAnsi="仿宋" w:cs="仿宋" w:hint="eastAsia"/>
          <w:sz w:val="32"/>
          <w:szCs w:val="32"/>
        </w:rPr>
        <w:t xml:space="preserve">  </w:t>
      </w:r>
      <w:r>
        <w:rPr>
          <w:rFonts w:ascii="仿宋" w:eastAsia="仿宋" w:hAnsi="仿宋" w:cs="仿宋" w:hint="eastAsia"/>
          <w:sz w:val="32"/>
          <w:szCs w:val="32"/>
        </w:rPr>
        <w:t>违反本条例第二十七条规定，应当实行政府采购或者集中采购而未实行的，由同级财政部门给予警告，并责令采购人改正；情节严重的，由其所在单位或者上级主管部门对直接负责的主管人员和其他直接责任人员给予行政处分；对擅自自行采购已经结束的，财政部门应当等额扣减经费预算拨款。</w:t>
      </w:r>
    </w:p>
    <w:p w:rsidR="007E1FF4" w:rsidRDefault="00B8638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违反招标投标规定的，</w:t>
      </w:r>
      <w:r>
        <w:rPr>
          <w:rFonts w:ascii="仿宋" w:eastAsia="仿宋" w:hAnsi="仿宋" w:cs="仿宋" w:hint="eastAsia"/>
          <w:sz w:val="32"/>
          <w:szCs w:val="32"/>
        </w:rPr>
        <w:t>依照有关规定处罚。</w:t>
      </w:r>
    </w:p>
    <w:p w:rsidR="007E1FF4" w:rsidRDefault="007E1FF4">
      <w:pPr>
        <w:pStyle w:val="1"/>
      </w:pPr>
      <w:bookmarkStart w:id="5" w:name="_Toc30916"/>
    </w:p>
    <w:p w:rsidR="007E1FF4" w:rsidRDefault="00B86381">
      <w:pPr>
        <w:pStyle w:val="1"/>
      </w:pPr>
      <w:r>
        <w:rPr>
          <w:rFonts w:hint="eastAsia"/>
        </w:rPr>
        <w:t>第五章</w:t>
      </w:r>
      <w:r>
        <w:rPr>
          <w:rFonts w:hint="eastAsia"/>
        </w:rPr>
        <w:t xml:space="preserve">  </w:t>
      </w:r>
      <w:r>
        <w:rPr>
          <w:rFonts w:hint="eastAsia"/>
        </w:rPr>
        <w:t>附</w:t>
      </w:r>
      <w:r>
        <w:rPr>
          <w:rFonts w:hint="eastAsia"/>
        </w:rPr>
        <w:t xml:space="preserve">    </w:t>
      </w:r>
      <w:r>
        <w:rPr>
          <w:rFonts w:hint="eastAsia"/>
        </w:rPr>
        <w:t>则</w:t>
      </w:r>
      <w:bookmarkEnd w:id="5"/>
    </w:p>
    <w:p w:rsidR="007E1FF4" w:rsidRDefault="007E1FF4">
      <w:pPr>
        <w:spacing w:line="560" w:lineRule="exact"/>
        <w:ind w:firstLineChars="200" w:firstLine="640"/>
        <w:rPr>
          <w:rFonts w:ascii="黑体" w:eastAsia="黑体" w:hAnsi="黑体" w:cs="黑体"/>
          <w:sz w:val="32"/>
          <w:szCs w:val="32"/>
        </w:rPr>
      </w:pPr>
    </w:p>
    <w:p w:rsidR="007E1FF4" w:rsidRDefault="00B86381" w:rsidP="008E59EF">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第三十六条</w:t>
      </w:r>
      <w:r>
        <w:rPr>
          <w:rFonts w:ascii="黑体" w:eastAsia="黑体" w:hAnsi="黑体" w:cs="黑体" w:hint="eastAsia"/>
          <w:sz w:val="32"/>
          <w:szCs w:val="32"/>
        </w:rPr>
        <w:t xml:space="preserve"> </w:t>
      </w:r>
      <w:r>
        <w:rPr>
          <w:rFonts w:ascii="仿宋" w:eastAsia="仿宋" w:hAnsi="仿宋" w:cs="仿宋" w:hint="eastAsia"/>
          <w:sz w:val="32"/>
          <w:szCs w:val="32"/>
        </w:rPr>
        <w:t xml:space="preserve"> </w:t>
      </w:r>
      <w:r>
        <w:rPr>
          <w:rFonts w:ascii="仿宋" w:eastAsia="仿宋" w:hAnsi="仿宋" w:cs="仿宋" w:hint="eastAsia"/>
          <w:sz w:val="32"/>
          <w:szCs w:val="32"/>
        </w:rPr>
        <w:t>本条例自</w:t>
      </w:r>
      <w:r>
        <w:rPr>
          <w:rFonts w:ascii="仿宋" w:eastAsia="仿宋" w:hAnsi="仿宋" w:cs="仿宋" w:hint="eastAsia"/>
          <w:sz w:val="32"/>
          <w:szCs w:val="32"/>
        </w:rPr>
        <w:t>2002</w:t>
      </w:r>
      <w:r>
        <w:rPr>
          <w:rFonts w:ascii="仿宋" w:eastAsia="仿宋" w:hAnsi="仿宋" w:cs="仿宋" w:hint="eastAsia"/>
          <w:sz w:val="32"/>
          <w:szCs w:val="32"/>
        </w:rPr>
        <w:t>年</w:t>
      </w:r>
      <w:r>
        <w:rPr>
          <w:rFonts w:ascii="仿宋" w:eastAsia="仿宋" w:hAnsi="仿宋" w:cs="仿宋" w:hint="eastAsia"/>
          <w:sz w:val="32"/>
          <w:szCs w:val="32"/>
        </w:rPr>
        <w:t>1</w:t>
      </w:r>
      <w:r>
        <w:rPr>
          <w:rFonts w:ascii="仿宋" w:eastAsia="仿宋" w:hAnsi="仿宋" w:cs="仿宋" w:hint="eastAsia"/>
          <w:sz w:val="32"/>
          <w:szCs w:val="32"/>
        </w:rPr>
        <w:t>月</w:t>
      </w:r>
      <w:r>
        <w:rPr>
          <w:rFonts w:ascii="仿宋" w:eastAsia="仿宋" w:hAnsi="仿宋" w:cs="仿宋" w:hint="eastAsia"/>
          <w:sz w:val="32"/>
          <w:szCs w:val="32"/>
        </w:rPr>
        <w:t>1</w:t>
      </w:r>
      <w:r>
        <w:rPr>
          <w:rFonts w:ascii="仿宋" w:eastAsia="仿宋" w:hAnsi="仿宋" w:cs="仿宋" w:hint="eastAsia"/>
          <w:sz w:val="32"/>
          <w:szCs w:val="32"/>
        </w:rPr>
        <w:t>日起施行。</w:t>
      </w:r>
      <w:bookmarkStart w:id="6" w:name="_GoBack"/>
      <w:bookmarkEnd w:id="6"/>
    </w:p>
    <w:sectPr w:rsidR="007E1FF4">
      <w:footerReference w:type="default" r:id="rId8"/>
      <w:pgSz w:w="11906" w:h="16838"/>
      <w:pgMar w:top="2041" w:right="1531" w:bottom="2041" w:left="1531" w:header="720" w:footer="720" w:gutter="0"/>
      <w:cols w:space="720"/>
      <w:docGrid w:type="lines" w:linePitch="3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6381" w:rsidRDefault="00B86381">
      <w:r>
        <w:separator/>
      </w:r>
    </w:p>
  </w:endnote>
  <w:endnote w:type="continuationSeparator" w:id="0">
    <w:p w:rsidR="00B86381" w:rsidRDefault="00B86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FF4" w:rsidRDefault="00B86381">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7E1FF4" w:rsidRDefault="00B86381">
                          <w:pPr>
                            <w:adjustRightInd w:val="0"/>
                            <w:snapToGrid w:val="0"/>
                            <w:spacing w:line="240" w:lineRule="atLeast"/>
                            <w:ind w:leftChars="200" w:left="420" w:rightChars="200" w:right="420"/>
                            <w:rPr>
                              <w:sz w:val="28"/>
                            </w:rPr>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8E59EF">
                            <w:rPr>
                              <w:rFonts w:ascii="宋体" w:hAnsi="宋体" w:cs="宋体"/>
                              <w:noProof/>
                              <w:sz w:val="28"/>
                              <w:szCs w:val="28"/>
                            </w:rPr>
                            <w:t>8</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plaxQEAAF8DAAAOAAAAZHJzL2Uyb0RvYy54bWysU0tu2zAQ3RfoHQjuY8kGUriC6aBBkKJA&#10;0QZIewCaIi0CJIcgGUvuAdobdJVN9zmXz5EhJTlFuyu6oYbzefPecLS5GqwhBxmiBsfoclFTIp2A&#10;Vrs9o1+/3F6sKYmJu5YbcJLRo4z0avv61ab3jVxBB6aVgSCIi03vGe1S8k1VRdFJy+MCvHQYVBAs&#10;T3gN+6oNvEd0a6pVXb+pegitDyBkjOi9GYN0W/CVkiJ9VirKRAyjyC2VM5Rzl89qu+HNPnDfaTHR&#10;4P/AwnLtsOkZ6oYnTh6C/gvKahEggkoLAbYCpbSQRQOqWdZ/qLnvuJdFCw4n+vOY4v+DFZ8Od4Ho&#10;Ft+OEsctPtHp54/T49Pp13eyzOPpfWww695jXhquYcipkz+iM6seVLD5i3oIxnHQx/Nw5ZCIyEXr&#10;1XpdY0hgbL4gTvVS7kNM7yVYkg1GA75eGSo/fIxpTJ1TcjcHt9oY9PPGONIz+vZydVkKzhEENw57&#10;ZBEj2WylYTdMCnbQHlEYbjA27CB8o6THbWDU4bpSYj44HHZenNkIs7GbDe4EFjI6co3+3UNCYoVv&#10;bjZ2mDjgKxbF08blNfn9XrJe/ovtMwAAAP//AwBQSwMEFAAGAAgAAAAhAAxK8O7WAAAABQEAAA8A&#10;AABkcnMvZG93bnJldi54bWxMj0FrwzAMhe+D/gejwm6r0x62kMUppdBLb+vGYDc3VuMwWw62myb/&#10;ftoYbBehxxNP36u3k3dixJj6QArWqwIEUhtMT52Ct9fDQwkiZU1Gu0CoYMYE22ZxV+vKhBu94HjK&#10;neAQSpVWYHMeKilTa9HrtAoDEnuXEL3OLGMnTdQ3DvdOboriUXrdE3+wesC9xfbzdPUKnqb3gEPC&#10;PX5cxjbafi7dcVbqfjntnkFknPLfMXzjMzo0zHQOVzJJOAVcJP9M9jZlyfL8u8imlv/pmy8AAAD/&#10;/wMAUEsBAi0AFAAGAAgAAAAhALaDOJL+AAAA4QEAABMAAAAAAAAAAAAAAAAAAAAAAFtDb250ZW50&#10;X1R5cGVzXS54bWxQSwECLQAUAAYACAAAACEAOP0h/9YAAACUAQAACwAAAAAAAAAAAAAAAAAvAQAA&#10;X3JlbHMvLnJlbHNQSwECLQAUAAYACAAAACEA5oKZWsUBAABfAwAADgAAAAAAAAAAAAAAAAAuAgAA&#10;ZHJzL2Uyb0RvYy54bWxQSwECLQAUAAYACAAAACEADErw7tYAAAAFAQAADwAAAAAAAAAAAAAAAAAf&#10;BAAAZHJzL2Rvd25yZXYueG1sUEsFBgAAAAAEAAQA8wAAACIFAAAAAA==&#10;" filled="f" stroked="f">
              <v:textbox style="mso-fit-shape-to-text:t" inset="0,0,0,0">
                <w:txbxContent>
                  <w:p w:rsidR="007E1FF4" w:rsidRDefault="00B86381">
                    <w:pPr>
                      <w:adjustRightInd w:val="0"/>
                      <w:snapToGrid w:val="0"/>
                      <w:spacing w:line="240" w:lineRule="atLeast"/>
                      <w:ind w:leftChars="200" w:left="420" w:rightChars="200" w:right="420"/>
                      <w:rPr>
                        <w:sz w:val="28"/>
                      </w:rPr>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8E59EF">
                      <w:rPr>
                        <w:rFonts w:ascii="宋体" w:hAnsi="宋体" w:cs="宋体"/>
                        <w:noProof/>
                        <w:sz w:val="28"/>
                        <w:szCs w:val="28"/>
                      </w:rPr>
                      <w:t>8</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6381" w:rsidRDefault="00B86381">
      <w:r>
        <w:separator/>
      </w:r>
    </w:p>
  </w:footnote>
  <w:footnote w:type="continuationSeparator" w:id="0">
    <w:p w:rsidR="00B86381" w:rsidRDefault="00B863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420"/>
  <w:drawingGridVerticalSpacing w:val="15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06C1275"/>
    <w:rsid w:val="007E1FF4"/>
    <w:rsid w:val="008E59EF"/>
    <w:rsid w:val="00B86381"/>
    <w:rsid w:val="00D95B67"/>
    <w:rsid w:val="00E60468"/>
    <w:rsid w:val="06A224FA"/>
    <w:rsid w:val="14106F15"/>
    <w:rsid w:val="183D115D"/>
    <w:rsid w:val="1DAA7C70"/>
    <w:rsid w:val="23DE1942"/>
    <w:rsid w:val="26E729DF"/>
    <w:rsid w:val="2D0E3ADF"/>
    <w:rsid w:val="2FC8557C"/>
    <w:rsid w:val="3763487C"/>
    <w:rsid w:val="381E158A"/>
    <w:rsid w:val="38BE615B"/>
    <w:rsid w:val="48072744"/>
    <w:rsid w:val="480F7B50"/>
    <w:rsid w:val="4EA77752"/>
    <w:rsid w:val="504135F2"/>
    <w:rsid w:val="52C81485"/>
    <w:rsid w:val="55694734"/>
    <w:rsid w:val="589502BE"/>
    <w:rsid w:val="5D645A25"/>
    <w:rsid w:val="5F7E0093"/>
    <w:rsid w:val="60423BFA"/>
    <w:rsid w:val="60C96326"/>
    <w:rsid w:val="65754FF0"/>
    <w:rsid w:val="6B863C80"/>
    <w:rsid w:val="6CEC328A"/>
    <w:rsid w:val="744471EF"/>
    <w:rsid w:val="7A7A35DD"/>
    <w:rsid w:val="7C635EFB"/>
    <w:rsid w:val="7CFD4A35"/>
    <w:rsid w:val="7DB23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qFormat/>
    <w:pPr>
      <w:keepNext/>
      <w:keepLines/>
      <w:spacing w:line="560" w:lineRule="exact"/>
      <w:jc w:val="center"/>
      <w:outlineLvl w:val="0"/>
    </w:pPr>
    <w:rPr>
      <w:rFonts w:eastAsia="黑体"/>
      <w:kern w:val="44"/>
      <w:sz w:val="32"/>
    </w:rPr>
  </w:style>
  <w:style w:type="paragraph" w:styleId="2">
    <w:name w:val="heading 2"/>
    <w:basedOn w:val="a"/>
    <w:next w:val="a"/>
    <w:unhideWhenUsed/>
    <w:qFormat/>
    <w:pPr>
      <w:keepNext/>
      <w:keepLines/>
      <w:spacing w:before="260" w:after="260" w:line="413" w:lineRule="auto"/>
      <w:jc w:val="center"/>
      <w:outlineLvl w:val="1"/>
    </w:pPr>
    <w:rPr>
      <w:rFonts w:ascii="Arial" w:hAnsi="Arial"/>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qFormat/>
    <w:pPr>
      <w:spacing w:line="560" w:lineRule="exact"/>
      <w:ind w:firstLineChars="200" w:firstLine="640"/>
    </w:pPr>
    <w:rPr>
      <w:rFonts w:eastAsia="楷体"/>
      <w:sz w:val="32"/>
    </w:rPr>
  </w:style>
  <w:style w:type="paragraph" w:customStyle="1" w:styleId="000">
    <w:name w:val="题注000"/>
    <w:basedOn w:val="a"/>
    <w:qFormat/>
    <w:pPr>
      <w:spacing w:line="560" w:lineRule="exact"/>
      <w:ind w:leftChars="300" w:left="630" w:rightChars="300" w:right="630"/>
    </w:pPr>
    <w:rPr>
      <w:rFonts w:eastAsia="楷体"/>
      <w:sz w:val="32"/>
    </w:rPr>
  </w:style>
  <w:style w:type="paragraph" w:customStyle="1" w:styleId="0000">
    <w:name w:val="目录0000"/>
    <w:basedOn w:val="10"/>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qFormat/>
    <w:pPr>
      <w:keepNext/>
      <w:keepLines/>
      <w:spacing w:line="560" w:lineRule="exact"/>
      <w:jc w:val="center"/>
      <w:outlineLvl w:val="0"/>
    </w:pPr>
    <w:rPr>
      <w:rFonts w:eastAsia="黑体"/>
      <w:kern w:val="44"/>
      <w:sz w:val="32"/>
    </w:rPr>
  </w:style>
  <w:style w:type="paragraph" w:styleId="2">
    <w:name w:val="heading 2"/>
    <w:basedOn w:val="a"/>
    <w:next w:val="a"/>
    <w:unhideWhenUsed/>
    <w:qFormat/>
    <w:pPr>
      <w:keepNext/>
      <w:keepLines/>
      <w:spacing w:before="260" w:after="260" w:line="413" w:lineRule="auto"/>
      <w:jc w:val="center"/>
      <w:outlineLvl w:val="1"/>
    </w:pPr>
    <w:rPr>
      <w:rFonts w:ascii="Arial" w:hAnsi="Arial"/>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qFormat/>
    <w:pPr>
      <w:spacing w:line="560" w:lineRule="exact"/>
      <w:ind w:firstLineChars="200" w:firstLine="640"/>
    </w:pPr>
    <w:rPr>
      <w:rFonts w:eastAsia="楷体"/>
      <w:sz w:val="32"/>
    </w:rPr>
  </w:style>
  <w:style w:type="paragraph" w:customStyle="1" w:styleId="000">
    <w:name w:val="题注000"/>
    <w:basedOn w:val="a"/>
    <w:qFormat/>
    <w:pPr>
      <w:spacing w:line="560" w:lineRule="exact"/>
      <w:ind w:leftChars="300" w:left="630" w:rightChars="300" w:right="630"/>
    </w:pPr>
    <w:rPr>
      <w:rFonts w:eastAsia="楷体"/>
      <w:sz w:val="32"/>
    </w:rPr>
  </w:style>
  <w:style w:type="paragraph" w:customStyle="1" w:styleId="0000">
    <w:name w:val="目录0000"/>
    <w:basedOn w:val="1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539</Words>
  <Characters>3076</Characters>
  <Application>Microsoft Office Word</Application>
  <DocSecurity>0</DocSecurity>
  <Lines>25</Lines>
  <Paragraphs>7</Paragraphs>
  <ScaleCrop>false</ScaleCrop>
  <Company/>
  <LinksUpToDate>false</LinksUpToDate>
  <CharactersWithSpaces>3608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马勤</cp:lastModifiedBy>
  <cp:revision>5</cp:revision>
  <dcterms:created xsi:type="dcterms:W3CDTF">2017-02-10T06:41:00Z</dcterms:created>
  <dcterms:modified xsi:type="dcterms:W3CDTF">2019-06-24T01:29:00Z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