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ascii="仿宋" w:hAnsi="仿宋" w:eastAsia="仿宋" w:cs="仿宋"/>
          <w:szCs w:val="32"/>
        </w:rPr>
      </w:pPr>
      <w:r>
        <w:rPr>
          <w:rFonts w:hint="eastAsia"/>
        </w:rPr>
        <w:t>沈阳市林业建设保护条例</w:t>
      </w:r>
    </w:p>
    <w:p>
      <w:pPr>
        <w:pStyle w:val="7"/>
        <w:rPr>
          <w:rFonts w:hint="eastAsia"/>
        </w:rPr>
      </w:pPr>
    </w:p>
    <w:p>
      <w:pPr>
        <w:pStyle w:val="7"/>
      </w:pPr>
      <w:r>
        <w:rPr>
          <w:rFonts w:hint="eastAsia"/>
        </w:rPr>
        <w:t>（2003年10月31日沈阳市第十三届人民代表大会常务委员会第六次会议通过  2003年11月28日辽宁省第十届人民代表大会常务委员会第六次会议批准）</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"_Toc24362"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"_Toc823" </w:instrText>
      </w:r>
      <w:r>
        <w:fldChar w:fldCharType="separate"/>
      </w:r>
      <w:r>
        <w:rPr>
          <w:rFonts w:hint="eastAsia"/>
        </w:rPr>
        <w:t>第二章  权属管理</w:t>
      </w:r>
      <w:r>
        <w:rPr>
          <w:rFonts w:hint="eastAsia"/>
        </w:rPr>
        <w:fldChar w:fldCharType="end"/>
      </w:r>
    </w:p>
    <w:p>
      <w:pPr>
        <w:pStyle w:val="10"/>
        <w:ind w:firstLine="640"/>
      </w:pPr>
      <w:r>
        <w:fldChar w:fldCharType="begin"/>
      </w:r>
      <w:r>
        <w:instrText xml:space="preserve"> HYPERLINK \l "_Toc4086" </w:instrText>
      </w:r>
      <w:r>
        <w:fldChar w:fldCharType="separate"/>
      </w:r>
      <w:r>
        <w:rPr>
          <w:rFonts w:hint="eastAsia"/>
        </w:rPr>
        <w:t>第三章  植树造林</w:t>
      </w:r>
      <w:r>
        <w:rPr>
          <w:rFonts w:hint="eastAsia"/>
        </w:rPr>
        <w:fldChar w:fldCharType="end"/>
      </w:r>
    </w:p>
    <w:p>
      <w:pPr>
        <w:pStyle w:val="10"/>
        <w:ind w:firstLine="640"/>
      </w:pPr>
      <w:r>
        <w:fldChar w:fldCharType="begin"/>
      </w:r>
      <w:r>
        <w:instrText xml:space="preserve"> HYPERLINK \l "_Toc13940" </w:instrText>
      </w:r>
      <w:r>
        <w:fldChar w:fldCharType="separate"/>
      </w:r>
      <w:r>
        <w:rPr>
          <w:rFonts w:hint="eastAsia"/>
        </w:rPr>
        <w:t>第四章  林木采伐</w:t>
      </w:r>
      <w:r>
        <w:rPr>
          <w:rFonts w:hint="eastAsia"/>
        </w:rPr>
        <w:fldChar w:fldCharType="end"/>
      </w:r>
    </w:p>
    <w:p>
      <w:pPr>
        <w:pStyle w:val="10"/>
        <w:ind w:firstLine="640"/>
      </w:pPr>
      <w:r>
        <w:fldChar w:fldCharType="begin"/>
      </w:r>
      <w:r>
        <w:instrText xml:space="preserve"> HYPERLINK \l "_Toc30329" </w:instrText>
      </w:r>
      <w:r>
        <w:fldChar w:fldCharType="separate"/>
      </w:r>
      <w:r>
        <w:rPr>
          <w:rFonts w:hint="eastAsia"/>
        </w:rPr>
        <w:t>第五章  林业保护</w:t>
      </w:r>
      <w:r>
        <w:rPr>
          <w:rFonts w:hint="eastAsia"/>
        </w:rPr>
        <w:fldChar w:fldCharType="end"/>
      </w:r>
    </w:p>
    <w:p>
      <w:pPr>
        <w:pStyle w:val="10"/>
        <w:ind w:firstLine="640"/>
      </w:pPr>
      <w:r>
        <w:fldChar w:fldCharType="begin"/>
      </w:r>
      <w:r>
        <w:instrText xml:space="preserve"> HYPERLINK \l "_Toc3804" </w:instrText>
      </w:r>
      <w:r>
        <w:fldChar w:fldCharType="separate"/>
      </w:r>
      <w:r>
        <w:rPr>
          <w:rFonts w:hint="eastAsia"/>
        </w:rPr>
        <w:t>第六章  法律责任</w:t>
      </w:r>
      <w:r>
        <w:rPr>
          <w:rFonts w:hint="eastAsia"/>
        </w:rPr>
        <w:fldChar w:fldCharType="end"/>
      </w:r>
    </w:p>
    <w:p>
      <w:pPr>
        <w:pStyle w:val="10"/>
        <w:ind w:firstLine="640"/>
      </w:pPr>
      <w:r>
        <w:fldChar w:fldCharType="begin"/>
      </w:r>
      <w:r>
        <w:instrText xml:space="preserve"> HYPERLINK \l "_Toc9107" </w:instrText>
      </w:r>
      <w:r>
        <w:fldChar w:fldCharType="separate"/>
      </w:r>
      <w:r>
        <w:rPr>
          <w:rFonts w:hint="eastAsia"/>
        </w:rPr>
        <w:t>第七章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24362"/>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为了促进林业发展，调整农业结构，改善生态状况，建设生态文明城市，根据有关法律、法规，结合本市实际，制定本条例。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在本市行政区域内从事林业建设、保护、培育、利用与管理，均须遵守本条例。</w:t>
      </w:r>
    </w:p>
    <w:p>
      <w:pPr>
        <w:spacing w:line="560" w:lineRule="exact"/>
        <w:ind w:firstLine="640" w:firstLineChars="200"/>
        <w:rPr>
          <w:rFonts w:ascii="仿宋" w:hAnsi="仿宋" w:eastAsia="仿宋" w:cs="仿宋"/>
          <w:sz w:val="32"/>
          <w:szCs w:val="32"/>
        </w:rPr>
      </w:pPr>
      <w:r>
        <w:rPr>
          <w:rStyle w:val="11"/>
          <w:rFonts w:hint="eastAsia"/>
        </w:rPr>
        <w:t xml:space="preserve">第三条 </w:t>
      </w:r>
      <w:r>
        <w:rPr>
          <w:rFonts w:hint="eastAsia" w:ascii="仿宋" w:hAnsi="仿宋" w:eastAsia="仿宋" w:cs="仿宋"/>
          <w:sz w:val="32"/>
          <w:szCs w:val="32"/>
        </w:rPr>
        <w:t xml:space="preserve"> 各级人民政府对本行政区域内的林业工作全面负责。市和区、县（市）林业行政主管部门负责本行政区域内林业保护、培育、利用与管理工作。乡镇林业工作站负责本行政区域内林业管护、林政执法、生产经营、科技推广和社会化服务。农业、水利、土地、城建、公安等有关部门应当按照职责分工，做好林业建设的有关工作。</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各级人民政府要把林业建设纳入国民经济和社会发展规划；要把公益林业建设、管理和重大林业基础设施建设投资纳入财政预算，并予以优先安排。</w:t>
      </w:r>
    </w:p>
    <w:p>
      <w:pPr>
        <w:spacing w:line="560" w:lineRule="exact"/>
        <w:ind w:firstLine="640" w:firstLineChars="200"/>
        <w:rPr>
          <w:rFonts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林业建设坚持“谁造谁有，合造共有”的原则。森林、林木、林地所有者和使用者的合法权益受法律保护，任何单位和个人不得侵犯。</w:t>
      </w: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对公益林业和商品林业采取不同的资源管理办法。公益林的确认，由区、县（市）林业行政主管部门提出方案，经市林业行政主管部门审核，报市人民政府依法审定。</w:t>
      </w:r>
    </w:p>
    <w:p>
      <w:pPr>
        <w:spacing w:line="560" w:lineRule="exact"/>
        <w:ind w:firstLine="640" w:firstLineChars="200"/>
        <w:rPr>
          <w:rFonts w:ascii="仿宋" w:hAnsi="仿宋" w:eastAsia="仿宋" w:cs="仿宋"/>
          <w:sz w:val="32"/>
          <w:szCs w:val="32"/>
        </w:rPr>
      </w:pPr>
      <w:r>
        <w:rPr>
          <w:rStyle w:val="11"/>
          <w:rFonts w:hint="eastAsia"/>
        </w:rPr>
        <w:t xml:space="preserve">第七条 </w:t>
      </w:r>
      <w:r>
        <w:rPr>
          <w:rFonts w:hint="eastAsia" w:ascii="仿宋" w:hAnsi="仿宋" w:eastAsia="仿宋" w:cs="仿宋"/>
          <w:sz w:val="32"/>
          <w:szCs w:val="32"/>
        </w:rPr>
        <w:t xml:space="preserve"> 鼓励各种社会主体投资发展林业。凡有能力的农户、城镇居民、科技人员、私营企业主、外国投资者、企事业单位和机关团体的干部职工等，都可以单独或者合伙参与林业开发，从事林业建设。</w:t>
      </w:r>
    </w:p>
    <w:p>
      <w:pPr>
        <w:spacing w:line="560" w:lineRule="exact"/>
        <w:ind w:firstLine="640" w:firstLineChars="200"/>
        <w:rPr>
          <w:rFonts w:hint="eastAsia"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各级人民政府对在林业建设中做出突出贡献的单位或者个人，给予表彰和奖励。</w:t>
      </w:r>
    </w:p>
    <w:p>
      <w:pPr>
        <w:spacing w:line="560" w:lineRule="exact"/>
        <w:ind w:firstLine="640" w:firstLineChars="200"/>
        <w:rPr>
          <w:rFonts w:hint="eastAsia" w:ascii="仿宋" w:hAnsi="仿宋" w:eastAsia="仿宋" w:cs="仿宋"/>
          <w:sz w:val="32"/>
          <w:szCs w:val="32"/>
        </w:rPr>
      </w:pPr>
    </w:p>
    <w:p>
      <w:pPr>
        <w:pStyle w:val="2"/>
      </w:pPr>
      <w:bookmarkStart w:id="1" w:name="_Toc823"/>
      <w:r>
        <w:rPr>
          <w:rFonts w:hint="eastAsia"/>
        </w:rPr>
        <w:t>第二章  权属管理</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对林木按照下列规定确定权属：（一）土地承包经营权人在依法承包的基本农田以外的耕地上营造的林木，归该土地承包经营权人所有；（二）承包或者租赁林地、荒山、荒滩营造的林木，归承包方或者承租方所有；（三）农户在已经划定的自留山上营造的林木，归该农户所有；（四）农户在房前屋后栽植的林木，归该农户所有；（五）单位在其依法使用的土地上营造的林木，归该单位所有；（六）义务营造的林木，归土地使用权人所有；（七）单位与单位、单位与个人、个人与个人合作营造的林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归合作方共有。国有企业事业单位、机关、团体、部队营造的林木，由营造单位经营并按照国家规定支配林木收益。</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实行森林、林木、林地权属登记发证制度。市和区、县（市）林业行政主管部门应当按照管理权限确定森林、林木、林地权属，分别由市或者区、县（市）人民政府对森林、林木、林地登记造册，并向森林、林木、林地所有权人或者使用权人发放《林权证》。《林权证》是森林、林木、林地所有权或者使用权的凭证。</w:t>
      </w:r>
    </w:p>
    <w:p>
      <w:pPr>
        <w:spacing w:line="560" w:lineRule="exact"/>
        <w:ind w:firstLine="640" w:firstLineChars="200"/>
        <w:rPr>
          <w:rFonts w:hint="eastAsia"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森林、林木、林地的使用权依法可以转让。转让时，必须到原发证机关办理《林权证》变更手续。</w:t>
      </w:r>
    </w:p>
    <w:p>
      <w:pPr>
        <w:spacing w:line="560" w:lineRule="exact"/>
        <w:ind w:firstLine="640" w:firstLineChars="200"/>
        <w:rPr>
          <w:rFonts w:hint="eastAsia" w:ascii="仿宋" w:hAnsi="仿宋" w:eastAsia="仿宋" w:cs="仿宋"/>
          <w:sz w:val="32"/>
          <w:szCs w:val="32"/>
        </w:rPr>
      </w:pPr>
      <w:bookmarkStart w:id="7" w:name="_GoBack"/>
      <w:bookmarkEnd w:id="7"/>
    </w:p>
    <w:p>
      <w:pPr>
        <w:pStyle w:val="2"/>
      </w:pPr>
      <w:bookmarkStart w:id="2" w:name="_Toc4086"/>
      <w:r>
        <w:rPr>
          <w:rFonts w:hint="eastAsia"/>
        </w:rPr>
        <w:t>第三章  植树造林</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第十二条 </w:t>
      </w:r>
      <w:r>
        <w:rPr>
          <w:rFonts w:hint="eastAsia" w:ascii="仿宋" w:hAnsi="仿宋" w:eastAsia="仿宋" w:cs="仿宋"/>
          <w:sz w:val="32"/>
          <w:szCs w:val="32"/>
        </w:rPr>
        <w:t xml:space="preserve"> 市和区、县（市）人民政府应当制定植树造林规划和年度计划，确定森林覆盖率目标，并组织实施。</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植树造林实行部门和单位负责制。铁路、公路两旁，河流两岸，湖泊、水库周围，各有关主管单位是植树造林的责任单位。工矿区、机关、学校用地、部队营区以及农场、牧场等经营地区，各该单位是植树造林的责任单位。责任单位的植树造林任务，由区、县（市）人民政府下达责任通知书予以确认，责任单位应当按时完成。</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义务植树实行属地管理，农村以乡镇为单位、城市以街道为单位，建立健全义务植树登记制度和考核制度。</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植树造林应当遵守技术规程，实行科学造林，加强对幼林的抚育和管护，提高林木的成活率。市和区、县（市）人民政府对本行政区域内当年的植树造林情况应当组织检查验收。</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植树造林应当兼顾相邻关系，不得随意侵害他人合法权益。</w:t>
      </w:r>
    </w:p>
    <w:p>
      <w:pPr>
        <w:spacing w:line="560" w:lineRule="exact"/>
        <w:ind w:firstLine="640" w:firstLineChars="200"/>
        <w:rPr>
          <w:rFonts w:ascii="仿宋" w:hAnsi="仿宋" w:eastAsia="仿宋" w:cs="仿宋"/>
          <w:sz w:val="32"/>
          <w:szCs w:val="32"/>
        </w:rPr>
      </w:pPr>
      <w:r>
        <w:rPr>
          <w:rStyle w:val="11"/>
          <w:rFonts w:hint="eastAsia"/>
        </w:rPr>
        <w:t xml:space="preserve">第十七条 </w:t>
      </w:r>
      <w:r>
        <w:rPr>
          <w:rFonts w:hint="eastAsia" w:ascii="仿宋" w:hAnsi="仿宋" w:eastAsia="仿宋" w:cs="仿宋"/>
          <w:sz w:val="32"/>
          <w:szCs w:val="32"/>
        </w:rPr>
        <w:t xml:space="preserve"> 开发未确定使用权的国有荒山、荒地、荒坡、荒滩从事林业生产的，经市和区、县（市）人民政府批准，可以确定给开发单位或者个人长期使用。鼓励单位和个人承包荒山、荒地、荒坡、荒滩进行植树造林，并按照有关规定给予资金补助。</w:t>
      </w:r>
    </w:p>
    <w:p>
      <w:pPr>
        <w:spacing w:line="560" w:lineRule="exact"/>
        <w:ind w:firstLine="640" w:firstLineChars="200"/>
        <w:rPr>
          <w:rFonts w:ascii="仿宋" w:hAnsi="仿宋" w:eastAsia="仿宋" w:cs="仿宋"/>
          <w:sz w:val="32"/>
          <w:szCs w:val="32"/>
        </w:rPr>
      </w:pPr>
      <w:r>
        <w:rPr>
          <w:rStyle w:val="11"/>
          <w:rFonts w:hint="eastAsia"/>
        </w:rPr>
        <w:t xml:space="preserve">第十八条 </w:t>
      </w:r>
      <w:r>
        <w:rPr>
          <w:rFonts w:hint="eastAsia" w:ascii="仿宋" w:hAnsi="仿宋" w:eastAsia="仿宋" w:cs="仿宋"/>
          <w:sz w:val="32"/>
          <w:szCs w:val="32"/>
        </w:rPr>
        <w:t xml:space="preserve"> 市和区、县（市）林业行政主管部门要根据上级人民政府退耕还林规划，结合本地实际，编制本行政区域内的退耕还林计划和实施方案，并依照国家有关退耕还林的规定执行。</w:t>
      </w:r>
    </w:p>
    <w:p>
      <w:pPr>
        <w:spacing w:line="560" w:lineRule="exact"/>
        <w:ind w:firstLine="640" w:firstLineChars="200"/>
        <w:rPr>
          <w:rFonts w:ascii="仿宋" w:hAnsi="仿宋" w:eastAsia="仿宋" w:cs="仿宋"/>
          <w:sz w:val="32"/>
          <w:szCs w:val="32"/>
        </w:rPr>
      </w:pPr>
      <w:r>
        <w:rPr>
          <w:rStyle w:val="11"/>
          <w:rFonts w:hint="eastAsia"/>
        </w:rPr>
        <w:t xml:space="preserve">第十九条  </w:t>
      </w:r>
      <w:r>
        <w:rPr>
          <w:rFonts w:hint="eastAsia" w:ascii="仿宋" w:hAnsi="仿宋" w:eastAsia="仿宋" w:cs="仿宋"/>
          <w:sz w:val="32"/>
          <w:szCs w:val="32"/>
        </w:rPr>
        <w:t>有下列情形之一的耕地，应当纳入退耕还林规划：（一）水土流失严重的；（二）沙化、盐碱化严重的；（三）环境污染严重的；（四）生态地位重要、粮食产量低下的；（五）河流两侧、湖库周围陡坡上的。</w:t>
      </w:r>
    </w:p>
    <w:p>
      <w:pPr>
        <w:spacing w:line="560" w:lineRule="exact"/>
        <w:ind w:firstLine="640" w:firstLineChars="200"/>
        <w:rPr>
          <w:rFonts w:ascii="仿宋" w:hAnsi="仿宋" w:eastAsia="仿宋" w:cs="仿宋"/>
          <w:sz w:val="32"/>
          <w:szCs w:val="32"/>
        </w:rPr>
      </w:pPr>
      <w:r>
        <w:rPr>
          <w:rStyle w:val="11"/>
          <w:rFonts w:hint="eastAsia"/>
        </w:rPr>
        <w:t xml:space="preserve">第二十条  </w:t>
      </w:r>
      <w:r>
        <w:rPr>
          <w:rFonts w:hint="eastAsia" w:ascii="仿宋" w:hAnsi="仿宋" w:eastAsia="仿宋" w:cs="仿宋"/>
          <w:sz w:val="32"/>
          <w:szCs w:val="32"/>
        </w:rPr>
        <w:t>区、县（市）人民政府或者其委托的乡级人民政府应当与有退耕还林任务的土地承包经营权人签订退耕还林合同。</w:t>
      </w:r>
    </w:p>
    <w:p>
      <w:pPr>
        <w:spacing w:line="560" w:lineRule="exact"/>
        <w:ind w:firstLine="640" w:firstLineChars="200"/>
        <w:rPr>
          <w:rFonts w:hint="eastAsia" w:ascii="仿宋" w:hAnsi="仿宋" w:eastAsia="仿宋" w:cs="仿宋"/>
          <w:sz w:val="32"/>
          <w:szCs w:val="32"/>
        </w:rPr>
      </w:pPr>
      <w:r>
        <w:rPr>
          <w:rStyle w:val="11"/>
          <w:rFonts w:hint="eastAsia"/>
        </w:rPr>
        <w:t xml:space="preserve">第二十一条 </w:t>
      </w:r>
      <w:r>
        <w:rPr>
          <w:rFonts w:hint="eastAsia" w:ascii="仿宋" w:hAnsi="仿宋" w:eastAsia="仿宋" w:cs="仿宋"/>
          <w:sz w:val="32"/>
          <w:szCs w:val="32"/>
        </w:rPr>
        <w:t xml:space="preserve"> 市和区、县（市）人民政府应当按照核定的退耕还林实际面积向土地承包经营权人提供补助粮食、种苗造林补助费和生活补助费。</w:t>
      </w:r>
    </w:p>
    <w:p>
      <w:pPr>
        <w:spacing w:line="560" w:lineRule="exact"/>
        <w:ind w:firstLine="640" w:firstLineChars="200"/>
        <w:rPr>
          <w:rFonts w:ascii="仿宋" w:hAnsi="仿宋" w:eastAsia="仿宋" w:cs="仿宋"/>
          <w:sz w:val="32"/>
          <w:szCs w:val="32"/>
        </w:rPr>
      </w:pPr>
    </w:p>
    <w:p>
      <w:pPr>
        <w:pStyle w:val="2"/>
      </w:pPr>
      <w:bookmarkStart w:id="3" w:name="_Toc13940"/>
      <w:r>
        <w:rPr>
          <w:rFonts w:hint="eastAsia"/>
        </w:rPr>
        <w:t>第四章  林木采伐</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对纳入林地管理的林木，采伐实行限额管理。</w:t>
      </w:r>
    </w:p>
    <w:p>
      <w:pPr>
        <w:spacing w:line="560" w:lineRule="exact"/>
        <w:ind w:firstLine="640" w:firstLineChars="200"/>
        <w:rPr>
          <w:rFonts w:ascii="仿宋" w:hAnsi="仿宋" w:eastAsia="仿宋" w:cs="仿宋"/>
          <w:sz w:val="32"/>
          <w:szCs w:val="32"/>
        </w:rPr>
      </w:pPr>
      <w:r>
        <w:rPr>
          <w:rStyle w:val="11"/>
          <w:rFonts w:hint="eastAsia"/>
        </w:rPr>
        <w:t xml:space="preserve">第二十三条 </w:t>
      </w:r>
      <w:r>
        <w:rPr>
          <w:rFonts w:hint="eastAsia" w:ascii="仿宋" w:hAnsi="仿宋" w:eastAsia="仿宋" w:cs="仿宋"/>
          <w:sz w:val="32"/>
          <w:szCs w:val="32"/>
        </w:rPr>
        <w:t xml:space="preserve"> 封山育林区的林木在封禁期内严禁采伐。</w:t>
      </w:r>
    </w:p>
    <w:p>
      <w:pPr>
        <w:spacing w:line="560" w:lineRule="exact"/>
        <w:ind w:firstLine="640" w:firstLineChars="200"/>
        <w:rPr>
          <w:rFonts w:ascii="仿宋" w:hAnsi="仿宋" w:eastAsia="仿宋" w:cs="仿宋"/>
          <w:sz w:val="32"/>
          <w:szCs w:val="32"/>
        </w:rPr>
      </w:pPr>
      <w:r>
        <w:rPr>
          <w:rStyle w:val="11"/>
          <w:rFonts w:hint="eastAsia"/>
        </w:rPr>
        <w:t xml:space="preserve">第二十四条 </w:t>
      </w:r>
      <w:r>
        <w:rPr>
          <w:rFonts w:hint="eastAsia" w:ascii="仿宋" w:hAnsi="仿宋" w:eastAsia="仿宋" w:cs="仿宋"/>
          <w:sz w:val="32"/>
          <w:szCs w:val="32"/>
        </w:rPr>
        <w:t xml:space="preserve"> 禁止采伐列入《国家重点保护野生植物名录》的珍贵树木。因进行重点项目建设等特殊情况确需采伐的，必须征得市林业行政主管部门同意后，报省林业行政主管部门批准。</w:t>
      </w: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对林地中病死、枯死的林木，由区、县（市）林业行政主管部门依法认证，报经市林业行政主管部门按照国家有关规定审批后，林木所有者按照技术规程采伐，并及时更新。</w:t>
      </w:r>
    </w:p>
    <w:p>
      <w:pPr>
        <w:spacing w:line="560" w:lineRule="exact"/>
        <w:ind w:firstLine="640" w:firstLineChars="200"/>
        <w:rPr>
          <w:rFonts w:ascii="仿宋" w:hAnsi="仿宋" w:eastAsia="仿宋" w:cs="仿宋"/>
          <w:sz w:val="32"/>
          <w:szCs w:val="32"/>
        </w:rPr>
      </w:pPr>
      <w:r>
        <w:rPr>
          <w:rStyle w:val="11"/>
          <w:rFonts w:hint="eastAsia"/>
        </w:rPr>
        <w:t xml:space="preserve">第二十六条 </w:t>
      </w:r>
      <w:r>
        <w:rPr>
          <w:rFonts w:hint="eastAsia" w:ascii="仿宋" w:hAnsi="仿宋" w:eastAsia="仿宋" w:cs="仿宋"/>
          <w:sz w:val="32"/>
          <w:szCs w:val="32"/>
        </w:rPr>
        <w:t xml:space="preserve"> 在农户房前屋后和承包的基本农田以外的耕地上栽植的林木，采伐不实行限额管理，可以自主采伐。单位、个人在依法使用的非林地上栽植的商品林，采伐不实行限额管理，可以自主采伐。</w:t>
      </w:r>
    </w:p>
    <w:p>
      <w:pPr>
        <w:spacing w:line="560" w:lineRule="exact"/>
        <w:ind w:firstLine="640" w:firstLineChars="200"/>
        <w:rPr>
          <w:rFonts w:hint="eastAsia"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退耕还林种植的林木，在资金和粮食补助期满后，在不破坏整体生态功能的前提下，经市林业行政主管部门批准，退耕还林者可以依法对其所有的林木进行采伐。</w:t>
      </w:r>
    </w:p>
    <w:p>
      <w:pPr>
        <w:spacing w:line="560" w:lineRule="exact"/>
        <w:ind w:firstLine="640" w:firstLineChars="200"/>
        <w:rPr>
          <w:rFonts w:ascii="仿宋" w:hAnsi="仿宋" w:eastAsia="仿宋" w:cs="仿宋"/>
          <w:sz w:val="32"/>
          <w:szCs w:val="32"/>
        </w:rPr>
      </w:pPr>
    </w:p>
    <w:p>
      <w:pPr>
        <w:pStyle w:val="2"/>
      </w:pPr>
      <w:bookmarkStart w:id="4" w:name="_Toc30329"/>
      <w:r>
        <w:rPr>
          <w:rFonts w:hint="eastAsia"/>
        </w:rPr>
        <w:t>第五章  林业保护</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严格控制林地改为非林地。征用、占用林地的，必须按照国家规定向区、县（市）林业行政主管部门提出用地申请，经市林业行政主管部门初审同意后，按照国家有关规定报林业行政主管部门审批；用地单位应当按照规定缴纳林地补偿费、林木补偿费和森林植被恢复费。</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禁止盗伐、滥伐森林、林木。对盗伐、滥伐森林、林木的行为，任何单位和个人都有权制止和举报。</w:t>
      </w:r>
    </w:p>
    <w:p>
      <w:pPr>
        <w:spacing w:line="560" w:lineRule="exact"/>
        <w:ind w:firstLine="640" w:firstLineChars="200"/>
        <w:rPr>
          <w:rFonts w:ascii="仿宋" w:hAnsi="仿宋" w:eastAsia="仿宋" w:cs="仿宋"/>
          <w:sz w:val="32"/>
          <w:szCs w:val="32"/>
        </w:rPr>
      </w:pPr>
      <w:r>
        <w:rPr>
          <w:rStyle w:val="11"/>
          <w:rFonts w:hint="eastAsia"/>
        </w:rPr>
        <w:t xml:space="preserve">第三十条 </w:t>
      </w:r>
      <w:r>
        <w:rPr>
          <w:rFonts w:hint="eastAsia" w:ascii="仿宋" w:hAnsi="仿宋" w:eastAsia="仿宋" w:cs="仿宋"/>
          <w:sz w:val="32"/>
          <w:szCs w:val="32"/>
        </w:rPr>
        <w:t xml:space="preserve"> 禁止毁林开垦和毁林采石、采沙、采土以及其他毁林行为。禁止在幼林地和特种用途林内砍柴、放牧。</w:t>
      </w:r>
    </w:p>
    <w:p>
      <w:pPr>
        <w:spacing w:line="560" w:lineRule="exact"/>
        <w:ind w:firstLine="640" w:firstLineChars="200"/>
        <w:rPr>
          <w:rFonts w:ascii="仿宋" w:hAnsi="仿宋" w:eastAsia="仿宋" w:cs="仿宋"/>
          <w:sz w:val="32"/>
          <w:szCs w:val="32"/>
        </w:rPr>
      </w:pPr>
      <w:r>
        <w:rPr>
          <w:rStyle w:val="11"/>
          <w:rFonts w:hint="eastAsia"/>
        </w:rPr>
        <w:t>第三十一条</w:t>
      </w:r>
      <w:r>
        <w:rPr>
          <w:rFonts w:hint="eastAsia" w:ascii="仿宋" w:hAnsi="仿宋" w:eastAsia="仿宋" w:cs="仿宋"/>
          <w:sz w:val="32"/>
          <w:szCs w:val="32"/>
        </w:rPr>
        <w:t xml:space="preserve">  每年10月至次年2月为全市森林防火期，每年3月至5月为森林防火戒严期。</w:t>
      </w:r>
    </w:p>
    <w:p>
      <w:pPr>
        <w:spacing w:line="560" w:lineRule="exact"/>
        <w:ind w:firstLine="640" w:firstLineChars="200"/>
        <w:rPr>
          <w:rFonts w:hint="eastAsia"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建立市和区、县（市）两级病虫害预测、预报点，定期调查、监测全市森林病虫害的情况，提出防治方案，控制、消灭病虫害。</w:t>
      </w:r>
    </w:p>
    <w:p>
      <w:pPr>
        <w:spacing w:line="560" w:lineRule="exact"/>
        <w:ind w:firstLine="640" w:firstLineChars="200"/>
        <w:rPr>
          <w:rFonts w:ascii="仿宋" w:hAnsi="仿宋" w:eastAsia="仿宋" w:cs="仿宋"/>
          <w:sz w:val="32"/>
          <w:szCs w:val="32"/>
        </w:rPr>
      </w:pPr>
    </w:p>
    <w:p>
      <w:pPr>
        <w:pStyle w:val="2"/>
      </w:pPr>
      <w:bookmarkStart w:id="5" w:name="_Toc3804"/>
      <w:r>
        <w:rPr>
          <w:rFonts w:hint="eastAsia"/>
        </w:rPr>
        <w:t>第六章  法律责任</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第三十三条 </w:t>
      </w:r>
      <w:r>
        <w:rPr>
          <w:rFonts w:hint="eastAsia" w:ascii="仿宋" w:hAnsi="仿宋" w:eastAsia="仿宋" w:cs="仿宋"/>
          <w:sz w:val="32"/>
          <w:szCs w:val="32"/>
        </w:rPr>
        <w:t xml:space="preserve"> 违反本条例第十三条规定，连续两年未完成植树造林任务的，由林业行政主管部门责令限期完成；逾期仍未完成的，处应当完成而未完成植树造林任务所需费用2倍以下的罚款；对其单位负责人和直接责任者，由其所在单位或者上级主管部门给予行政处分。</w:t>
      </w:r>
    </w:p>
    <w:p>
      <w:pPr>
        <w:spacing w:line="560" w:lineRule="exact"/>
        <w:ind w:firstLine="640" w:firstLineChars="200"/>
        <w:rPr>
          <w:rFonts w:ascii="仿宋" w:hAnsi="仿宋" w:eastAsia="仿宋" w:cs="仿宋"/>
          <w:sz w:val="32"/>
          <w:szCs w:val="32"/>
        </w:rPr>
      </w:pPr>
      <w:r>
        <w:rPr>
          <w:rStyle w:val="11"/>
          <w:rFonts w:hint="eastAsia"/>
        </w:rPr>
        <w:t xml:space="preserve">第三十四条 </w:t>
      </w:r>
      <w:r>
        <w:rPr>
          <w:rFonts w:hint="eastAsia" w:ascii="仿宋" w:hAnsi="仿宋" w:eastAsia="仿宋" w:cs="仿宋"/>
          <w:sz w:val="32"/>
          <w:szCs w:val="32"/>
        </w:rPr>
        <w:t xml:space="preserve"> 违反本条例第二十八条规定，未经批准擅自将林地改为非林地的，由林业行政主管部门责令停止违法行为，限期恢复原状，并处非法改变用途林地每平方米10元以上30元以下罚款。地上有林木的，责令补种毁坏林木株数1倍以上3倍以下的树木，并处毁坏林木价值1倍以上5倍以下的罚款。</w:t>
      </w: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违反本条例第二十九条规定，盗伐森林、林木的，依法赔偿损失；由林业行政主管部门责令补种盗伐株数10倍的树木，没收盗伐的树木或者变卖所得，并处盗伐树木价值3倍以上10倍以下的罚款。滥伐森林或者其他林木的，由林业行政主管部门责令补种滥伐株数5倍的树木，并处滥伐树木价值2倍以上5倍以下的罚款。拒不补种或者补种不符合国家有关规定的，由林业行政主管部门组织代为补种，所需费用由违法者支付。</w:t>
      </w: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违反本条例第三十条规定，有毁林开垦、采石、采沙、采土等毁林行</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为的，依法赔偿损失；由林业行政主管部门责令停止违法行为，补种毁坏株数1倍以上3倍以下的树木，可以并处毁坏林木价值1倍以上5倍以下的罚款。在幼林地和特种用途林内砍柴、放牧致使森林、林木受到毁坏的、依法赔偿损失；由林业行政主管部门责令停止违法行为，补种毁坏株数1倍以上3倍以下的树木。拒不补种或者补种不符合国家有关规定的，由林业行政主管部门组织代为补种，所需费用由违法者支付。</w:t>
      </w:r>
    </w:p>
    <w:p>
      <w:pPr>
        <w:spacing w:line="560" w:lineRule="exact"/>
        <w:ind w:firstLine="640" w:firstLineChars="200"/>
        <w:rPr>
          <w:rFonts w:ascii="仿宋" w:hAnsi="仿宋" w:eastAsia="仿宋" w:cs="仿宋"/>
          <w:sz w:val="32"/>
          <w:szCs w:val="32"/>
        </w:rPr>
      </w:pPr>
      <w:r>
        <w:rPr>
          <w:rStyle w:val="11"/>
          <w:rFonts w:hint="eastAsia"/>
        </w:rPr>
        <w:t xml:space="preserve">第三十七条 </w:t>
      </w:r>
      <w:r>
        <w:rPr>
          <w:rFonts w:hint="eastAsia" w:ascii="仿宋" w:hAnsi="仿宋" w:eastAsia="仿宋" w:cs="仿宋"/>
          <w:sz w:val="32"/>
          <w:szCs w:val="32"/>
        </w:rPr>
        <w:t xml:space="preserve"> 林业行政主管部门工作人员滥用职权，徇私舞弊，玩忽职守的，由所在单位或者上级主管部门给予行政处分。</w:t>
      </w:r>
    </w:p>
    <w:p>
      <w:pPr>
        <w:spacing w:line="560" w:lineRule="exact"/>
        <w:ind w:firstLine="640" w:firstLineChars="200"/>
        <w:rPr>
          <w:rFonts w:hint="eastAsia"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违反本条例规定，构成犯罪的，依法追究刑事责任。</w:t>
      </w:r>
    </w:p>
    <w:p>
      <w:pPr>
        <w:spacing w:line="560" w:lineRule="exact"/>
        <w:ind w:firstLine="640" w:firstLineChars="200"/>
        <w:rPr>
          <w:rFonts w:ascii="仿宋" w:hAnsi="仿宋" w:eastAsia="仿宋" w:cs="仿宋"/>
          <w:sz w:val="32"/>
          <w:szCs w:val="32"/>
        </w:rPr>
      </w:pPr>
    </w:p>
    <w:p>
      <w:pPr>
        <w:pStyle w:val="2"/>
      </w:pPr>
      <w:bookmarkStart w:id="6" w:name="_Toc9107"/>
      <w:r>
        <w:rPr>
          <w:rFonts w:hint="eastAsia"/>
        </w:rPr>
        <w:t>第七章  附    则</w:t>
      </w:r>
      <w:bookmarkEnd w:id="6"/>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城市绿化依照有关法律、法规执行。</w:t>
      </w:r>
    </w:p>
    <w:p>
      <w:pPr>
        <w:spacing w:line="560" w:lineRule="exact"/>
        <w:ind w:firstLine="640" w:firstLineChars="200"/>
        <w:rPr>
          <w:rFonts w:ascii="仿宋" w:hAnsi="仿宋" w:eastAsia="仿宋" w:cs="仿宋"/>
          <w:sz w:val="32"/>
          <w:szCs w:val="32"/>
        </w:rPr>
      </w:pPr>
      <w:r>
        <w:rPr>
          <w:rStyle w:val="11"/>
          <w:rFonts w:hint="eastAsia"/>
        </w:rPr>
        <w:t xml:space="preserve">第四十条 </w:t>
      </w:r>
      <w:r>
        <w:rPr>
          <w:rFonts w:hint="eastAsia" w:ascii="仿宋" w:hAnsi="仿宋" w:eastAsia="仿宋" w:cs="仿宋"/>
          <w:sz w:val="32"/>
          <w:szCs w:val="32"/>
        </w:rPr>
        <w:t xml:space="preserve"> 本条例自2004年1月1日起施行。</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8</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2E16"/>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B6E35"/>
    <w:rsid w:val="005B739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7F44C9"/>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458C"/>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D1D91"/>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0231B"/>
    <w:rsid w:val="05E463EE"/>
    <w:rsid w:val="06611DC8"/>
    <w:rsid w:val="06742669"/>
    <w:rsid w:val="06A52A2F"/>
    <w:rsid w:val="06AC11F5"/>
    <w:rsid w:val="06BB1A3E"/>
    <w:rsid w:val="06D27684"/>
    <w:rsid w:val="06F47A3E"/>
    <w:rsid w:val="06FE4C7B"/>
    <w:rsid w:val="07454396"/>
    <w:rsid w:val="07615354"/>
    <w:rsid w:val="07C466F9"/>
    <w:rsid w:val="07F10DC0"/>
    <w:rsid w:val="07F57929"/>
    <w:rsid w:val="07FE6FB6"/>
    <w:rsid w:val="080D3997"/>
    <w:rsid w:val="08935BC4"/>
    <w:rsid w:val="08E64EDB"/>
    <w:rsid w:val="08F76E4E"/>
    <w:rsid w:val="09303886"/>
    <w:rsid w:val="094C7E9A"/>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E894D96"/>
    <w:rsid w:val="0FBC5FC6"/>
    <w:rsid w:val="0FE65D02"/>
    <w:rsid w:val="101843A9"/>
    <w:rsid w:val="10803A33"/>
    <w:rsid w:val="10A646F2"/>
    <w:rsid w:val="10F055B0"/>
    <w:rsid w:val="113A565D"/>
    <w:rsid w:val="11A3282F"/>
    <w:rsid w:val="11BF194F"/>
    <w:rsid w:val="12032FD1"/>
    <w:rsid w:val="12501663"/>
    <w:rsid w:val="12921963"/>
    <w:rsid w:val="12971EEE"/>
    <w:rsid w:val="12FB32D9"/>
    <w:rsid w:val="131D114D"/>
    <w:rsid w:val="13675AF7"/>
    <w:rsid w:val="13881CB2"/>
    <w:rsid w:val="13AF0DB0"/>
    <w:rsid w:val="13D6470E"/>
    <w:rsid w:val="13F5365A"/>
    <w:rsid w:val="14225112"/>
    <w:rsid w:val="14577E5A"/>
    <w:rsid w:val="14725DF3"/>
    <w:rsid w:val="14A52F14"/>
    <w:rsid w:val="14BA20EB"/>
    <w:rsid w:val="14CD746B"/>
    <w:rsid w:val="14E4537D"/>
    <w:rsid w:val="14FC012B"/>
    <w:rsid w:val="152A714F"/>
    <w:rsid w:val="156D2257"/>
    <w:rsid w:val="15883D87"/>
    <w:rsid w:val="158A4D68"/>
    <w:rsid w:val="159B597A"/>
    <w:rsid w:val="15AE338E"/>
    <w:rsid w:val="15D26080"/>
    <w:rsid w:val="160C6692"/>
    <w:rsid w:val="16602F7F"/>
    <w:rsid w:val="1668374F"/>
    <w:rsid w:val="166F2CEE"/>
    <w:rsid w:val="168738C3"/>
    <w:rsid w:val="168C6C88"/>
    <w:rsid w:val="169C4C1E"/>
    <w:rsid w:val="16CF1633"/>
    <w:rsid w:val="16D07390"/>
    <w:rsid w:val="16DE4F0A"/>
    <w:rsid w:val="17072161"/>
    <w:rsid w:val="170C788E"/>
    <w:rsid w:val="171D4256"/>
    <w:rsid w:val="17305B1F"/>
    <w:rsid w:val="17AC5426"/>
    <w:rsid w:val="17B934DE"/>
    <w:rsid w:val="185742AC"/>
    <w:rsid w:val="185D3EB2"/>
    <w:rsid w:val="18922DC3"/>
    <w:rsid w:val="18AD19C0"/>
    <w:rsid w:val="19025465"/>
    <w:rsid w:val="192201FD"/>
    <w:rsid w:val="1930599F"/>
    <w:rsid w:val="194467B3"/>
    <w:rsid w:val="194E1DDE"/>
    <w:rsid w:val="19960B7A"/>
    <w:rsid w:val="19A9569B"/>
    <w:rsid w:val="19BE4516"/>
    <w:rsid w:val="19C8553A"/>
    <w:rsid w:val="19EF167F"/>
    <w:rsid w:val="1A0B1E27"/>
    <w:rsid w:val="1A2C240B"/>
    <w:rsid w:val="1A4E285D"/>
    <w:rsid w:val="1A513FF9"/>
    <w:rsid w:val="1ACC509D"/>
    <w:rsid w:val="1AD51F6C"/>
    <w:rsid w:val="1ADB0DA2"/>
    <w:rsid w:val="1B06088A"/>
    <w:rsid w:val="1B220777"/>
    <w:rsid w:val="1B4C3352"/>
    <w:rsid w:val="1B574B73"/>
    <w:rsid w:val="1BC13337"/>
    <w:rsid w:val="1BE84A1A"/>
    <w:rsid w:val="1BF6420E"/>
    <w:rsid w:val="1C2F5423"/>
    <w:rsid w:val="1C6540F3"/>
    <w:rsid w:val="1C8D0327"/>
    <w:rsid w:val="1CA81237"/>
    <w:rsid w:val="1CAC6918"/>
    <w:rsid w:val="1CB44D37"/>
    <w:rsid w:val="1CB53191"/>
    <w:rsid w:val="1CFF118A"/>
    <w:rsid w:val="1D5E4B71"/>
    <w:rsid w:val="1D62264A"/>
    <w:rsid w:val="1D6C4DAA"/>
    <w:rsid w:val="1DBC76C8"/>
    <w:rsid w:val="1E1B06B9"/>
    <w:rsid w:val="1E9722BD"/>
    <w:rsid w:val="1EBF613B"/>
    <w:rsid w:val="1EC36185"/>
    <w:rsid w:val="1ECD0EC5"/>
    <w:rsid w:val="1EE8371A"/>
    <w:rsid w:val="1F390C60"/>
    <w:rsid w:val="1F435EC9"/>
    <w:rsid w:val="1F503903"/>
    <w:rsid w:val="1F786767"/>
    <w:rsid w:val="1FA4765D"/>
    <w:rsid w:val="1FB16189"/>
    <w:rsid w:val="1FCF4B1D"/>
    <w:rsid w:val="1FD646DD"/>
    <w:rsid w:val="1FE2166B"/>
    <w:rsid w:val="20120AD7"/>
    <w:rsid w:val="20357325"/>
    <w:rsid w:val="2055098A"/>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B456AA"/>
    <w:rsid w:val="24D25A92"/>
    <w:rsid w:val="251353A8"/>
    <w:rsid w:val="2582293E"/>
    <w:rsid w:val="25865479"/>
    <w:rsid w:val="259B1E7E"/>
    <w:rsid w:val="265165AD"/>
    <w:rsid w:val="268F05CC"/>
    <w:rsid w:val="27411DBA"/>
    <w:rsid w:val="27596E70"/>
    <w:rsid w:val="2770139F"/>
    <w:rsid w:val="279B5668"/>
    <w:rsid w:val="27B71403"/>
    <w:rsid w:val="27BD45D9"/>
    <w:rsid w:val="27BE28D4"/>
    <w:rsid w:val="284A4E31"/>
    <w:rsid w:val="2859370C"/>
    <w:rsid w:val="28CC55C8"/>
    <w:rsid w:val="29070618"/>
    <w:rsid w:val="2910479A"/>
    <w:rsid w:val="29BE6969"/>
    <w:rsid w:val="29E66142"/>
    <w:rsid w:val="2A024F82"/>
    <w:rsid w:val="2A5463A6"/>
    <w:rsid w:val="2A76755E"/>
    <w:rsid w:val="2AB252CF"/>
    <w:rsid w:val="2ADF3094"/>
    <w:rsid w:val="2B7A4EFF"/>
    <w:rsid w:val="2B9076E2"/>
    <w:rsid w:val="2B985C25"/>
    <w:rsid w:val="2BB84C19"/>
    <w:rsid w:val="2BC97D6F"/>
    <w:rsid w:val="2BD9140F"/>
    <w:rsid w:val="2BF67D7D"/>
    <w:rsid w:val="2C024CC5"/>
    <w:rsid w:val="2C237419"/>
    <w:rsid w:val="2C2C429B"/>
    <w:rsid w:val="2C531703"/>
    <w:rsid w:val="2C5B2BB8"/>
    <w:rsid w:val="2C69365C"/>
    <w:rsid w:val="2C8A703F"/>
    <w:rsid w:val="2CA624D2"/>
    <w:rsid w:val="2CAB2600"/>
    <w:rsid w:val="2CF6672E"/>
    <w:rsid w:val="2D56772A"/>
    <w:rsid w:val="2DED3F13"/>
    <w:rsid w:val="2E2B3406"/>
    <w:rsid w:val="2E4A7B35"/>
    <w:rsid w:val="2F1A1FC9"/>
    <w:rsid w:val="2F4B0088"/>
    <w:rsid w:val="2FAC409C"/>
    <w:rsid w:val="2FBD38F9"/>
    <w:rsid w:val="2FFB0F18"/>
    <w:rsid w:val="300D3841"/>
    <w:rsid w:val="303426E4"/>
    <w:rsid w:val="304A1A07"/>
    <w:rsid w:val="310A600B"/>
    <w:rsid w:val="31265690"/>
    <w:rsid w:val="31583588"/>
    <w:rsid w:val="318F3095"/>
    <w:rsid w:val="322054E2"/>
    <w:rsid w:val="325B7CF5"/>
    <w:rsid w:val="32696861"/>
    <w:rsid w:val="32FD4595"/>
    <w:rsid w:val="335B5D3E"/>
    <w:rsid w:val="338E2A94"/>
    <w:rsid w:val="33907B65"/>
    <w:rsid w:val="33A3385F"/>
    <w:rsid w:val="33DA5553"/>
    <w:rsid w:val="340269D0"/>
    <w:rsid w:val="34412505"/>
    <w:rsid w:val="345C5DB9"/>
    <w:rsid w:val="348B1AFA"/>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7D43772"/>
    <w:rsid w:val="38114365"/>
    <w:rsid w:val="38C61923"/>
    <w:rsid w:val="38D67C8C"/>
    <w:rsid w:val="39023EF6"/>
    <w:rsid w:val="39256A34"/>
    <w:rsid w:val="39353471"/>
    <w:rsid w:val="3942301E"/>
    <w:rsid w:val="39877ADA"/>
    <w:rsid w:val="39C27E4A"/>
    <w:rsid w:val="39EA2C12"/>
    <w:rsid w:val="3A144156"/>
    <w:rsid w:val="3A175EE4"/>
    <w:rsid w:val="3A42463A"/>
    <w:rsid w:val="3A522EB0"/>
    <w:rsid w:val="3A7A48F4"/>
    <w:rsid w:val="3AA724BE"/>
    <w:rsid w:val="3B113C56"/>
    <w:rsid w:val="3B166EF3"/>
    <w:rsid w:val="3B2A1697"/>
    <w:rsid w:val="3B357729"/>
    <w:rsid w:val="3B6303A3"/>
    <w:rsid w:val="3B970652"/>
    <w:rsid w:val="3BDB376B"/>
    <w:rsid w:val="3C63749C"/>
    <w:rsid w:val="3C7C0AD9"/>
    <w:rsid w:val="3CA27920"/>
    <w:rsid w:val="3CAF6491"/>
    <w:rsid w:val="3CD76A5E"/>
    <w:rsid w:val="3CF526C6"/>
    <w:rsid w:val="3D8C7D9E"/>
    <w:rsid w:val="3D8F18F3"/>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02363E"/>
    <w:rsid w:val="423D0E1A"/>
    <w:rsid w:val="42BB3568"/>
    <w:rsid w:val="433618E3"/>
    <w:rsid w:val="43902F92"/>
    <w:rsid w:val="43BB5864"/>
    <w:rsid w:val="43D47283"/>
    <w:rsid w:val="44015158"/>
    <w:rsid w:val="443F6670"/>
    <w:rsid w:val="446A3592"/>
    <w:rsid w:val="44CB7309"/>
    <w:rsid w:val="44D65C21"/>
    <w:rsid w:val="44FE2221"/>
    <w:rsid w:val="45272B0A"/>
    <w:rsid w:val="455F48D6"/>
    <w:rsid w:val="45741C31"/>
    <w:rsid w:val="457B6D5D"/>
    <w:rsid w:val="457C53A0"/>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9DF2357"/>
    <w:rsid w:val="4A0B2CD5"/>
    <w:rsid w:val="4A312D13"/>
    <w:rsid w:val="4A431B58"/>
    <w:rsid w:val="4A8E3FAE"/>
    <w:rsid w:val="4B0044C6"/>
    <w:rsid w:val="4B726BBC"/>
    <w:rsid w:val="4B905C85"/>
    <w:rsid w:val="4BB23436"/>
    <w:rsid w:val="4C1A7FB6"/>
    <w:rsid w:val="4C4654A4"/>
    <w:rsid w:val="4C4C1D0E"/>
    <w:rsid w:val="4C9A4880"/>
    <w:rsid w:val="4CEC6E50"/>
    <w:rsid w:val="4D106A2B"/>
    <w:rsid w:val="4D55097D"/>
    <w:rsid w:val="4D5E77CB"/>
    <w:rsid w:val="4D76741B"/>
    <w:rsid w:val="4D9B0A0F"/>
    <w:rsid w:val="4DB6051A"/>
    <w:rsid w:val="4DCB6B4E"/>
    <w:rsid w:val="4DD71CE8"/>
    <w:rsid w:val="4DDA6DB5"/>
    <w:rsid w:val="4DDD6FB3"/>
    <w:rsid w:val="4E060928"/>
    <w:rsid w:val="4E4468D4"/>
    <w:rsid w:val="4E8B296E"/>
    <w:rsid w:val="4F3C0534"/>
    <w:rsid w:val="4F5F3126"/>
    <w:rsid w:val="4F7F7588"/>
    <w:rsid w:val="4FD61C47"/>
    <w:rsid w:val="4FEE3C8F"/>
    <w:rsid w:val="50332117"/>
    <w:rsid w:val="50343626"/>
    <w:rsid w:val="506E42FE"/>
    <w:rsid w:val="50D504DE"/>
    <w:rsid w:val="50EF7D38"/>
    <w:rsid w:val="51100F7F"/>
    <w:rsid w:val="5110162C"/>
    <w:rsid w:val="511C75E7"/>
    <w:rsid w:val="513C4BD8"/>
    <w:rsid w:val="51485795"/>
    <w:rsid w:val="514D4ED0"/>
    <w:rsid w:val="51582E03"/>
    <w:rsid w:val="51AA3409"/>
    <w:rsid w:val="5212048B"/>
    <w:rsid w:val="52503D47"/>
    <w:rsid w:val="52BA74DC"/>
    <w:rsid w:val="52C252CC"/>
    <w:rsid w:val="532E2091"/>
    <w:rsid w:val="53D73C8B"/>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603DC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C76933"/>
    <w:rsid w:val="5FF77C05"/>
    <w:rsid w:val="602C263E"/>
    <w:rsid w:val="60307729"/>
    <w:rsid w:val="60337945"/>
    <w:rsid w:val="607A1087"/>
    <w:rsid w:val="60BF7B30"/>
    <w:rsid w:val="60DE1EFA"/>
    <w:rsid w:val="60E50712"/>
    <w:rsid w:val="61601756"/>
    <w:rsid w:val="62035611"/>
    <w:rsid w:val="620E1834"/>
    <w:rsid w:val="620F7E16"/>
    <w:rsid w:val="62281FEF"/>
    <w:rsid w:val="62492030"/>
    <w:rsid w:val="62D73A94"/>
    <w:rsid w:val="63116D75"/>
    <w:rsid w:val="63194217"/>
    <w:rsid w:val="632E78CB"/>
    <w:rsid w:val="63305152"/>
    <w:rsid w:val="63550450"/>
    <w:rsid w:val="63B63C60"/>
    <w:rsid w:val="64426ECA"/>
    <w:rsid w:val="64450612"/>
    <w:rsid w:val="644C4524"/>
    <w:rsid w:val="646A1271"/>
    <w:rsid w:val="646E44A6"/>
    <w:rsid w:val="65480800"/>
    <w:rsid w:val="656D328E"/>
    <w:rsid w:val="65883AB5"/>
    <w:rsid w:val="65F50F8E"/>
    <w:rsid w:val="661B6B3F"/>
    <w:rsid w:val="66312549"/>
    <w:rsid w:val="66397A67"/>
    <w:rsid w:val="665C112B"/>
    <w:rsid w:val="66875EE0"/>
    <w:rsid w:val="66984CCB"/>
    <w:rsid w:val="670C01C1"/>
    <w:rsid w:val="678455DD"/>
    <w:rsid w:val="67941311"/>
    <w:rsid w:val="679643F4"/>
    <w:rsid w:val="67C00163"/>
    <w:rsid w:val="68710EE3"/>
    <w:rsid w:val="688D12C9"/>
    <w:rsid w:val="689162A6"/>
    <w:rsid w:val="68B257B8"/>
    <w:rsid w:val="69405CFD"/>
    <w:rsid w:val="6951389C"/>
    <w:rsid w:val="698A0CA9"/>
    <w:rsid w:val="69BD05DB"/>
    <w:rsid w:val="69EC4C56"/>
    <w:rsid w:val="69F42D6B"/>
    <w:rsid w:val="6A0C5365"/>
    <w:rsid w:val="6A5C7947"/>
    <w:rsid w:val="6A6D3308"/>
    <w:rsid w:val="6A7F4F7B"/>
    <w:rsid w:val="6A9402CC"/>
    <w:rsid w:val="6AC55297"/>
    <w:rsid w:val="6AF6102C"/>
    <w:rsid w:val="6B114C1A"/>
    <w:rsid w:val="6B2A5A36"/>
    <w:rsid w:val="6B747130"/>
    <w:rsid w:val="6B7B5383"/>
    <w:rsid w:val="6B7F0D8F"/>
    <w:rsid w:val="6BB6752A"/>
    <w:rsid w:val="6BB85749"/>
    <w:rsid w:val="6BE31316"/>
    <w:rsid w:val="6C0D7C3B"/>
    <w:rsid w:val="6C1B1768"/>
    <w:rsid w:val="6C8E15FA"/>
    <w:rsid w:val="6DAC0B96"/>
    <w:rsid w:val="6DF9485E"/>
    <w:rsid w:val="6E2C5A0D"/>
    <w:rsid w:val="6F5F48E4"/>
    <w:rsid w:val="6F6019D1"/>
    <w:rsid w:val="6F6700E4"/>
    <w:rsid w:val="6F8C77B6"/>
    <w:rsid w:val="6FC32718"/>
    <w:rsid w:val="70252703"/>
    <w:rsid w:val="70543150"/>
    <w:rsid w:val="705B3889"/>
    <w:rsid w:val="7076728C"/>
    <w:rsid w:val="707E337E"/>
    <w:rsid w:val="70C715EC"/>
    <w:rsid w:val="7118323A"/>
    <w:rsid w:val="71307C87"/>
    <w:rsid w:val="713D0CB0"/>
    <w:rsid w:val="715520FA"/>
    <w:rsid w:val="721A2041"/>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6BC663E"/>
    <w:rsid w:val="771D706E"/>
    <w:rsid w:val="77464ED6"/>
    <w:rsid w:val="775537A9"/>
    <w:rsid w:val="77C2445C"/>
    <w:rsid w:val="78153E8C"/>
    <w:rsid w:val="782F1700"/>
    <w:rsid w:val="78343CE1"/>
    <w:rsid w:val="78366B65"/>
    <w:rsid w:val="788C033F"/>
    <w:rsid w:val="78C47FF0"/>
    <w:rsid w:val="78F718E7"/>
    <w:rsid w:val="79237FB0"/>
    <w:rsid w:val="79801765"/>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8</Pages>
  <Words>579</Words>
  <Characters>3303</Characters>
  <Lines>27</Lines>
  <Paragraphs>7</Paragraphs>
  <TotalTime>0</TotalTime>
  <ScaleCrop>false</ScaleCrop>
  <LinksUpToDate>false</LinksUpToDate>
  <CharactersWithSpaces>3875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2017-02-16T16:40:46Z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