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rPr>
          <w:rFonts w:hint="eastAsia"/>
        </w:rPr>
      </w:pPr>
    </w:p>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rPr>
          <w:rFonts w:hint="eastAsia"/>
        </w:rPr>
      </w:pPr>
    </w:p>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pPr>
      <w:r>
        <w:rPr>
          <w:rFonts w:hint="eastAsia"/>
        </w:rPr>
        <w:t>沈阳市水污染防治条例</w:t>
      </w:r>
    </w:p>
    <w:p>
      <w:pPr>
        <w:pStyle w:val="7"/>
        <w:rPr>
          <w:rFonts w:hint="eastAsia"/>
        </w:rPr>
      </w:pPr>
    </w:p>
    <w:p>
      <w:pPr>
        <w:pStyle w:val="7"/>
      </w:pPr>
      <w:r>
        <w:rPr>
          <w:rFonts w:hint="eastAsia"/>
        </w:rPr>
        <w:t>（1999年11月5日沈阳市第十二届人民代表大会常务委员会第十二次会议通过  1999年11月25日辽宁省第九届人民代表大会常务委员会第十二次会议批准  2010年8月31日沈阳市第十四届人民代表大会常务委员会第二十三次会议修订  2010年9月29日辽宁省第十一届人民代表大会常务委员会第十九次会议批准  根据2012年4月19日沈阳市第十四届人民代表大会常务委员会第三十七次会议通过  2012年5月22日辽宁省第十一届人民代表大会常务委员会第二十九次会议批准《沈阳市人民代表大会常务委员会关于修改部分地方性法规的决定》修正）</w:t>
      </w:r>
    </w:p>
    <w:p>
      <w:pPr>
        <w:spacing w:line="560" w:lineRule="exact"/>
        <w:ind w:firstLine="640" w:firstLineChars="200"/>
        <w:rPr>
          <w:rFonts w:ascii="楷体" w:hAnsi="楷体" w:eastAsia="楷体" w:cs="楷体"/>
          <w:sz w:val="32"/>
          <w:szCs w:val="32"/>
        </w:rPr>
      </w:pPr>
    </w:p>
    <w:p>
      <w:pPr>
        <w:spacing w:line="560" w:lineRule="exact"/>
        <w:jc w:val="center"/>
        <w:rPr>
          <w:rFonts w:ascii="楷体" w:hAnsi="楷体" w:eastAsia="楷体" w:cs="楷体"/>
          <w:sz w:val="32"/>
          <w:szCs w:val="32"/>
        </w:rPr>
      </w:pPr>
      <w:r>
        <w:rPr>
          <w:rFonts w:hint="eastAsia" w:ascii="楷体" w:hAnsi="楷体" w:eastAsia="楷体" w:cs="楷体"/>
          <w:sz w:val="32"/>
          <w:szCs w:val="32"/>
        </w:rPr>
        <w:t>目    录</w:t>
      </w:r>
    </w:p>
    <w:p>
      <w:pPr>
        <w:spacing w:line="560" w:lineRule="exact"/>
        <w:jc w:val="center"/>
        <w:rPr>
          <w:rFonts w:ascii="楷体" w:hAnsi="楷体" w:eastAsia="楷体" w:cs="楷体"/>
          <w:sz w:val="32"/>
          <w:szCs w:val="32"/>
        </w:rPr>
      </w:pPr>
    </w:p>
    <w:p>
      <w:pPr>
        <w:pStyle w:val="10"/>
        <w:ind w:firstLine="640"/>
      </w:pPr>
      <w:r>
        <w:rPr>
          <w:rFonts w:hint="eastAsia"/>
        </w:rPr>
        <w:fldChar w:fldCharType="begin"/>
      </w:r>
      <w:r>
        <w:rPr>
          <w:rFonts w:hint="eastAsia"/>
        </w:rPr>
        <w:instrText xml:space="preserve">TOC \o "1-1" \n  \h \u </w:instrText>
      </w:r>
      <w:r>
        <w:rPr>
          <w:rFonts w:hint="eastAsia"/>
        </w:rPr>
        <w:fldChar w:fldCharType="separate"/>
      </w:r>
      <w:r>
        <w:fldChar w:fldCharType="begin"/>
      </w:r>
      <w:r>
        <w:instrText xml:space="preserve"> HYPERLINK \l "_Toc22746" </w:instrText>
      </w:r>
      <w:r>
        <w:fldChar w:fldCharType="separate"/>
      </w:r>
      <w:r>
        <w:rPr>
          <w:rFonts w:hint="eastAsia"/>
        </w:rPr>
        <w:t>第一章  总    则</w:t>
      </w:r>
      <w:r>
        <w:rPr>
          <w:rFonts w:hint="eastAsia"/>
        </w:rPr>
        <w:fldChar w:fldCharType="end"/>
      </w:r>
    </w:p>
    <w:p>
      <w:pPr>
        <w:pStyle w:val="10"/>
        <w:ind w:firstLine="640"/>
      </w:pPr>
      <w:r>
        <w:fldChar w:fldCharType="begin"/>
      </w:r>
      <w:r>
        <w:instrText xml:space="preserve"> HYPERLINK \l "_Toc17589" </w:instrText>
      </w:r>
      <w:r>
        <w:fldChar w:fldCharType="separate"/>
      </w:r>
      <w:r>
        <w:rPr>
          <w:rFonts w:hint="eastAsia"/>
        </w:rPr>
        <w:t>第二章  水污染防治规划与监督管理</w:t>
      </w:r>
      <w:r>
        <w:rPr>
          <w:rFonts w:hint="eastAsia"/>
        </w:rPr>
        <w:fldChar w:fldCharType="end"/>
      </w:r>
    </w:p>
    <w:p>
      <w:pPr>
        <w:pStyle w:val="10"/>
        <w:ind w:firstLine="640"/>
      </w:pPr>
      <w:r>
        <w:fldChar w:fldCharType="begin"/>
      </w:r>
      <w:r>
        <w:instrText xml:space="preserve"> HYPERLINK \l "_Toc29346" </w:instrText>
      </w:r>
      <w:r>
        <w:fldChar w:fldCharType="separate"/>
      </w:r>
      <w:r>
        <w:rPr>
          <w:rFonts w:hint="eastAsia"/>
        </w:rPr>
        <w:t>第三章  饮用水水源保护</w:t>
      </w:r>
      <w:r>
        <w:rPr>
          <w:rFonts w:hint="eastAsia"/>
        </w:rPr>
        <w:fldChar w:fldCharType="end"/>
      </w:r>
    </w:p>
    <w:p>
      <w:pPr>
        <w:pStyle w:val="10"/>
        <w:ind w:firstLine="640"/>
      </w:pPr>
      <w:r>
        <w:fldChar w:fldCharType="begin"/>
      </w:r>
      <w:r>
        <w:instrText xml:space="preserve"> HYPERLINK \l "_Toc16531" </w:instrText>
      </w:r>
      <w:r>
        <w:fldChar w:fldCharType="separate"/>
      </w:r>
      <w:r>
        <w:rPr>
          <w:rFonts w:hint="eastAsia"/>
        </w:rPr>
        <w:t>第四章  生态用水保护</w:t>
      </w:r>
      <w:r>
        <w:rPr>
          <w:rFonts w:hint="eastAsia"/>
        </w:rPr>
        <w:fldChar w:fldCharType="end"/>
      </w:r>
    </w:p>
    <w:p>
      <w:pPr>
        <w:pStyle w:val="10"/>
        <w:ind w:firstLine="640"/>
      </w:pPr>
      <w:r>
        <w:fldChar w:fldCharType="begin"/>
      </w:r>
      <w:r>
        <w:instrText xml:space="preserve"> HYPERLINK \l "_Toc2823" </w:instrText>
      </w:r>
      <w:r>
        <w:fldChar w:fldCharType="separate"/>
      </w:r>
      <w:r>
        <w:rPr>
          <w:rFonts w:hint="eastAsia"/>
        </w:rPr>
        <w:t>第五章  水污染防治措施</w:t>
      </w:r>
      <w:r>
        <w:rPr>
          <w:rFonts w:hint="eastAsia"/>
        </w:rPr>
        <w:fldChar w:fldCharType="end"/>
      </w:r>
    </w:p>
    <w:p>
      <w:pPr>
        <w:pStyle w:val="10"/>
        <w:ind w:firstLine="1280" w:firstLineChars="400"/>
        <w:rPr>
          <w:rFonts w:ascii="楷体" w:hAnsi="楷体" w:cs="宋体"/>
        </w:rPr>
      </w:pPr>
      <w:r>
        <w:fldChar w:fldCharType="begin"/>
      </w:r>
      <w:r>
        <w:instrText xml:space="preserve"> HYPERLINK \l "_Toc7300" </w:instrText>
      </w:r>
      <w:r>
        <w:fldChar w:fldCharType="separate"/>
      </w:r>
      <w:r>
        <w:rPr>
          <w:rFonts w:hint="eastAsia" w:ascii="楷体" w:hAnsi="楷体" w:cs="宋体"/>
        </w:rPr>
        <w:t>第一节  工业水污染防治</w:t>
      </w:r>
      <w:r>
        <w:rPr>
          <w:rFonts w:hint="eastAsia" w:ascii="楷体" w:hAnsi="楷体" w:cs="宋体"/>
        </w:rPr>
        <w:fldChar w:fldCharType="end"/>
      </w:r>
    </w:p>
    <w:p>
      <w:pPr>
        <w:pStyle w:val="10"/>
        <w:ind w:firstLine="1280" w:firstLineChars="400"/>
        <w:rPr>
          <w:rFonts w:ascii="楷体" w:hAnsi="楷体" w:cs="宋体"/>
        </w:rPr>
      </w:pPr>
      <w:r>
        <w:fldChar w:fldCharType="begin"/>
      </w:r>
      <w:r>
        <w:instrText xml:space="preserve"> HYPERLINK \l "_Toc11378" </w:instrText>
      </w:r>
      <w:r>
        <w:fldChar w:fldCharType="separate"/>
      </w:r>
      <w:r>
        <w:rPr>
          <w:rFonts w:hint="eastAsia" w:ascii="楷体" w:hAnsi="楷体" w:cs="宋体"/>
        </w:rPr>
        <w:t>第二节  城镇水污染防治</w:t>
      </w:r>
      <w:r>
        <w:rPr>
          <w:rFonts w:hint="eastAsia" w:ascii="楷体" w:hAnsi="楷体" w:cs="宋体"/>
        </w:rPr>
        <w:fldChar w:fldCharType="end"/>
      </w:r>
    </w:p>
    <w:p>
      <w:pPr>
        <w:pStyle w:val="10"/>
        <w:ind w:firstLine="1280" w:firstLineChars="400"/>
        <w:rPr>
          <w:rFonts w:ascii="楷体" w:hAnsi="楷体"/>
        </w:rPr>
      </w:pPr>
      <w:r>
        <w:fldChar w:fldCharType="begin"/>
      </w:r>
      <w:r>
        <w:instrText xml:space="preserve"> HYPERLINK \l "_Toc10920" </w:instrText>
      </w:r>
      <w:r>
        <w:fldChar w:fldCharType="separate"/>
      </w:r>
      <w:r>
        <w:rPr>
          <w:rFonts w:hint="eastAsia" w:ascii="楷体" w:hAnsi="楷体" w:cs="宋体"/>
        </w:rPr>
        <w:t>第三节  农村水污染防治</w:t>
      </w:r>
      <w:r>
        <w:rPr>
          <w:rFonts w:hint="eastAsia" w:ascii="楷体" w:hAnsi="楷体" w:cs="宋体"/>
        </w:rPr>
        <w:fldChar w:fldCharType="end"/>
      </w:r>
    </w:p>
    <w:p>
      <w:pPr>
        <w:pStyle w:val="10"/>
        <w:ind w:firstLine="640"/>
      </w:pPr>
      <w:r>
        <w:fldChar w:fldCharType="begin"/>
      </w:r>
      <w:r>
        <w:instrText xml:space="preserve"> HYPERLINK \l "_Toc29813" </w:instrText>
      </w:r>
      <w:r>
        <w:fldChar w:fldCharType="separate"/>
      </w:r>
      <w:r>
        <w:rPr>
          <w:rFonts w:hint="eastAsia"/>
        </w:rPr>
        <w:t>第六章  法律责任</w:t>
      </w:r>
      <w:r>
        <w:rPr>
          <w:rFonts w:hint="eastAsia"/>
        </w:rPr>
        <w:fldChar w:fldCharType="end"/>
      </w:r>
    </w:p>
    <w:p>
      <w:pPr>
        <w:pStyle w:val="10"/>
        <w:ind w:firstLine="640"/>
      </w:pPr>
      <w:r>
        <w:fldChar w:fldCharType="begin"/>
      </w:r>
      <w:r>
        <w:instrText xml:space="preserve"> HYPERLINK \l "_Toc7798" </w:instrText>
      </w:r>
      <w:r>
        <w:fldChar w:fldCharType="separate"/>
      </w:r>
      <w:r>
        <w:rPr>
          <w:rFonts w:hint="eastAsia"/>
        </w:rPr>
        <w:t>第七章  附    则</w:t>
      </w:r>
      <w:r>
        <w:rPr>
          <w:rFonts w:hint="eastAsia"/>
        </w:rPr>
        <w:fldChar w:fldCharType="end"/>
      </w:r>
    </w:p>
    <w:p>
      <w:pPr>
        <w:pStyle w:val="10"/>
        <w:ind w:firstLine="640"/>
        <w:rPr>
          <w:rFonts w:ascii="楷体" w:hAnsi="楷体" w:cs="楷体"/>
          <w:szCs w:val="32"/>
        </w:rPr>
      </w:pPr>
      <w:r>
        <w:rPr>
          <w:rFonts w:hint="eastAsia"/>
        </w:rPr>
        <w:fldChar w:fldCharType="end"/>
      </w:r>
    </w:p>
    <w:p>
      <w:pPr>
        <w:pStyle w:val="2"/>
      </w:pPr>
      <w:bookmarkStart w:id="0" w:name="_Toc22746"/>
      <w:r>
        <w:rPr>
          <w:rFonts w:hint="eastAsia"/>
        </w:rPr>
        <w:t>第一章  总    则</w:t>
      </w:r>
      <w:bookmarkEnd w:id="0"/>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第一条</w:t>
      </w:r>
      <w:r>
        <w:rPr>
          <w:rFonts w:hint="eastAsia" w:ascii="仿宋" w:hAnsi="仿宋" w:eastAsia="仿宋" w:cs="仿宋"/>
          <w:sz w:val="32"/>
          <w:szCs w:val="32"/>
        </w:rPr>
        <w:t xml:space="preserve">  根据《中华人民共和国水污染防治法》等法律、法规，结合本市实际，制定本条例。</w:t>
      </w:r>
    </w:p>
    <w:p>
      <w:pPr>
        <w:spacing w:line="560" w:lineRule="exact"/>
        <w:ind w:firstLine="640" w:firstLineChars="200"/>
        <w:rPr>
          <w:rFonts w:ascii="仿宋" w:hAnsi="仿宋" w:eastAsia="仿宋" w:cs="仿宋"/>
          <w:sz w:val="32"/>
          <w:szCs w:val="32"/>
        </w:rPr>
      </w:pPr>
      <w:r>
        <w:rPr>
          <w:rStyle w:val="11"/>
          <w:rFonts w:hint="eastAsia"/>
        </w:rPr>
        <w:t>第二条</w:t>
      </w:r>
      <w:r>
        <w:rPr>
          <w:rFonts w:hint="eastAsia" w:ascii="仿宋" w:hAnsi="仿宋" w:eastAsia="仿宋" w:cs="仿宋"/>
          <w:sz w:val="32"/>
          <w:szCs w:val="32"/>
        </w:rPr>
        <w:t xml:space="preserve">  本条例适用于本市行政区域内的河流、湖泊、运河、渠道、水库等地表水体以及地下水体的污染防治。</w:t>
      </w:r>
    </w:p>
    <w:p>
      <w:pPr>
        <w:spacing w:line="560" w:lineRule="exact"/>
        <w:ind w:firstLine="640" w:firstLineChars="200"/>
        <w:rPr>
          <w:rFonts w:ascii="仿宋" w:hAnsi="仿宋" w:eastAsia="仿宋" w:cs="仿宋"/>
          <w:sz w:val="32"/>
          <w:szCs w:val="32"/>
        </w:rPr>
      </w:pPr>
      <w:r>
        <w:rPr>
          <w:rStyle w:val="11"/>
          <w:rFonts w:hint="eastAsia"/>
        </w:rPr>
        <w:t>第三条</w:t>
      </w:r>
      <w:r>
        <w:rPr>
          <w:rFonts w:hint="eastAsia" w:ascii="仿宋" w:hAnsi="仿宋" w:eastAsia="仿宋" w:cs="仿宋"/>
          <w:sz w:val="32"/>
          <w:szCs w:val="32"/>
        </w:rPr>
        <w:t xml:space="preserve">  市和区、县（市）人民政府应当将水环境保护工作纳入国民经济和社会发展计划，采取有效对策和措施，对本行政区域内的水环境质量负责，保证水污染防治目标的实现。</w:t>
      </w:r>
    </w:p>
    <w:p>
      <w:pPr>
        <w:spacing w:line="560" w:lineRule="exact"/>
        <w:ind w:firstLine="640" w:firstLineChars="200"/>
        <w:rPr>
          <w:rFonts w:ascii="仿宋" w:hAnsi="仿宋" w:eastAsia="仿宋" w:cs="仿宋"/>
          <w:sz w:val="32"/>
          <w:szCs w:val="32"/>
        </w:rPr>
      </w:pPr>
      <w:r>
        <w:rPr>
          <w:rStyle w:val="11"/>
          <w:rFonts w:hint="eastAsia"/>
        </w:rPr>
        <w:t>第四条</w:t>
      </w:r>
      <w:r>
        <w:rPr>
          <w:rFonts w:hint="eastAsia" w:ascii="仿宋" w:hAnsi="仿宋" w:eastAsia="仿宋" w:cs="仿宋"/>
          <w:sz w:val="32"/>
          <w:szCs w:val="32"/>
        </w:rPr>
        <w:t xml:space="preserve">  市和区、县（市）环境保护主管部门对本行政区域内的水污染防治实施统一监督管理。发展和改革、城建、规划和国土资源、财政、农经、水利、交通、建设、卫生、公安、工商、旅游等主管部门按照各自的职责，依法对水污染防治实施监督管理。乡（镇）人民政府、街道办事处应当在上级人民政府的领导下，做好本辖区的水污染防治工作。村民委员会、居民委员会应当协助相关行政部门，做好水污染防治的有关工作。</w:t>
      </w:r>
    </w:p>
    <w:p>
      <w:pPr>
        <w:spacing w:line="560" w:lineRule="exact"/>
        <w:ind w:firstLine="640" w:firstLineChars="200"/>
        <w:rPr>
          <w:rFonts w:ascii="仿宋" w:hAnsi="仿宋" w:eastAsia="仿宋" w:cs="仿宋"/>
          <w:sz w:val="32"/>
          <w:szCs w:val="32"/>
        </w:rPr>
      </w:pPr>
      <w:r>
        <w:rPr>
          <w:rStyle w:val="11"/>
          <w:rFonts w:hint="eastAsia"/>
        </w:rPr>
        <w:t>第五条</w:t>
      </w:r>
      <w:r>
        <w:rPr>
          <w:rFonts w:hint="eastAsia" w:ascii="仿宋" w:hAnsi="仿宋" w:eastAsia="仿宋" w:cs="仿宋"/>
          <w:sz w:val="32"/>
          <w:szCs w:val="32"/>
        </w:rPr>
        <w:t xml:space="preserve">  水污染防治应当坚持污染物排放削减与控制和恢复水体生态功能并重的原则，优先保护饮用水水源，推进水资源循环利用，统筹城乡水污染防治工作，逐步构建完善的水生态保护体系，改善水环境质量。</w:t>
      </w:r>
    </w:p>
    <w:p>
      <w:pPr>
        <w:spacing w:line="560" w:lineRule="exact"/>
        <w:ind w:firstLine="640" w:firstLineChars="200"/>
        <w:rPr>
          <w:rFonts w:hint="eastAsia" w:ascii="仿宋" w:hAnsi="仿宋" w:eastAsia="仿宋" w:cs="仿宋"/>
          <w:sz w:val="32"/>
          <w:szCs w:val="32"/>
        </w:rPr>
      </w:pPr>
      <w:r>
        <w:rPr>
          <w:rStyle w:val="11"/>
          <w:rFonts w:hint="eastAsia"/>
        </w:rPr>
        <w:t>第六条</w:t>
      </w:r>
      <w:r>
        <w:rPr>
          <w:rFonts w:hint="eastAsia" w:ascii="仿宋" w:hAnsi="仿宋" w:eastAsia="仿宋" w:cs="仿宋"/>
          <w:sz w:val="32"/>
          <w:szCs w:val="32"/>
        </w:rPr>
        <w:t xml:space="preserve">  任何单位和个人都有保护水环境的义务，有权检举污染损害水环境的行为。市和区、县（市）人民政府及其有关主管部门依法对在水污染防治工作中做出显著成绩的单位和个人给予表彰和奖励。因水污染危害直接受到损失的单位和个人，有权要求致害者排除危害和赔偿损失。</w:t>
      </w:r>
    </w:p>
    <w:p>
      <w:pPr>
        <w:spacing w:line="560" w:lineRule="exact"/>
        <w:ind w:firstLine="640" w:firstLineChars="200"/>
        <w:rPr>
          <w:rFonts w:ascii="仿宋" w:hAnsi="仿宋" w:eastAsia="仿宋" w:cs="仿宋"/>
          <w:sz w:val="32"/>
          <w:szCs w:val="32"/>
        </w:rPr>
      </w:pPr>
    </w:p>
    <w:p>
      <w:pPr>
        <w:pStyle w:val="2"/>
      </w:pPr>
      <w:bookmarkStart w:id="1" w:name="_Toc17589"/>
      <w:r>
        <w:rPr>
          <w:rFonts w:hint="eastAsia"/>
        </w:rPr>
        <w:t>第二章  水污染防治规划与监督管理</w:t>
      </w:r>
      <w:bookmarkEnd w:id="1"/>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第七条</w:t>
      </w:r>
      <w:r>
        <w:rPr>
          <w:rFonts w:hint="eastAsia" w:ascii="仿宋" w:hAnsi="仿宋" w:eastAsia="仿宋" w:cs="仿宋"/>
          <w:sz w:val="32"/>
          <w:szCs w:val="32"/>
        </w:rPr>
        <w:t xml:space="preserve">  市水利主管部门应当会同环保、建设、城建、卫生等部门，根据生态环境功能区规划、地面水域状况和使用功能对本市水域进行分类，确定地表水体功能区，报市人民政府批准后实施。有关部门和单位在划定的地表水体功能区内应当采取有效措施，保证功能区内的水质符合规定用途的水质标准。</w:t>
      </w:r>
    </w:p>
    <w:p>
      <w:pPr>
        <w:spacing w:line="560" w:lineRule="exact"/>
        <w:ind w:firstLine="640" w:firstLineChars="200"/>
        <w:rPr>
          <w:rFonts w:ascii="仿宋" w:hAnsi="仿宋" w:eastAsia="仿宋" w:cs="仿宋"/>
          <w:sz w:val="32"/>
          <w:szCs w:val="32"/>
        </w:rPr>
      </w:pPr>
      <w:r>
        <w:rPr>
          <w:rStyle w:val="11"/>
          <w:rFonts w:hint="eastAsia"/>
        </w:rPr>
        <w:t>第八条</w:t>
      </w:r>
      <w:r>
        <w:rPr>
          <w:rFonts w:hint="eastAsia" w:ascii="仿宋" w:hAnsi="仿宋" w:eastAsia="仿宋" w:cs="仿宋"/>
          <w:sz w:val="32"/>
          <w:szCs w:val="32"/>
        </w:rPr>
        <w:t xml:space="preserve">  市环境保护主管部门应当会同市发展和改革、经信、城建、水利、建设、</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国资、中小企业、农业、畜牧兽医、商业、卫生等部门和区、县（市）人民政府，依据省水污染防治规划和水污染物排放总量的控制计划，编制本市水污染防治规划和水污染物排放总量控制计划，报市人民政府批准后执行，并报市人民代表大会常务委员会备案。经批准的水污染防治规划和水污染物排放总量控制计划是防治水污染的基本依据。应当将其防治目标和治理任务分解到相关的区、县（市）人民政府、市直有关部门和单位，实行目标管理责任制。</w:t>
      </w:r>
    </w:p>
    <w:p>
      <w:pPr>
        <w:spacing w:line="560" w:lineRule="exact"/>
        <w:ind w:firstLine="640" w:firstLineChars="200"/>
        <w:rPr>
          <w:rFonts w:ascii="仿宋" w:hAnsi="仿宋" w:eastAsia="仿宋" w:cs="仿宋"/>
          <w:sz w:val="32"/>
          <w:szCs w:val="32"/>
        </w:rPr>
      </w:pPr>
      <w:r>
        <w:rPr>
          <w:rStyle w:val="11"/>
          <w:rFonts w:hint="eastAsia"/>
        </w:rPr>
        <w:t xml:space="preserve">第九条 </w:t>
      </w:r>
      <w:r>
        <w:rPr>
          <w:rFonts w:hint="eastAsia" w:ascii="仿宋" w:hAnsi="仿宋" w:eastAsia="仿宋" w:cs="仿宋"/>
          <w:sz w:val="32"/>
          <w:szCs w:val="32"/>
        </w:rPr>
        <w:t xml:space="preserve"> 重点水污染物排放实施总量控制制度。市人民政府应当依法将重点水污染物排放总量控制指标分解落实到区、县（市）人民政府和重点排污单位。市人民政府对重点水污染物排放总量控制指标的完成情况予以考核。市人民政府可以根据流域水环境质量的状况，依法增加实施总量控制的水污染物种类。</w:t>
      </w:r>
    </w:p>
    <w:p>
      <w:pPr>
        <w:spacing w:line="560" w:lineRule="exact"/>
        <w:ind w:firstLine="640" w:firstLineChars="200"/>
        <w:rPr>
          <w:rFonts w:ascii="仿宋" w:hAnsi="仿宋" w:eastAsia="仿宋" w:cs="仿宋"/>
          <w:sz w:val="32"/>
          <w:szCs w:val="32"/>
        </w:rPr>
      </w:pPr>
      <w:r>
        <w:rPr>
          <w:rStyle w:val="11"/>
          <w:rFonts w:hint="eastAsia"/>
        </w:rPr>
        <w:t>第十条</w:t>
      </w:r>
      <w:r>
        <w:rPr>
          <w:rFonts w:hint="eastAsia" w:ascii="仿宋" w:hAnsi="仿宋" w:eastAsia="仿宋" w:cs="仿宋"/>
          <w:sz w:val="32"/>
          <w:szCs w:val="32"/>
        </w:rPr>
        <w:t xml:space="preserve">  对超过重点水污染物排放总量控制指标或者未完成水环境质量考核指标的区、县（市）、流域和单位，市环境保护主管部门应当暂停审批新增重点水污染物排放总量的建设项目的环境影响评价文件。</w:t>
      </w:r>
    </w:p>
    <w:p>
      <w:pPr>
        <w:spacing w:line="560" w:lineRule="exact"/>
        <w:ind w:firstLine="640" w:firstLineChars="200"/>
        <w:rPr>
          <w:rFonts w:ascii="仿宋" w:hAnsi="仿宋" w:eastAsia="仿宋" w:cs="仿宋"/>
          <w:sz w:val="32"/>
          <w:szCs w:val="32"/>
        </w:rPr>
      </w:pPr>
      <w:r>
        <w:rPr>
          <w:rStyle w:val="11"/>
          <w:rFonts w:hint="eastAsia"/>
        </w:rPr>
        <w:t xml:space="preserve">第十一条 </w:t>
      </w:r>
      <w:r>
        <w:rPr>
          <w:rFonts w:hint="eastAsia" w:ascii="仿宋" w:hAnsi="仿宋" w:eastAsia="仿宋" w:cs="仿宋"/>
          <w:sz w:val="32"/>
          <w:szCs w:val="32"/>
        </w:rPr>
        <w:t xml:space="preserve"> 市人民政府对完成重点水污染物排放总量控制和水环境质量考核指标的市人民政府有关部门及区、县（市）和单位，应当给予资金奖励。经市环境保护主管部门认定，区、县（市）人民政府未完成水环境质量考核指标中跨界断面水质指标的，责任地区人民政府应当交纳生态补偿金。奖励和补偿的具体办法由市环境保护主管部门会同市财政、市发展和改革等相关部门制定，报市人民政府批准施行。</w:t>
      </w:r>
    </w:p>
    <w:p>
      <w:pPr>
        <w:spacing w:line="560" w:lineRule="exact"/>
        <w:ind w:firstLine="640" w:firstLineChars="200"/>
        <w:rPr>
          <w:rFonts w:ascii="仿宋" w:hAnsi="仿宋" w:eastAsia="仿宋" w:cs="仿宋"/>
          <w:sz w:val="32"/>
          <w:szCs w:val="32"/>
        </w:rPr>
      </w:pPr>
      <w:r>
        <w:rPr>
          <w:rStyle w:val="11"/>
          <w:rFonts w:hint="eastAsia"/>
        </w:rPr>
        <w:t>第十二条</w:t>
      </w:r>
      <w:r>
        <w:rPr>
          <w:rFonts w:hint="eastAsia" w:ascii="仿宋" w:hAnsi="仿宋" w:eastAsia="仿宋" w:cs="仿宋"/>
          <w:sz w:val="32"/>
          <w:szCs w:val="32"/>
        </w:rPr>
        <w:t xml:space="preserve">  向水体排放污染物的企业事业单位和个体工商户，应当按照有关规定设置规范排污口，并在排污口设立显著标志。禁止私设暗管或者采取以下规避监管的方式排放水污染物：（一）将废水进行稀释后排放的；（二）通过槽车、储水罐等运输工具或者容器转移、非法倾倒的；（三）在雨水管道分离后利用雨水管道排污水的；（四）利用渗坑、渗井排放的；（五）其他擅自改变污水处理方式的。</w:t>
      </w:r>
    </w:p>
    <w:p>
      <w:pPr>
        <w:spacing w:line="560" w:lineRule="exact"/>
        <w:ind w:firstLine="640" w:firstLineChars="200"/>
        <w:rPr>
          <w:rFonts w:hint="eastAsia" w:ascii="仿宋" w:hAnsi="仿宋" w:eastAsia="仿宋" w:cs="仿宋"/>
          <w:sz w:val="32"/>
          <w:szCs w:val="32"/>
        </w:rPr>
      </w:pPr>
      <w:r>
        <w:rPr>
          <w:rStyle w:val="11"/>
          <w:rFonts w:hint="eastAsia"/>
        </w:rPr>
        <w:t xml:space="preserve">第十三条 </w:t>
      </w:r>
      <w:r>
        <w:rPr>
          <w:rFonts w:hint="eastAsia" w:ascii="仿宋" w:hAnsi="仿宋" w:eastAsia="仿宋" w:cs="仿宋"/>
          <w:sz w:val="32"/>
          <w:szCs w:val="32"/>
        </w:rPr>
        <w:t xml:space="preserve"> 重点排污单位应当安装水污染物排放自动监测设备，与环境保护主管部门的监控设备联网，并保证监测设备正常运行。各有关单位应当对水环境监测设施的建设和运行提供便利条件。禁止任何单位或者个人破坏、损毁或者擅自改动水环境监测设施。城镇污水处理厂和排放工业废水的企业，应当建立水污染防治设施运行管理制度，记录设施运行和维护情况，对其所排放的污水、废水进行监测，并保存原始监测记录。</w:t>
      </w:r>
    </w:p>
    <w:p>
      <w:pPr>
        <w:spacing w:line="560" w:lineRule="exact"/>
        <w:ind w:firstLine="640" w:firstLineChars="200"/>
        <w:rPr>
          <w:rFonts w:ascii="仿宋" w:hAnsi="仿宋" w:eastAsia="仿宋" w:cs="仿宋"/>
          <w:sz w:val="32"/>
          <w:szCs w:val="32"/>
        </w:rPr>
      </w:pPr>
    </w:p>
    <w:p>
      <w:pPr>
        <w:pStyle w:val="2"/>
      </w:pPr>
      <w:bookmarkStart w:id="2" w:name="_Toc29346"/>
      <w:r>
        <w:rPr>
          <w:rFonts w:hint="eastAsia"/>
        </w:rPr>
        <w:t>第三章  饮用水水源保护</w:t>
      </w:r>
      <w:bookmarkEnd w:id="2"/>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第十四条</w:t>
      </w:r>
      <w:r>
        <w:rPr>
          <w:rFonts w:hint="eastAsia" w:ascii="仿宋" w:hAnsi="仿宋" w:eastAsia="仿宋" w:cs="仿宋"/>
          <w:sz w:val="32"/>
          <w:szCs w:val="32"/>
        </w:rPr>
        <w:t xml:space="preserve">  实行饮用水水源保护区制度。饮用水水源保护区分为一级保护区、二级保护区和准保护区。饮用水水源保护区和准保护区的划定，由市环境保护主管部门会同市水利、规划和国土资源、建设、卫生、城建等相关主管部门提出方案，经市人民政府同意后，依法报批。</w:t>
      </w:r>
    </w:p>
    <w:p>
      <w:pPr>
        <w:spacing w:line="560" w:lineRule="exact"/>
        <w:ind w:firstLine="640" w:firstLineChars="200"/>
        <w:rPr>
          <w:rFonts w:ascii="仿宋" w:hAnsi="仿宋" w:eastAsia="仿宋" w:cs="仿宋"/>
          <w:sz w:val="32"/>
          <w:szCs w:val="32"/>
        </w:rPr>
      </w:pPr>
      <w:r>
        <w:rPr>
          <w:rStyle w:val="11"/>
          <w:rFonts w:hint="eastAsia"/>
        </w:rPr>
        <w:t>第十五条</w:t>
      </w:r>
      <w:r>
        <w:rPr>
          <w:rFonts w:hint="eastAsia" w:ascii="仿宋" w:hAnsi="仿宋" w:eastAsia="仿宋" w:cs="仿宋"/>
          <w:sz w:val="32"/>
          <w:szCs w:val="32"/>
        </w:rPr>
        <w:t xml:space="preserve">  区、县（市）人民政府应当在饮用水水源保护区的边界设立明确的地理界标和明显的警示标志。任何单位和个人不得损毁、涂改或者擅自移动饮用水水源保护区地理界标和警示标志。</w:t>
      </w:r>
    </w:p>
    <w:p>
      <w:pPr>
        <w:spacing w:line="560" w:lineRule="exact"/>
        <w:ind w:firstLine="640" w:firstLineChars="200"/>
        <w:rPr>
          <w:rFonts w:ascii="仿宋" w:hAnsi="仿宋" w:eastAsia="仿宋" w:cs="仿宋"/>
          <w:sz w:val="32"/>
          <w:szCs w:val="32"/>
        </w:rPr>
      </w:pPr>
      <w:r>
        <w:rPr>
          <w:rStyle w:val="11"/>
          <w:rFonts w:hint="eastAsia"/>
        </w:rPr>
        <w:t>第十六条</w:t>
      </w:r>
      <w:r>
        <w:rPr>
          <w:rFonts w:hint="eastAsia" w:ascii="仿宋" w:hAnsi="仿宋" w:eastAsia="仿宋" w:cs="仿宋"/>
          <w:sz w:val="32"/>
          <w:szCs w:val="32"/>
        </w:rPr>
        <w:t xml:space="preserve">  市和区、县（市）人民政府应当根据保护饮用水水源的实际需要，在与饮用水水源保护区相邻的公路和水域，采取必要的防护措施，防止运输危险化学物品的车辆和船舶发生事故污染饮用水水源。</w:t>
      </w:r>
    </w:p>
    <w:p>
      <w:pPr>
        <w:spacing w:line="560" w:lineRule="exact"/>
        <w:ind w:firstLine="640" w:firstLineChars="200"/>
        <w:rPr>
          <w:rFonts w:ascii="仿宋" w:hAnsi="仿宋" w:eastAsia="仿宋" w:cs="仿宋"/>
          <w:sz w:val="32"/>
          <w:szCs w:val="32"/>
        </w:rPr>
      </w:pPr>
      <w:r>
        <w:rPr>
          <w:rStyle w:val="11"/>
          <w:rFonts w:hint="eastAsia"/>
        </w:rPr>
        <w:t>第十七条</w:t>
      </w:r>
      <w:r>
        <w:rPr>
          <w:rFonts w:hint="eastAsia" w:ascii="仿宋" w:hAnsi="仿宋" w:eastAsia="仿宋" w:cs="仿宋"/>
          <w:sz w:val="32"/>
          <w:szCs w:val="32"/>
        </w:rPr>
        <w:t xml:space="preserve">  饮用水水源受到污染可能威胁供水安全的，环境保护主管部门应当责令</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相关排污单位采取停止或者减少排放水污染物等强制性应急措施；可能威胁下游地区饮用水供水安全的，应当及时向下游地区通报。饮用水水源受到污染的，所在地人民政府或者有关主管部门应当依法及时向社会发布有关饮用水水源污染状况、应急措施和恢复供水等相关信息。</w:t>
      </w:r>
    </w:p>
    <w:p>
      <w:pPr>
        <w:spacing w:line="560" w:lineRule="exact"/>
        <w:ind w:firstLine="640" w:firstLineChars="200"/>
        <w:rPr>
          <w:rFonts w:ascii="仿宋" w:hAnsi="仿宋" w:eastAsia="仿宋" w:cs="仿宋"/>
          <w:sz w:val="32"/>
          <w:szCs w:val="32"/>
        </w:rPr>
      </w:pPr>
      <w:r>
        <w:rPr>
          <w:rStyle w:val="11"/>
          <w:rFonts w:hint="eastAsia"/>
        </w:rPr>
        <w:t>第十八条</w:t>
      </w:r>
      <w:r>
        <w:rPr>
          <w:rFonts w:hint="eastAsia" w:ascii="仿宋" w:hAnsi="仿宋" w:eastAsia="仿宋" w:cs="仿宋"/>
          <w:sz w:val="32"/>
          <w:szCs w:val="32"/>
        </w:rPr>
        <w:t xml:space="preserve">  市和区、县（市）环境保护主管部门应当加强对饮用水水源保护区范围内污染物排放情况的监督检查，发现污染饮用水水源的污染源，应当责令排污单位停止污染物排放。排污单位拒不停止排放污染物的，市或者区、县（市）环境保护主管部门可以报请同级人民政府批准，采取措施予以停产，相关供水、供电、供气等单位应当予以配合。</w:t>
      </w:r>
    </w:p>
    <w:p>
      <w:pPr>
        <w:spacing w:line="560" w:lineRule="exact"/>
        <w:ind w:firstLine="640" w:firstLineChars="200"/>
        <w:rPr>
          <w:rFonts w:ascii="仿宋" w:hAnsi="仿宋" w:eastAsia="仿宋" w:cs="仿宋"/>
          <w:sz w:val="32"/>
          <w:szCs w:val="32"/>
        </w:rPr>
      </w:pPr>
      <w:r>
        <w:rPr>
          <w:rStyle w:val="11"/>
          <w:rFonts w:hint="eastAsia"/>
        </w:rPr>
        <w:t>第十九条</w:t>
      </w:r>
      <w:r>
        <w:rPr>
          <w:rFonts w:hint="eastAsia" w:ascii="仿宋" w:hAnsi="仿宋" w:eastAsia="仿宋" w:cs="仿宋"/>
          <w:sz w:val="32"/>
          <w:szCs w:val="32"/>
        </w:rPr>
        <w:t xml:space="preserve">  对饮用水水源保护区和准保护区内不能确定责任人的污染源，由所在地区、县（市）人民政府组织有关部门予以清理。</w:t>
      </w:r>
    </w:p>
    <w:p>
      <w:pPr>
        <w:spacing w:line="560" w:lineRule="exact"/>
        <w:ind w:firstLine="640" w:firstLineChars="200"/>
        <w:rPr>
          <w:rFonts w:hint="eastAsia" w:ascii="仿宋" w:hAnsi="仿宋" w:eastAsia="仿宋" w:cs="仿宋"/>
          <w:sz w:val="32"/>
          <w:szCs w:val="32"/>
        </w:rPr>
      </w:pPr>
      <w:r>
        <w:rPr>
          <w:rStyle w:val="11"/>
          <w:rFonts w:hint="eastAsia"/>
        </w:rPr>
        <w:t>第二十条</w:t>
      </w:r>
      <w:r>
        <w:rPr>
          <w:rFonts w:hint="eastAsia" w:ascii="仿宋" w:hAnsi="仿宋" w:eastAsia="仿宋" w:cs="仿宋"/>
          <w:sz w:val="32"/>
          <w:szCs w:val="32"/>
        </w:rPr>
        <w:t xml:space="preserve">  市和区、县（市）人民政府应当组织编制饮用水水源污染事故处理应急预案，建立专业及社会化应急救援队伍，配备应急救援设施设备。</w:t>
      </w:r>
    </w:p>
    <w:p>
      <w:pPr>
        <w:spacing w:line="560" w:lineRule="exact"/>
        <w:ind w:firstLine="640" w:firstLineChars="200"/>
        <w:rPr>
          <w:rFonts w:ascii="仿宋" w:hAnsi="仿宋" w:eastAsia="仿宋" w:cs="仿宋"/>
          <w:sz w:val="32"/>
          <w:szCs w:val="32"/>
        </w:rPr>
      </w:pPr>
    </w:p>
    <w:p>
      <w:pPr>
        <w:pStyle w:val="2"/>
      </w:pPr>
      <w:bookmarkStart w:id="3" w:name="_Toc16531"/>
      <w:r>
        <w:rPr>
          <w:rFonts w:hint="eastAsia"/>
        </w:rPr>
        <w:t>第四章  生态用水保护</w:t>
      </w:r>
      <w:bookmarkEnd w:id="3"/>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 xml:space="preserve">第二十一条 </w:t>
      </w:r>
      <w:r>
        <w:rPr>
          <w:rFonts w:hint="eastAsia" w:ascii="仿宋" w:hAnsi="仿宋" w:eastAsia="仿宋" w:cs="仿宋"/>
          <w:sz w:val="32"/>
          <w:szCs w:val="32"/>
        </w:rPr>
        <w:t xml:space="preserve"> 市和区、县（市）人民政府应当根据生态功能保护的需要，对下列区域、水体依法划定保护区，并采取措施，保证区域、水体符合功能区要求：（一）主要河流源头区；（二）重要渔业水体、保护生物物种资源的水体；（三）风景名胜区水体；（四）重要的湖泊、湿地；（五）重要的水源涵养区、森林；（六）其他具有重要生态功能价值的区域、水体。依法划定的保护区应当向社会公布。</w:t>
      </w:r>
    </w:p>
    <w:p>
      <w:pPr>
        <w:spacing w:line="560" w:lineRule="exact"/>
        <w:ind w:firstLine="640" w:firstLineChars="200"/>
        <w:rPr>
          <w:rFonts w:ascii="仿宋" w:hAnsi="仿宋" w:eastAsia="仿宋" w:cs="仿宋"/>
          <w:sz w:val="32"/>
          <w:szCs w:val="32"/>
        </w:rPr>
      </w:pPr>
      <w:r>
        <w:rPr>
          <w:rStyle w:val="11"/>
          <w:rFonts w:hint="eastAsia"/>
        </w:rPr>
        <w:t>第二十二条</w:t>
      </w:r>
      <w:r>
        <w:rPr>
          <w:rFonts w:hint="eastAsia" w:ascii="仿宋" w:hAnsi="仿宋" w:eastAsia="仿宋" w:cs="仿宋"/>
          <w:sz w:val="32"/>
          <w:szCs w:val="32"/>
        </w:rPr>
        <w:t xml:space="preserve">  生态用水应当优先使用雨水和再生水。禁止使用地下水和自来水作为城市景观水体的补水。各类工程施工降水的抽排水应当综合利用，优先用于施工现场以及城市景观水体。</w:t>
      </w:r>
    </w:p>
    <w:p>
      <w:pPr>
        <w:spacing w:line="560" w:lineRule="exact"/>
        <w:ind w:firstLine="640" w:firstLineChars="200"/>
        <w:rPr>
          <w:rFonts w:ascii="仿宋" w:hAnsi="仿宋" w:eastAsia="仿宋" w:cs="仿宋"/>
          <w:sz w:val="32"/>
          <w:szCs w:val="32"/>
        </w:rPr>
      </w:pPr>
      <w:r>
        <w:rPr>
          <w:rStyle w:val="11"/>
          <w:rFonts w:hint="eastAsia"/>
        </w:rPr>
        <w:t>第二十三条</w:t>
      </w:r>
      <w:r>
        <w:rPr>
          <w:rFonts w:hint="eastAsia" w:ascii="仿宋" w:hAnsi="仿宋" w:eastAsia="仿宋" w:cs="仿宋"/>
          <w:sz w:val="32"/>
          <w:szCs w:val="32"/>
        </w:rPr>
        <w:t xml:space="preserve">  市和区、县（市）人民政府应当制定再生水利用规划、计划，扩大再生水输配管网覆盖范围；制定鼓励使用再生水的政策，采取措施，发展工业再生水用户，扩大农业再生水灌溉范围。再生水输配管网覆盖范围内的园林绿化、环境卫生、工程施工等用水应当使用再生水。</w:t>
      </w:r>
    </w:p>
    <w:p>
      <w:pPr>
        <w:spacing w:line="560" w:lineRule="exact"/>
        <w:ind w:firstLine="640" w:firstLineChars="200"/>
        <w:rPr>
          <w:rFonts w:ascii="仿宋" w:hAnsi="仿宋" w:eastAsia="仿宋" w:cs="仿宋"/>
          <w:sz w:val="32"/>
          <w:szCs w:val="32"/>
        </w:rPr>
      </w:pPr>
      <w:r>
        <w:rPr>
          <w:rStyle w:val="11"/>
          <w:rFonts w:hint="eastAsia"/>
        </w:rPr>
        <w:t>第二十四条</w:t>
      </w:r>
      <w:r>
        <w:rPr>
          <w:rFonts w:hint="eastAsia" w:ascii="仿宋" w:hAnsi="仿宋" w:eastAsia="仿宋" w:cs="仿宋"/>
          <w:sz w:val="32"/>
          <w:szCs w:val="32"/>
        </w:rPr>
        <w:t xml:space="preserve">  市建设主管部门应当会同水利等有关部门，根据用水规模、水质要求、技术经济条件等因素，确定本市各行业的再生水使用指标，报市人民政府批准后施行。</w:t>
      </w:r>
    </w:p>
    <w:p>
      <w:pPr>
        <w:spacing w:line="560" w:lineRule="exact"/>
        <w:ind w:firstLine="640" w:firstLineChars="200"/>
        <w:rPr>
          <w:rFonts w:ascii="仿宋" w:hAnsi="仿宋" w:eastAsia="仿宋" w:cs="仿宋"/>
          <w:sz w:val="32"/>
          <w:szCs w:val="32"/>
        </w:rPr>
      </w:pPr>
      <w:r>
        <w:rPr>
          <w:rStyle w:val="11"/>
          <w:rFonts w:hint="eastAsia"/>
        </w:rPr>
        <w:t>第二十五条</w:t>
      </w:r>
      <w:r>
        <w:rPr>
          <w:rFonts w:hint="eastAsia" w:ascii="仿宋" w:hAnsi="仿宋" w:eastAsia="仿宋" w:cs="仿宋"/>
          <w:sz w:val="32"/>
          <w:szCs w:val="32"/>
        </w:rPr>
        <w:t xml:space="preserve">  农业主管部门在灌溉期应当定期监测灌溉用水的水质，保证灌溉用水水质符合国家《农田灌溉水质标准》的要求。</w:t>
      </w:r>
    </w:p>
    <w:p>
      <w:pPr>
        <w:spacing w:line="560" w:lineRule="exact"/>
        <w:ind w:firstLine="640" w:firstLineChars="200"/>
        <w:rPr>
          <w:rFonts w:hint="eastAsia" w:ascii="仿宋" w:hAnsi="仿宋" w:eastAsia="仿宋" w:cs="仿宋"/>
          <w:sz w:val="32"/>
          <w:szCs w:val="32"/>
        </w:rPr>
      </w:pPr>
      <w:r>
        <w:rPr>
          <w:rStyle w:val="11"/>
          <w:rFonts w:hint="eastAsia"/>
        </w:rPr>
        <w:t>第二十六条</w:t>
      </w:r>
      <w:r>
        <w:rPr>
          <w:rFonts w:hint="eastAsia" w:ascii="仿宋" w:hAnsi="仿宋" w:eastAsia="仿宋" w:cs="仿宋"/>
          <w:sz w:val="32"/>
          <w:szCs w:val="32"/>
        </w:rPr>
        <w:t xml:space="preserve">  城建、建设、水利部门应当加强城市河道的管理，定期组织清淤，保证水环境质量达到景观用水标准。</w:t>
      </w:r>
    </w:p>
    <w:p>
      <w:pPr>
        <w:spacing w:line="560" w:lineRule="exact"/>
        <w:ind w:firstLine="640" w:firstLineChars="200"/>
        <w:rPr>
          <w:rFonts w:ascii="仿宋" w:hAnsi="仿宋" w:eastAsia="仿宋" w:cs="仿宋"/>
          <w:sz w:val="32"/>
          <w:szCs w:val="32"/>
        </w:rPr>
      </w:pPr>
    </w:p>
    <w:p>
      <w:pPr>
        <w:pStyle w:val="2"/>
      </w:pPr>
      <w:bookmarkStart w:id="4" w:name="_Toc2823"/>
      <w:r>
        <w:rPr>
          <w:rFonts w:hint="eastAsia"/>
        </w:rPr>
        <w:t>第五章  水污染防治措施</w:t>
      </w:r>
      <w:bookmarkEnd w:id="4"/>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第二十七条</w:t>
      </w:r>
      <w:r>
        <w:rPr>
          <w:rFonts w:hint="eastAsia" w:ascii="仿宋" w:hAnsi="仿宋" w:eastAsia="仿宋" w:cs="仿宋"/>
          <w:sz w:val="32"/>
          <w:szCs w:val="32"/>
        </w:rPr>
        <w:t xml:space="preserve">  禁止向地表水体及其保护区排放、倾倒下列物质：（一）工业废渣、城市垃圾和其他废弃物；（二）油类、酸液、碱液或者剧毒废液；（三）放射性固体废弃物或者含有高放射性和中放射性物质的废水；（四）含有汞、镉、砷、铬、铅、氰化物、黄磷等的可溶性剧毒废渣；（五）经消毒处理，未达到国家排放标准的含病原体的污水；（六）其他污染地表水体的物质。</w:t>
      </w:r>
    </w:p>
    <w:p>
      <w:pPr>
        <w:spacing w:line="560" w:lineRule="exact"/>
        <w:ind w:firstLine="640" w:firstLineChars="200"/>
        <w:rPr>
          <w:rFonts w:ascii="仿宋" w:hAnsi="仿宋" w:eastAsia="仿宋" w:cs="仿宋"/>
          <w:sz w:val="32"/>
          <w:szCs w:val="32"/>
        </w:rPr>
      </w:pPr>
      <w:r>
        <w:rPr>
          <w:rStyle w:val="11"/>
          <w:rFonts w:hint="eastAsia"/>
        </w:rPr>
        <w:t>第二十八条</w:t>
      </w:r>
      <w:r>
        <w:rPr>
          <w:rFonts w:hint="eastAsia" w:ascii="仿宋" w:hAnsi="仿宋" w:eastAsia="仿宋" w:cs="仿宋"/>
          <w:sz w:val="32"/>
          <w:szCs w:val="32"/>
        </w:rPr>
        <w:t xml:space="preserve">  实验室废液应当单独收集，按照国家有关规定进行安全处置，禁止排入污水管道。</w:t>
      </w:r>
    </w:p>
    <w:p>
      <w:pPr>
        <w:spacing w:line="560" w:lineRule="exact"/>
        <w:ind w:firstLine="640" w:firstLineChars="200"/>
        <w:rPr>
          <w:rFonts w:ascii="仿宋" w:hAnsi="仿宋" w:eastAsia="仿宋" w:cs="仿宋"/>
          <w:sz w:val="32"/>
          <w:szCs w:val="32"/>
        </w:rPr>
      </w:pPr>
      <w:r>
        <w:rPr>
          <w:rStyle w:val="11"/>
          <w:rFonts w:hint="eastAsia"/>
        </w:rPr>
        <w:t>第二十九条</w:t>
      </w:r>
      <w:r>
        <w:rPr>
          <w:rFonts w:hint="eastAsia" w:ascii="仿宋" w:hAnsi="仿宋" w:eastAsia="仿宋" w:cs="仿宋"/>
          <w:sz w:val="32"/>
          <w:szCs w:val="32"/>
        </w:rPr>
        <w:t xml:space="preserve">  在浑河城市段、秀湖、沈阳西湖、卧龙湖、南运河、新开河、蒲河和卫工河等景观、娱乐用水区内，禁止新建和扩建排污口，禁止行驶无防污设备或者防污设备不符合国家规定的以油为燃料的机动船（艇）。</w:t>
      </w:r>
    </w:p>
    <w:p>
      <w:pPr>
        <w:spacing w:line="560" w:lineRule="exact"/>
        <w:ind w:firstLine="640" w:firstLineChars="200"/>
        <w:rPr>
          <w:rFonts w:hint="eastAsia" w:ascii="仿宋" w:hAnsi="仿宋" w:eastAsia="仿宋" w:cs="仿宋"/>
          <w:sz w:val="32"/>
          <w:szCs w:val="32"/>
        </w:rPr>
      </w:pPr>
      <w:r>
        <w:rPr>
          <w:rStyle w:val="11"/>
          <w:rFonts w:hint="eastAsia"/>
        </w:rPr>
        <w:t>第三十条</w:t>
      </w:r>
      <w:r>
        <w:rPr>
          <w:rFonts w:hint="eastAsia" w:ascii="仿宋" w:hAnsi="仿宋" w:eastAsia="仿宋" w:cs="仿宋"/>
          <w:sz w:val="32"/>
          <w:szCs w:val="32"/>
        </w:rPr>
        <w:t xml:space="preserve">  市环境保护主管部门应当建立健全监测制度，会同水利、城建、农业、卫生等主管部门组织监测网络，建立环境监控预警体系。可能发生水污染事故的企业事业单位依法制定的本单位水污染事故应急方案，应当报所在地环境保护主管部门备案。</w:t>
      </w:r>
    </w:p>
    <w:p>
      <w:pPr>
        <w:spacing w:line="560" w:lineRule="exact"/>
        <w:ind w:firstLine="640" w:firstLineChars="200"/>
        <w:rPr>
          <w:rFonts w:ascii="仿宋" w:hAnsi="仿宋" w:eastAsia="仿宋" w:cs="仿宋"/>
          <w:sz w:val="32"/>
          <w:szCs w:val="32"/>
        </w:rPr>
      </w:pPr>
    </w:p>
    <w:p>
      <w:pPr>
        <w:pStyle w:val="2"/>
        <w:rPr>
          <w:rFonts w:asciiTheme="minorEastAsia" w:hAnsiTheme="minorEastAsia" w:eastAsiaTheme="minorEastAsia"/>
        </w:rPr>
      </w:pPr>
      <w:bookmarkStart w:id="5" w:name="_Toc7300"/>
      <w:r>
        <w:rPr>
          <w:rFonts w:hint="eastAsia" w:asciiTheme="minorEastAsia" w:hAnsiTheme="minorEastAsia" w:eastAsiaTheme="minorEastAsia"/>
        </w:rPr>
        <w:t>第一节  工业水污染防治</w:t>
      </w:r>
      <w:bookmarkEnd w:id="5"/>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 xml:space="preserve">第三十一条  </w:t>
      </w:r>
      <w:r>
        <w:rPr>
          <w:rFonts w:hint="eastAsia" w:ascii="仿宋" w:hAnsi="仿宋" w:eastAsia="仿宋" w:cs="仿宋"/>
          <w:sz w:val="32"/>
          <w:szCs w:val="32"/>
        </w:rPr>
        <w:t>市和区、县（市）人民政府应当通过合理规划，推动生态工业园区建设，鼓励和引导符合新型工业化要求的工业企业入驻园区，严格控制审批新建、改建、扩建新增水污染物的工业建设项目。</w:t>
      </w:r>
    </w:p>
    <w:p>
      <w:pPr>
        <w:spacing w:line="560" w:lineRule="exact"/>
        <w:ind w:firstLine="640" w:firstLineChars="200"/>
        <w:rPr>
          <w:rFonts w:ascii="仿宋" w:hAnsi="仿宋" w:eastAsia="仿宋" w:cs="仿宋"/>
          <w:sz w:val="32"/>
          <w:szCs w:val="32"/>
        </w:rPr>
      </w:pPr>
      <w:r>
        <w:rPr>
          <w:rStyle w:val="11"/>
          <w:rFonts w:hint="eastAsia"/>
        </w:rPr>
        <w:t xml:space="preserve">第三十二条  </w:t>
      </w:r>
      <w:r>
        <w:rPr>
          <w:rFonts w:hint="eastAsia" w:ascii="仿宋" w:hAnsi="仿宋" w:eastAsia="仿宋" w:cs="仿宋"/>
          <w:sz w:val="32"/>
          <w:szCs w:val="32"/>
        </w:rPr>
        <w:t>禁止建设小型造纸厂、制革厂、染料厂、农药厂、石棉制品厂和放射性制品厂；禁止从事土法炼砷、炼汞、炼铅锌、炼油、选金、漂染和电镀生产活动。本条例实施前建设的前款规定的项目，由市或者区、县（市）人民政府责令关闭或停业。</w:t>
      </w:r>
    </w:p>
    <w:p>
      <w:pPr>
        <w:spacing w:line="560" w:lineRule="exact"/>
        <w:ind w:firstLine="640" w:firstLineChars="200"/>
        <w:rPr>
          <w:rFonts w:ascii="仿宋" w:hAnsi="仿宋" w:eastAsia="仿宋" w:cs="仿宋"/>
          <w:sz w:val="32"/>
          <w:szCs w:val="32"/>
        </w:rPr>
      </w:pPr>
      <w:r>
        <w:rPr>
          <w:rStyle w:val="11"/>
          <w:rFonts w:hint="eastAsia"/>
        </w:rPr>
        <w:t xml:space="preserve">第三十三条 </w:t>
      </w:r>
      <w:r>
        <w:rPr>
          <w:rFonts w:hint="eastAsia" w:ascii="仿宋" w:hAnsi="仿宋" w:eastAsia="仿宋" w:cs="仿宋"/>
          <w:sz w:val="32"/>
          <w:szCs w:val="32"/>
        </w:rPr>
        <w:t xml:space="preserve"> 除市人民政府依法批准的工业园区外，在市三环绕城公路以内和已经设立基本农田保护区的区域，禁止新建化工、冶金、电镀、化学制药、造纸、皮革、洗毛、漂染、发酵和酿造等项目；禁止扩建冶金、电镀、造纸、皮革、洗毛、漂染等项目；扩建化工、化学制药、发酵和酿造项目，其排放的污染物不得超过原项目核定的排放总量。</w:t>
      </w:r>
    </w:p>
    <w:p>
      <w:pPr>
        <w:spacing w:line="560" w:lineRule="exact"/>
        <w:ind w:firstLine="640" w:firstLineChars="200"/>
        <w:rPr>
          <w:rFonts w:hint="eastAsia" w:ascii="仿宋" w:hAnsi="仿宋" w:eastAsia="仿宋" w:cs="仿宋"/>
          <w:sz w:val="32"/>
          <w:szCs w:val="32"/>
        </w:rPr>
      </w:pPr>
      <w:r>
        <w:rPr>
          <w:rStyle w:val="11"/>
          <w:rFonts w:hint="eastAsia"/>
        </w:rPr>
        <w:t>第三十四条</w:t>
      </w:r>
      <w:r>
        <w:rPr>
          <w:rFonts w:hint="eastAsia" w:ascii="仿宋" w:hAnsi="仿宋" w:eastAsia="仿宋" w:cs="仿宋"/>
          <w:sz w:val="32"/>
          <w:szCs w:val="32"/>
        </w:rPr>
        <w:t xml:space="preserve">  排放水污染物的单位应当推行清洁生产工艺。清洁生产审核重点企业，按照国家有关规定在规定期限内必须开展清洁生产审核，对未开展清洁生产审核的单位，环境保护主管部门不予验收。</w:t>
      </w:r>
    </w:p>
    <w:p>
      <w:pPr>
        <w:spacing w:line="560" w:lineRule="exact"/>
        <w:ind w:firstLine="640" w:firstLineChars="200"/>
        <w:rPr>
          <w:rFonts w:ascii="仿宋" w:hAnsi="仿宋" w:eastAsia="仿宋" w:cs="仿宋"/>
          <w:sz w:val="32"/>
          <w:szCs w:val="32"/>
        </w:rPr>
      </w:pPr>
    </w:p>
    <w:p>
      <w:pPr>
        <w:pStyle w:val="2"/>
        <w:rPr>
          <w:rFonts w:asciiTheme="minorEastAsia" w:hAnsiTheme="minorEastAsia" w:eastAsiaTheme="minorEastAsia"/>
        </w:rPr>
      </w:pPr>
      <w:bookmarkStart w:id="6" w:name="_Toc11378"/>
      <w:r>
        <w:rPr>
          <w:rFonts w:hint="eastAsia" w:asciiTheme="minorEastAsia" w:hAnsiTheme="minorEastAsia" w:eastAsiaTheme="minorEastAsia"/>
        </w:rPr>
        <w:t>第二节  城镇水污染防治</w:t>
      </w:r>
      <w:bookmarkEnd w:id="6"/>
    </w:p>
    <w:p>
      <w:pPr>
        <w:spacing w:line="560" w:lineRule="exact"/>
        <w:ind w:firstLine="640" w:firstLineChars="200"/>
        <w:rPr>
          <w:rStyle w:val="11"/>
          <w:rFonts w:hint="eastAsia" w:asciiTheme="minorEastAsia" w:hAnsiTheme="minorEastAsia" w:eastAsiaTheme="minorEastAsia"/>
        </w:rPr>
      </w:pPr>
    </w:p>
    <w:p>
      <w:pPr>
        <w:spacing w:line="560" w:lineRule="exact"/>
        <w:ind w:firstLine="640" w:firstLineChars="200"/>
        <w:rPr>
          <w:rFonts w:ascii="仿宋" w:hAnsi="仿宋" w:eastAsia="仿宋" w:cs="仿宋"/>
          <w:sz w:val="32"/>
          <w:szCs w:val="32"/>
        </w:rPr>
      </w:pPr>
      <w:r>
        <w:rPr>
          <w:rStyle w:val="11"/>
          <w:rFonts w:hint="eastAsia"/>
        </w:rPr>
        <w:t>第三十五条</w:t>
      </w:r>
      <w:r>
        <w:rPr>
          <w:rFonts w:hint="eastAsia" w:ascii="仿宋" w:hAnsi="仿宋" w:eastAsia="仿宋" w:cs="仿宋"/>
          <w:sz w:val="32"/>
          <w:szCs w:val="32"/>
        </w:rPr>
        <w:t xml:space="preserve">  市和区、县（市）人民政府应当加强对污水处理的管理。市和区、县（市）环境保护主管部门具体负责本行政区域内污水处理厂运行的监督管理，对污水处理厂运行情况实施考核。发展和改革、建设、财政、水务等部门按照各自职责共同做好污水处理厂运行的相关工作。</w:t>
      </w:r>
    </w:p>
    <w:p>
      <w:pPr>
        <w:spacing w:line="560" w:lineRule="exact"/>
        <w:ind w:firstLine="640" w:firstLineChars="200"/>
        <w:rPr>
          <w:rFonts w:ascii="仿宋" w:hAnsi="仿宋" w:eastAsia="仿宋" w:cs="仿宋"/>
          <w:sz w:val="32"/>
          <w:szCs w:val="32"/>
        </w:rPr>
      </w:pPr>
      <w:r>
        <w:rPr>
          <w:rStyle w:val="11"/>
          <w:rFonts w:hint="eastAsia"/>
        </w:rPr>
        <w:t>第三十六条</w:t>
      </w:r>
      <w:r>
        <w:rPr>
          <w:rFonts w:hint="eastAsia" w:ascii="仿宋" w:hAnsi="仿宋" w:eastAsia="仿宋" w:cs="仿宋"/>
          <w:sz w:val="32"/>
          <w:szCs w:val="32"/>
        </w:rPr>
        <w:t xml:space="preserve">  排水设施或者污水集中处理设施的权属单位按规定向排放水污染物的单位和居民征收污水处理费。污水处理费的收费标准和征管办法按国家和省有关规定执行。</w:t>
      </w:r>
    </w:p>
    <w:p>
      <w:pPr>
        <w:spacing w:line="560" w:lineRule="exact"/>
        <w:ind w:firstLine="640" w:firstLineChars="200"/>
        <w:rPr>
          <w:rFonts w:ascii="仿宋" w:hAnsi="仿宋" w:eastAsia="仿宋" w:cs="仿宋"/>
          <w:sz w:val="32"/>
          <w:szCs w:val="32"/>
        </w:rPr>
      </w:pPr>
      <w:r>
        <w:rPr>
          <w:rStyle w:val="11"/>
          <w:rFonts w:hint="eastAsia"/>
        </w:rPr>
        <w:t>第三十七条</w:t>
      </w:r>
      <w:r>
        <w:rPr>
          <w:rFonts w:hint="eastAsia" w:ascii="仿宋" w:hAnsi="仿宋" w:eastAsia="仿宋" w:cs="仿宋"/>
          <w:sz w:val="32"/>
          <w:szCs w:val="32"/>
        </w:rPr>
        <w:t xml:space="preserve">  污水处理厂运行经费应当由各级政府保障的部分，纳入政府城建计划。污水处理费的拨付应当与污水处理厂运行情况挂钩，由财政部门根据环境保护主管部门出具的审核意见拨付。</w:t>
      </w:r>
    </w:p>
    <w:p>
      <w:pPr>
        <w:spacing w:line="560" w:lineRule="exact"/>
        <w:ind w:firstLine="640" w:firstLineChars="200"/>
        <w:rPr>
          <w:rFonts w:ascii="仿宋" w:hAnsi="仿宋" w:eastAsia="仿宋" w:cs="仿宋"/>
          <w:sz w:val="32"/>
          <w:szCs w:val="32"/>
        </w:rPr>
      </w:pPr>
      <w:r>
        <w:rPr>
          <w:rStyle w:val="11"/>
          <w:rFonts w:hint="eastAsia"/>
        </w:rPr>
        <w:t>第三十八条</w:t>
      </w:r>
      <w:r>
        <w:rPr>
          <w:rFonts w:hint="eastAsia" w:ascii="仿宋" w:hAnsi="仿宋" w:eastAsia="仿宋" w:cs="仿宋"/>
          <w:sz w:val="32"/>
          <w:szCs w:val="32"/>
        </w:rPr>
        <w:t xml:space="preserve">  排入城市排水管网并进入污水集中处理设施进行处理的污水，应当符合污水集中处理设施的进水水质标准要求；有下列情形之一的，应当进行预处理，并达到规定的标准：（一）排放含有毒有害水污染物名录内的污染物；（二）医疗卫生机构产生的含有病原体的污水；（三）含有难以生物降解有机污染物的废水；（四）可能影响公共污水处理设施正常运行的废水。</w:t>
      </w:r>
    </w:p>
    <w:p>
      <w:pPr>
        <w:spacing w:line="560" w:lineRule="exact"/>
        <w:ind w:firstLine="640" w:firstLineChars="200"/>
        <w:rPr>
          <w:rFonts w:ascii="仿宋" w:hAnsi="仿宋" w:eastAsia="仿宋" w:cs="仿宋"/>
          <w:sz w:val="32"/>
          <w:szCs w:val="32"/>
        </w:rPr>
      </w:pPr>
      <w:r>
        <w:rPr>
          <w:rStyle w:val="11"/>
          <w:rFonts w:hint="eastAsia"/>
        </w:rPr>
        <w:t xml:space="preserve">第三十九条 </w:t>
      </w:r>
      <w:r>
        <w:rPr>
          <w:rFonts w:hint="eastAsia" w:ascii="仿宋" w:hAnsi="仿宋" w:eastAsia="仿宋" w:cs="仿宋"/>
          <w:sz w:val="32"/>
          <w:szCs w:val="32"/>
        </w:rPr>
        <w:t xml:space="preserve"> 市和区、县（市）人民政府应当组织制定实现雨污分流的规划，建设</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和完善雨污分流系统，逐步推动雨水的收集、处理和利用。任何单位和个人不得利用雨水收集口、雨水管道排放或者倾倒污水、污物和垃圾废弃物。</w:t>
      </w:r>
    </w:p>
    <w:p>
      <w:pPr>
        <w:spacing w:line="560" w:lineRule="exact"/>
        <w:ind w:firstLine="640" w:firstLineChars="200"/>
        <w:rPr>
          <w:rFonts w:hint="eastAsia" w:ascii="仿宋" w:hAnsi="仿宋" w:eastAsia="仿宋" w:cs="仿宋"/>
          <w:sz w:val="32"/>
          <w:szCs w:val="32"/>
        </w:rPr>
      </w:pPr>
      <w:r>
        <w:rPr>
          <w:rStyle w:val="11"/>
          <w:rFonts w:hint="eastAsia"/>
        </w:rPr>
        <w:t xml:space="preserve">第四十条 </w:t>
      </w:r>
      <w:r>
        <w:rPr>
          <w:rFonts w:hint="eastAsia" w:ascii="仿宋" w:hAnsi="仿宋" w:eastAsia="仿宋" w:cs="仿宋"/>
          <w:sz w:val="32"/>
          <w:szCs w:val="32"/>
        </w:rPr>
        <w:t xml:space="preserve"> 污泥处理处置应当遵循减量化、稳定化、无害化、资源化的原则。污泥用于土壤改良的，改良后的土壤应当达到土壤环境质量标准。禁止用倾倒、堆放、直接填埋的方式对污泥进行处置。</w:t>
      </w:r>
    </w:p>
    <w:p>
      <w:pPr>
        <w:spacing w:line="560" w:lineRule="exact"/>
        <w:ind w:firstLine="640" w:firstLineChars="200"/>
        <w:rPr>
          <w:rFonts w:ascii="仿宋" w:hAnsi="仿宋" w:eastAsia="仿宋" w:cs="仿宋"/>
          <w:sz w:val="32"/>
          <w:szCs w:val="32"/>
        </w:rPr>
      </w:pPr>
    </w:p>
    <w:p>
      <w:pPr>
        <w:pStyle w:val="2"/>
        <w:rPr>
          <w:rFonts w:asciiTheme="minorEastAsia" w:hAnsiTheme="minorEastAsia" w:eastAsiaTheme="minorEastAsia"/>
        </w:rPr>
      </w:pPr>
      <w:bookmarkStart w:id="7" w:name="_Toc10920"/>
      <w:r>
        <w:rPr>
          <w:rFonts w:hint="eastAsia" w:asciiTheme="minorEastAsia" w:hAnsiTheme="minorEastAsia" w:eastAsiaTheme="minorEastAsia"/>
        </w:rPr>
        <w:t>第三节  农村水污染防治</w:t>
      </w:r>
      <w:bookmarkEnd w:id="7"/>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第四十一条</w:t>
      </w:r>
      <w:r>
        <w:rPr>
          <w:rFonts w:hint="eastAsia" w:ascii="仿宋" w:hAnsi="仿宋" w:eastAsia="仿宋" w:cs="仿宋"/>
          <w:sz w:val="32"/>
          <w:szCs w:val="32"/>
        </w:rPr>
        <w:t xml:space="preserve">  市和区、县（市）人民政府应当对未纳入城镇污水管网村庄的生活污水进行治理，优先采用生态、低能耗、资源化的污水处理技术，并保证建设及运转资金。</w:t>
      </w:r>
    </w:p>
    <w:p>
      <w:pPr>
        <w:spacing w:line="560" w:lineRule="exact"/>
        <w:ind w:firstLine="640" w:firstLineChars="200"/>
        <w:rPr>
          <w:rFonts w:ascii="仿宋" w:hAnsi="仿宋" w:eastAsia="仿宋" w:cs="仿宋"/>
          <w:sz w:val="32"/>
          <w:szCs w:val="32"/>
        </w:rPr>
      </w:pPr>
      <w:r>
        <w:rPr>
          <w:rStyle w:val="11"/>
          <w:rFonts w:hint="eastAsia"/>
        </w:rPr>
        <w:t xml:space="preserve">第四十二条 </w:t>
      </w:r>
      <w:r>
        <w:rPr>
          <w:rFonts w:hint="eastAsia" w:ascii="仿宋" w:hAnsi="仿宋" w:eastAsia="仿宋" w:cs="仿宋"/>
          <w:sz w:val="32"/>
          <w:szCs w:val="32"/>
        </w:rPr>
        <w:t xml:space="preserve"> 市和区、县（市）人民政府应当建立农村生活垃圾污染环境的防治体系，实行村分类收集、乡镇集中运输、区、县（市）统一处理的方式，防止生活垃圾对水体造成污染。</w:t>
      </w:r>
    </w:p>
    <w:p>
      <w:pPr>
        <w:spacing w:line="560" w:lineRule="exact"/>
        <w:ind w:firstLine="640" w:firstLineChars="200"/>
        <w:rPr>
          <w:rFonts w:ascii="仿宋" w:hAnsi="仿宋" w:eastAsia="仿宋" w:cs="仿宋"/>
          <w:sz w:val="32"/>
          <w:szCs w:val="32"/>
        </w:rPr>
      </w:pPr>
      <w:r>
        <w:rPr>
          <w:rStyle w:val="11"/>
          <w:rFonts w:hint="eastAsia"/>
        </w:rPr>
        <w:t>第四十三条</w:t>
      </w:r>
      <w:r>
        <w:rPr>
          <w:rFonts w:hint="eastAsia" w:ascii="仿宋" w:hAnsi="仿宋" w:eastAsia="仿宋" w:cs="仿宋"/>
          <w:sz w:val="32"/>
          <w:szCs w:val="32"/>
        </w:rPr>
        <w:t xml:space="preserve">  市水利主管部门应当会同相关部门在农村小型集中式水源地周边一定范围内划定一级、二级保护区和准保护区。在一级和二级保护区内不得堆放污染物，不得施放农药、化肥，不得建设畜禽养殖等排放污染物的项目，不得设置污水坑、厕所、垃圾坑等设施。</w:t>
      </w:r>
    </w:p>
    <w:p>
      <w:pPr>
        <w:spacing w:line="560" w:lineRule="exact"/>
        <w:ind w:firstLine="640" w:firstLineChars="200"/>
        <w:rPr>
          <w:rFonts w:ascii="仿宋" w:hAnsi="仿宋" w:eastAsia="仿宋" w:cs="仿宋"/>
          <w:sz w:val="32"/>
          <w:szCs w:val="32"/>
        </w:rPr>
      </w:pPr>
      <w:r>
        <w:rPr>
          <w:rStyle w:val="11"/>
          <w:rFonts w:hint="eastAsia"/>
        </w:rPr>
        <w:t>第四十四条</w:t>
      </w:r>
      <w:r>
        <w:rPr>
          <w:rFonts w:hint="eastAsia" w:ascii="仿宋" w:hAnsi="仿宋" w:eastAsia="仿宋" w:cs="仿宋"/>
          <w:sz w:val="32"/>
          <w:szCs w:val="32"/>
        </w:rPr>
        <w:t xml:space="preserve">  市和区、县（市）人民政府农业主管部门和其他相关主管部门应当推广优质、高效、低毒的化肥、农药，控制化肥和农药的过量使用，防止其对水体造成污染。</w:t>
      </w:r>
    </w:p>
    <w:p>
      <w:pPr>
        <w:spacing w:line="560" w:lineRule="exact"/>
        <w:ind w:firstLine="640" w:firstLineChars="200"/>
        <w:rPr>
          <w:rFonts w:ascii="仿宋" w:hAnsi="仿宋" w:eastAsia="仿宋" w:cs="仿宋"/>
          <w:sz w:val="32"/>
          <w:szCs w:val="32"/>
        </w:rPr>
      </w:pPr>
      <w:r>
        <w:rPr>
          <w:rStyle w:val="11"/>
          <w:rFonts w:hint="eastAsia"/>
        </w:rPr>
        <w:t>第四十五条</w:t>
      </w:r>
      <w:r>
        <w:rPr>
          <w:rFonts w:hint="eastAsia" w:ascii="仿宋" w:hAnsi="仿宋" w:eastAsia="仿宋" w:cs="仿宋"/>
          <w:sz w:val="32"/>
          <w:szCs w:val="32"/>
        </w:rPr>
        <w:t xml:space="preserve">  在水库、湿地、湖泊等水体进行水产品养殖，应当依法进行环境影响评价。</w:t>
      </w:r>
    </w:p>
    <w:p>
      <w:pPr>
        <w:spacing w:line="560" w:lineRule="exact"/>
        <w:ind w:firstLine="640" w:firstLineChars="200"/>
        <w:rPr>
          <w:rFonts w:hint="eastAsia" w:ascii="仿宋" w:hAnsi="仿宋" w:eastAsia="仿宋" w:cs="仿宋"/>
          <w:sz w:val="32"/>
          <w:szCs w:val="32"/>
        </w:rPr>
      </w:pPr>
      <w:r>
        <w:rPr>
          <w:rStyle w:val="11"/>
          <w:rFonts w:hint="eastAsia"/>
        </w:rPr>
        <w:t xml:space="preserve">第四十六条 </w:t>
      </w:r>
      <w:r>
        <w:rPr>
          <w:rFonts w:hint="eastAsia" w:ascii="仿宋" w:hAnsi="仿宋" w:eastAsia="仿宋" w:cs="仿宋"/>
          <w:sz w:val="32"/>
          <w:szCs w:val="32"/>
        </w:rPr>
        <w:t xml:space="preserve"> 规模化畜禽养殖企业应当采取有效的水污染防治措施，通过综合治理实现达标排放。养殖废弃物应当全部综合利用。</w:t>
      </w:r>
    </w:p>
    <w:p>
      <w:pPr>
        <w:spacing w:line="560" w:lineRule="exact"/>
        <w:ind w:firstLine="640" w:firstLineChars="200"/>
        <w:rPr>
          <w:rFonts w:ascii="仿宋" w:hAnsi="仿宋" w:eastAsia="仿宋" w:cs="仿宋"/>
          <w:sz w:val="32"/>
          <w:szCs w:val="32"/>
        </w:rPr>
      </w:pPr>
    </w:p>
    <w:p>
      <w:pPr>
        <w:pStyle w:val="2"/>
      </w:pPr>
      <w:bookmarkStart w:id="8" w:name="_Toc29813"/>
      <w:r>
        <w:rPr>
          <w:rFonts w:hint="eastAsia"/>
        </w:rPr>
        <w:t>第六章  法律责任</w:t>
      </w:r>
      <w:bookmarkEnd w:id="8"/>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 xml:space="preserve">第四十七条 </w:t>
      </w:r>
      <w:r>
        <w:rPr>
          <w:rFonts w:hint="eastAsia" w:ascii="仿宋" w:hAnsi="仿宋" w:eastAsia="仿宋" w:cs="仿宋"/>
          <w:sz w:val="32"/>
          <w:szCs w:val="32"/>
        </w:rPr>
        <w:t xml:space="preserve"> 违反本条例第十二条规定，有下列行为之一的，由环境保护主管部门责令停止违法行为，消除污染，并处二万元以上十万元以下的罚款；逾期不改正的，处十万元以上五十万元以下的罚款：（一）将废水进行稀释后排放的；（二）将废水通过槽车、储水罐等运输工具或者容器转移、非法倾倒的；（三）在雨污管道分离后利用雨水管道排放废水的；（四）其他擅自改变污水处理方式，未经批准设定的排污口排放废水等规避监管的。</w:t>
      </w:r>
    </w:p>
    <w:p>
      <w:pPr>
        <w:spacing w:line="560" w:lineRule="exact"/>
        <w:ind w:firstLine="640" w:firstLineChars="200"/>
        <w:rPr>
          <w:rFonts w:ascii="仿宋" w:hAnsi="仿宋" w:eastAsia="仿宋" w:cs="仿宋"/>
          <w:sz w:val="32"/>
          <w:szCs w:val="32"/>
        </w:rPr>
      </w:pPr>
      <w:r>
        <w:rPr>
          <w:rStyle w:val="11"/>
          <w:rFonts w:hint="eastAsia"/>
        </w:rPr>
        <w:t>第四十八条</w:t>
      </w:r>
      <w:r>
        <w:rPr>
          <w:rFonts w:hint="eastAsia" w:ascii="仿宋" w:hAnsi="仿宋" w:eastAsia="仿宋" w:cs="仿宋"/>
          <w:sz w:val="32"/>
          <w:szCs w:val="32"/>
        </w:rPr>
        <w:t xml:space="preserve">  违反本条例第二十八条规定，未按照国家有关规定将实验室废液进行安全处置，排入污水管道的，由环境保护主管部门责令改正，并处一万元以上十万元以下的罚款。</w:t>
      </w:r>
    </w:p>
    <w:p>
      <w:pPr>
        <w:spacing w:line="560" w:lineRule="exact"/>
        <w:ind w:firstLine="640" w:firstLineChars="200"/>
        <w:rPr>
          <w:rFonts w:ascii="仿宋" w:hAnsi="仿宋" w:eastAsia="仿宋" w:cs="仿宋"/>
          <w:sz w:val="32"/>
          <w:szCs w:val="32"/>
        </w:rPr>
      </w:pPr>
      <w:r>
        <w:rPr>
          <w:rStyle w:val="11"/>
          <w:rFonts w:hint="eastAsia"/>
        </w:rPr>
        <w:t>第四十九条</w:t>
      </w:r>
      <w:r>
        <w:rPr>
          <w:rFonts w:hint="eastAsia" w:ascii="仿宋" w:hAnsi="仿宋" w:eastAsia="仿宋" w:cs="仿宋"/>
          <w:sz w:val="32"/>
          <w:szCs w:val="32"/>
        </w:rPr>
        <w:t xml:space="preserve">  违反本条例第二十九条规定，在景观、娱乐用水区域行驶的以油为燃料的机动船（艇），未按规定配备防污设备或者防污设备存在重大缺陷的，由海事管理机构限期改正，逾期未改正的，由海事管理机构处二千元以上一万元以下的罚款。</w:t>
      </w:r>
    </w:p>
    <w:p>
      <w:pPr>
        <w:spacing w:line="560" w:lineRule="exact"/>
        <w:ind w:firstLine="640" w:firstLineChars="200"/>
        <w:rPr>
          <w:rFonts w:ascii="仿宋" w:hAnsi="仿宋" w:eastAsia="仿宋" w:cs="仿宋"/>
          <w:sz w:val="32"/>
          <w:szCs w:val="32"/>
        </w:rPr>
      </w:pPr>
      <w:r>
        <w:rPr>
          <w:rStyle w:val="11"/>
          <w:rFonts w:hint="eastAsia"/>
        </w:rPr>
        <w:t>第五十条</w:t>
      </w:r>
      <w:r>
        <w:rPr>
          <w:rFonts w:hint="eastAsia" w:ascii="仿宋" w:hAnsi="仿宋" w:eastAsia="仿宋" w:cs="仿宋"/>
          <w:sz w:val="32"/>
          <w:szCs w:val="32"/>
        </w:rPr>
        <w:t xml:space="preserve">  违反本条例第四十条规定，用倾倒、堆放、直接填埋的方式处置污泥的，由环境保护主管部门责令停止违法行为，限期治理，并处一万元以上十万元以下的罚款；属于危险废物，逾期不采取治理措施或者处置不符合国家有关规定的，环境保护主管部门可以指令有治理能力的单位代为治理，所需费用由违法者承担。</w:t>
      </w:r>
    </w:p>
    <w:p>
      <w:pPr>
        <w:spacing w:line="560" w:lineRule="exact"/>
        <w:ind w:firstLine="640" w:firstLineChars="200"/>
        <w:rPr>
          <w:rFonts w:ascii="仿宋" w:hAnsi="仿宋" w:eastAsia="仿宋" w:cs="仿宋"/>
          <w:sz w:val="32"/>
          <w:szCs w:val="32"/>
        </w:rPr>
      </w:pPr>
      <w:r>
        <w:rPr>
          <w:rStyle w:val="11"/>
          <w:rFonts w:hint="eastAsia"/>
        </w:rPr>
        <w:t>第五十一条</w:t>
      </w:r>
      <w:r>
        <w:rPr>
          <w:rFonts w:hint="eastAsia" w:ascii="仿宋" w:hAnsi="仿宋" w:eastAsia="仿宋" w:cs="仿宋"/>
          <w:sz w:val="32"/>
          <w:szCs w:val="32"/>
        </w:rPr>
        <w:t xml:space="preserve">  当事人对行政处罚决定不服的，可以依法申请复议或者向人民法院提起诉讼。逾期不申请复议、不起诉又不履行处罚决定的，由作出处罚决定的机关申请人民法院强制执行。</w:t>
      </w:r>
    </w:p>
    <w:p>
      <w:pPr>
        <w:spacing w:line="560" w:lineRule="exact"/>
        <w:ind w:firstLine="640" w:firstLineChars="200"/>
        <w:rPr>
          <w:rFonts w:hint="eastAsia" w:ascii="仿宋" w:hAnsi="仿宋" w:eastAsia="仿宋" w:cs="仿宋"/>
          <w:sz w:val="32"/>
          <w:szCs w:val="32"/>
        </w:rPr>
      </w:pPr>
      <w:r>
        <w:rPr>
          <w:rStyle w:val="11"/>
          <w:rFonts w:hint="eastAsia"/>
        </w:rPr>
        <w:t>第五十二条</w:t>
      </w:r>
      <w:r>
        <w:rPr>
          <w:rFonts w:hint="eastAsia" w:ascii="仿宋" w:hAnsi="仿宋" w:eastAsia="仿宋" w:cs="仿宋"/>
          <w:sz w:val="32"/>
          <w:szCs w:val="32"/>
        </w:rPr>
        <w:t xml:space="preserve">  环境保护主管部门的工作人员徇私舞弊、滥用职权、玩忽职守，构成犯罪的，依法追究刑事责任；尚不构成犯罪的，依法给予行政处分。</w:t>
      </w:r>
    </w:p>
    <w:p>
      <w:pPr>
        <w:spacing w:line="560" w:lineRule="exact"/>
        <w:ind w:firstLine="640" w:firstLineChars="200"/>
        <w:rPr>
          <w:rFonts w:hint="eastAsia" w:ascii="仿宋" w:hAnsi="仿宋" w:eastAsia="仿宋" w:cs="仿宋"/>
          <w:sz w:val="32"/>
          <w:szCs w:val="32"/>
        </w:rPr>
      </w:pPr>
      <w:bookmarkStart w:id="10" w:name="_GoBack"/>
      <w:bookmarkEnd w:id="10"/>
    </w:p>
    <w:p>
      <w:pPr>
        <w:pStyle w:val="2"/>
      </w:pPr>
      <w:bookmarkStart w:id="9" w:name="_Toc7798"/>
      <w:r>
        <w:rPr>
          <w:rFonts w:hint="eastAsia"/>
        </w:rPr>
        <w:t>第七章  附    则</w:t>
      </w:r>
      <w:bookmarkEnd w:id="9"/>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第五十三条</w:t>
      </w:r>
      <w:r>
        <w:rPr>
          <w:rFonts w:hint="eastAsia" w:ascii="仿宋" w:hAnsi="仿宋" w:eastAsia="仿宋" w:cs="仿宋"/>
          <w:sz w:val="32"/>
          <w:szCs w:val="32"/>
        </w:rPr>
        <w:t xml:space="preserve">  本条例自2010年12月1日起施行。</w:t>
      </w:r>
    </w:p>
    <w:p>
      <w:pPr>
        <w:spacing w:line="560" w:lineRule="exact"/>
        <w:rPr>
          <w:rFonts w:ascii="仿宋" w:hAnsi="仿宋" w:eastAsia="仿宋" w:cs="仿宋"/>
          <w:sz w:val="32"/>
          <w:szCs w:val="32"/>
        </w:rPr>
      </w:pPr>
    </w:p>
    <w:p>
      <w:pPr>
        <w:spacing w:line="560" w:lineRule="exact"/>
        <w:rPr>
          <w:rFonts w:ascii="仿宋" w:hAnsi="仿宋" w:eastAsia="仿宋" w:cs="仿宋"/>
          <w:sz w:val="32"/>
          <w:szCs w:val="32"/>
        </w:rPr>
      </w:pPr>
    </w:p>
    <w:sectPr>
      <w:footerReference r:id="rId3" w:type="default"/>
      <w:pgSz w:w="11906" w:h="16838"/>
      <w:pgMar w:top="2041" w:right="1531" w:bottom="2041" w:left="1531" w:header="851" w:footer="992" w:gutter="0"/>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path/>
          <v:fill on="f" focussize="0,0"/>
          <v:stroke on="f" joinstyle="miter"/>
          <v:imagedata o:title=""/>
          <o:lock v:ext="edit"/>
          <v:textbox inset="0mm,0mm,0mm,0mm" style="mso-fit-shape-to-text:t;">
            <w:txbxContent>
              <w:p>
                <w:pPr>
                  <w:pStyle w:val="5"/>
                  <w:ind w:left="420" w:leftChars="200" w:right="420" w:rightChars="200"/>
                </w:pPr>
                <w:r>
                  <w:rPr>
                    <w:rFonts w:hint="eastAsia" w:ascii="宋体" w:hAnsi="宋体" w:cs="宋体"/>
                    <w:sz w:val="28"/>
                    <w:szCs w:val="28"/>
                  </w:rPr>
                  <w:t>—</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14</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5A28"/>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52A2"/>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C2A7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2D4F"/>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6646F"/>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652B"/>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90F4F"/>
    <w:rsid w:val="019F29FF"/>
    <w:rsid w:val="01B07530"/>
    <w:rsid w:val="01C93546"/>
    <w:rsid w:val="022A532B"/>
    <w:rsid w:val="02706198"/>
    <w:rsid w:val="02BB10C4"/>
    <w:rsid w:val="02E335AF"/>
    <w:rsid w:val="034E4A22"/>
    <w:rsid w:val="037173F5"/>
    <w:rsid w:val="03E059D2"/>
    <w:rsid w:val="046B7EF9"/>
    <w:rsid w:val="047562DE"/>
    <w:rsid w:val="04900C53"/>
    <w:rsid w:val="049722EE"/>
    <w:rsid w:val="04E40B3C"/>
    <w:rsid w:val="05142607"/>
    <w:rsid w:val="051A30BF"/>
    <w:rsid w:val="051B4077"/>
    <w:rsid w:val="053068BE"/>
    <w:rsid w:val="05A975C6"/>
    <w:rsid w:val="05B25CDC"/>
    <w:rsid w:val="05BD73DC"/>
    <w:rsid w:val="05E463EE"/>
    <w:rsid w:val="06611DC8"/>
    <w:rsid w:val="06742669"/>
    <w:rsid w:val="06A52A2F"/>
    <w:rsid w:val="06BB1A3E"/>
    <w:rsid w:val="06D27684"/>
    <w:rsid w:val="06F47A3E"/>
    <w:rsid w:val="06FE4C7B"/>
    <w:rsid w:val="07454396"/>
    <w:rsid w:val="07615354"/>
    <w:rsid w:val="07C466F9"/>
    <w:rsid w:val="07F10DC0"/>
    <w:rsid w:val="07FE6FB6"/>
    <w:rsid w:val="080D3997"/>
    <w:rsid w:val="08935BC4"/>
    <w:rsid w:val="08E64EDB"/>
    <w:rsid w:val="08F76E4E"/>
    <w:rsid w:val="09303886"/>
    <w:rsid w:val="094C7E9A"/>
    <w:rsid w:val="09545708"/>
    <w:rsid w:val="09614306"/>
    <w:rsid w:val="09A05A0C"/>
    <w:rsid w:val="09B537A1"/>
    <w:rsid w:val="09EB1163"/>
    <w:rsid w:val="0AAD4A9B"/>
    <w:rsid w:val="0AF62434"/>
    <w:rsid w:val="0B201CF0"/>
    <w:rsid w:val="0B4724B0"/>
    <w:rsid w:val="0BAC149A"/>
    <w:rsid w:val="0BCF2297"/>
    <w:rsid w:val="0C320844"/>
    <w:rsid w:val="0C350F96"/>
    <w:rsid w:val="0C58755E"/>
    <w:rsid w:val="0C6E62A7"/>
    <w:rsid w:val="0C9A52D9"/>
    <w:rsid w:val="0CAD576F"/>
    <w:rsid w:val="0D495165"/>
    <w:rsid w:val="0D970C3A"/>
    <w:rsid w:val="0DDF6E30"/>
    <w:rsid w:val="0DE04D9C"/>
    <w:rsid w:val="0FBC5FC6"/>
    <w:rsid w:val="0FE65D02"/>
    <w:rsid w:val="101843A9"/>
    <w:rsid w:val="10803A33"/>
    <w:rsid w:val="10A646F2"/>
    <w:rsid w:val="10F055B0"/>
    <w:rsid w:val="113A565D"/>
    <w:rsid w:val="11A3282F"/>
    <w:rsid w:val="11BF194F"/>
    <w:rsid w:val="12032FD1"/>
    <w:rsid w:val="12501663"/>
    <w:rsid w:val="12921963"/>
    <w:rsid w:val="12971EEE"/>
    <w:rsid w:val="12FB32D9"/>
    <w:rsid w:val="131D114D"/>
    <w:rsid w:val="13675AF7"/>
    <w:rsid w:val="13881CB2"/>
    <w:rsid w:val="13AF0DB0"/>
    <w:rsid w:val="13D6470E"/>
    <w:rsid w:val="14225112"/>
    <w:rsid w:val="14577E5A"/>
    <w:rsid w:val="14725DF3"/>
    <w:rsid w:val="14BA20EB"/>
    <w:rsid w:val="14CD746B"/>
    <w:rsid w:val="14E4537D"/>
    <w:rsid w:val="14FC012B"/>
    <w:rsid w:val="152A714F"/>
    <w:rsid w:val="156D2257"/>
    <w:rsid w:val="15883D87"/>
    <w:rsid w:val="158A4D68"/>
    <w:rsid w:val="159B597A"/>
    <w:rsid w:val="15AE338E"/>
    <w:rsid w:val="15D26080"/>
    <w:rsid w:val="160C6692"/>
    <w:rsid w:val="16602F7F"/>
    <w:rsid w:val="166F2CEE"/>
    <w:rsid w:val="168738C3"/>
    <w:rsid w:val="168C6C88"/>
    <w:rsid w:val="169C4C1E"/>
    <w:rsid w:val="16CF1633"/>
    <w:rsid w:val="16D07390"/>
    <w:rsid w:val="16DE4F0A"/>
    <w:rsid w:val="17072161"/>
    <w:rsid w:val="171D4256"/>
    <w:rsid w:val="17305B1F"/>
    <w:rsid w:val="17AC5426"/>
    <w:rsid w:val="17B934DE"/>
    <w:rsid w:val="185742AC"/>
    <w:rsid w:val="185D3EB2"/>
    <w:rsid w:val="18922DC3"/>
    <w:rsid w:val="18AD19C0"/>
    <w:rsid w:val="19025465"/>
    <w:rsid w:val="192201FD"/>
    <w:rsid w:val="1930599F"/>
    <w:rsid w:val="194467B3"/>
    <w:rsid w:val="194E1DDE"/>
    <w:rsid w:val="19A9569B"/>
    <w:rsid w:val="19BE4516"/>
    <w:rsid w:val="19C8553A"/>
    <w:rsid w:val="19EF167F"/>
    <w:rsid w:val="1A0B1E27"/>
    <w:rsid w:val="1A2C240B"/>
    <w:rsid w:val="1A4E285D"/>
    <w:rsid w:val="1A513FF9"/>
    <w:rsid w:val="1ACC509D"/>
    <w:rsid w:val="1AD51F6C"/>
    <w:rsid w:val="1ADB0DA2"/>
    <w:rsid w:val="1B06088A"/>
    <w:rsid w:val="1B220777"/>
    <w:rsid w:val="1B4C3352"/>
    <w:rsid w:val="1B574B73"/>
    <w:rsid w:val="1BC13337"/>
    <w:rsid w:val="1BF6420E"/>
    <w:rsid w:val="1C2F5423"/>
    <w:rsid w:val="1C6540F3"/>
    <w:rsid w:val="1C8D0327"/>
    <w:rsid w:val="1CAC6918"/>
    <w:rsid w:val="1CB44D37"/>
    <w:rsid w:val="1CB53191"/>
    <w:rsid w:val="1CFF118A"/>
    <w:rsid w:val="1D5E4B71"/>
    <w:rsid w:val="1D6C4DAA"/>
    <w:rsid w:val="1DBC76C8"/>
    <w:rsid w:val="1E1B06B9"/>
    <w:rsid w:val="1EBF613B"/>
    <w:rsid w:val="1EC36185"/>
    <w:rsid w:val="1ECD0EC5"/>
    <w:rsid w:val="1EE8371A"/>
    <w:rsid w:val="1F390C60"/>
    <w:rsid w:val="1F435EC9"/>
    <w:rsid w:val="1F503903"/>
    <w:rsid w:val="1F786767"/>
    <w:rsid w:val="1FA4765D"/>
    <w:rsid w:val="1FB16189"/>
    <w:rsid w:val="1FCF4B1D"/>
    <w:rsid w:val="1FD646DD"/>
    <w:rsid w:val="1FE2166B"/>
    <w:rsid w:val="20120AD7"/>
    <w:rsid w:val="20357325"/>
    <w:rsid w:val="2055098A"/>
    <w:rsid w:val="20702194"/>
    <w:rsid w:val="20D005C2"/>
    <w:rsid w:val="21553C7F"/>
    <w:rsid w:val="222D2EDD"/>
    <w:rsid w:val="22320694"/>
    <w:rsid w:val="228E1A7C"/>
    <w:rsid w:val="22941ED8"/>
    <w:rsid w:val="22D4703C"/>
    <w:rsid w:val="22D52973"/>
    <w:rsid w:val="22E501F9"/>
    <w:rsid w:val="23087A91"/>
    <w:rsid w:val="23471EE9"/>
    <w:rsid w:val="2352717F"/>
    <w:rsid w:val="237041E3"/>
    <w:rsid w:val="237431B0"/>
    <w:rsid w:val="23C16288"/>
    <w:rsid w:val="247316FD"/>
    <w:rsid w:val="24887EA6"/>
    <w:rsid w:val="249204FC"/>
    <w:rsid w:val="24D25A92"/>
    <w:rsid w:val="251353A8"/>
    <w:rsid w:val="2582293E"/>
    <w:rsid w:val="25865479"/>
    <w:rsid w:val="259B1E7E"/>
    <w:rsid w:val="265165AD"/>
    <w:rsid w:val="268F05CC"/>
    <w:rsid w:val="27411DBA"/>
    <w:rsid w:val="27596E70"/>
    <w:rsid w:val="2770139F"/>
    <w:rsid w:val="279B5668"/>
    <w:rsid w:val="27B71403"/>
    <w:rsid w:val="27BE28D4"/>
    <w:rsid w:val="284A4E31"/>
    <w:rsid w:val="2859370C"/>
    <w:rsid w:val="28CC55C8"/>
    <w:rsid w:val="29070618"/>
    <w:rsid w:val="2910479A"/>
    <w:rsid w:val="29BE6969"/>
    <w:rsid w:val="29E66142"/>
    <w:rsid w:val="2A024F82"/>
    <w:rsid w:val="2A5463A6"/>
    <w:rsid w:val="2A76755E"/>
    <w:rsid w:val="2AB252CF"/>
    <w:rsid w:val="2ADF3094"/>
    <w:rsid w:val="2B7A4EFF"/>
    <w:rsid w:val="2B9076E2"/>
    <w:rsid w:val="2BB84C19"/>
    <w:rsid w:val="2BC97D6F"/>
    <w:rsid w:val="2BD9140F"/>
    <w:rsid w:val="2BF67D7D"/>
    <w:rsid w:val="2C237419"/>
    <w:rsid w:val="2C2C429B"/>
    <w:rsid w:val="2C531703"/>
    <w:rsid w:val="2C5B2BB8"/>
    <w:rsid w:val="2C69365C"/>
    <w:rsid w:val="2C8A703F"/>
    <w:rsid w:val="2CA624D2"/>
    <w:rsid w:val="2CAB2600"/>
    <w:rsid w:val="2CF6672E"/>
    <w:rsid w:val="2D56772A"/>
    <w:rsid w:val="2DED3F13"/>
    <w:rsid w:val="2E2B3406"/>
    <w:rsid w:val="2E4A7B35"/>
    <w:rsid w:val="2F1A1FC9"/>
    <w:rsid w:val="2F4B0088"/>
    <w:rsid w:val="2FBD38F9"/>
    <w:rsid w:val="2FFB0F18"/>
    <w:rsid w:val="300D3841"/>
    <w:rsid w:val="303426E4"/>
    <w:rsid w:val="304A1A07"/>
    <w:rsid w:val="310A600B"/>
    <w:rsid w:val="31583588"/>
    <w:rsid w:val="318F3095"/>
    <w:rsid w:val="322054E2"/>
    <w:rsid w:val="325B7CF5"/>
    <w:rsid w:val="32696861"/>
    <w:rsid w:val="32FD4595"/>
    <w:rsid w:val="335B5D3E"/>
    <w:rsid w:val="338E2A94"/>
    <w:rsid w:val="33907B65"/>
    <w:rsid w:val="33A3385F"/>
    <w:rsid w:val="33DA5553"/>
    <w:rsid w:val="340269D0"/>
    <w:rsid w:val="34412505"/>
    <w:rsid w:val="345C5DB9"/>
    <w:rsid w:val="348B1AFA"/>
    <w:rsid w:val="34D53C58"/>
    <w:rsid w:val="350202EE"/>
    <w:rsid w:val="350D0E7D"/>
    <w:rsid w:val="35687CE4"/>
    <w:rsid w:val="362145A1"/>
    <w:rsid w:val="362C35A8"/>
    <w:rsid w:val="364F58B6"/>
    <w:rsid w:val="36740DD3"/>
    <w:rsid w:val="3681181F"/>
    <w:rsid w:val="36911E77"/>
    <w:rsid w:val="36932EDB"/>
    <w:rsid w:val="369601A9"/>
    <w:rsid w:val="36B46682"/>
    <w:rsid w:val="3764581F"/>
    <w:rsid w:val="37BA5750"/>
    <w:rsid w:val="37CD16BE"/>
    <w:rsid w:val="37D43772"/>
    <w:rsid w:val="38114365"/>
    <w:rsid w:val="38C61923"/>
    <w:rsid w:val="38D67C8C"/>
    <w:rsid w:val="39023EF6"/>
    <w:rsid w:val="39256A34"/>
    <w:rsid w:val="39353471"/>
    <w:rsid w:val="3942301E"/>
    <w:rsid w:val="39877ADA"/>
    <w:rsid w:val="39C27E4A"/>
    <w:rsid w:val="39EA2C12"/>
    <w:rsid w:val="3A144156"/>
    <w:rsid w:val="3A175EE4"/>
    <w:rsid w:val="3A42463A"/>
    <w:rsid w:val="3A522EB0"/>
    <w:rsid w:val="3A7A48F4"/>
    <w:rsid w:val="3AA724BE"/>
    <w:rsid w:val="3B113C56"/>
    <w:rsid w:val="3B166EF3"/>
    <w:rsid w:val="3B2A1697"/>
    <w:rsid w:val="3B357729"/>
    <w:rsid w:val="3B6303A3"/>
    <w:rsid w:val="3B970652"/>
    <w:rsid w:val="3BDB376B"/>
    <w:rsid w:val="3C32395D"/>
    <w:rsid w:val="3C63749C"/>
    <w:rsid w:val="3C7C0AD9"/>
    <w:rsid w:val="3CA27920"/>
    <w:rsid w:val="3CAF6491"/>
    <w:rsid w:val="3CF526C6"/>
    <w:rsid w:val="3D8C7D9E"/>
    <w:rsid w:val="3DAB357F"/>
    <w:rsid w:val="3DBC736B"/>
    <w:rsid w:val="3DDC1CCC"/>
    <w:rsid w:val="3E044681"/>
    <w:rsid w:val="3E062AFC"/>
    <w:rsid w:val="3E474407"/>
    <w:rsid w:val="3E5C4F83"/>
    <w:rsid w:val="3E5E374E"/>
    <w:rsid w:val="3EB96119"/>
    <w:rsid w:val="3EBF12C6"/>
    <w:rsid w:val="3ED661F9"/>
    <w:rsid w:val="3EEB18FD"/>
    <w:rsid w:val="3FC364AB"/>
    <w:rsid w:val="400F6405"/>
    <w:rsid w:val="401E686E"/>
    <w:rsid w:val="40360DC4"/>
    <w:rsid w:val="4068667C"/>
    <w:rsid w:val="406D3CCC"/>
    <w:rsid w:val="40BD4D08"/>
    <w:rsid w:val="40E206DE"/>
    <w:rsid w:val="411A6716"/>
    <w:rsid w:val="41674852"/>
    <w:rsid w:val="41715365"/>
    <w:rsid w:val="41717D55"/>
    <w:rsid w:val="417F330F"/>
    <w:rsid w:val="418774A7"/>
    <w:rsid w:val="41B36892"/>
    <w:rsid w:val="423D0E1A"/>
    <w:rsid w:val="42BB3568"/>
    <w:rsid w:val="433618E3"/>
    <w:rsid w:val="43902F92"/>
    <w:rsid w:val="43BB5864"/>
    <w:rsid w:val="43D47283"/>
    <w:rsid w:val="44015158"/>
    <w:rsid w:val="443F6670"/>
    <w:rsid w:val="446A3592"/>
    <w:rsid w:val="44D65C21"/>
    <w:rsid w:val="44FE2221"/>
    <w:rsid w:val="45272B0A"/>
    <w:rsid w:val="455F48D6"/>
    <w:rsid w:val="45741C31"/>
    <w:rsid w:val="457B6D5D"/>
    <w:rsid w:val="457E1DBF"/>
    <w:rsid w:val="457F1C35"/>
    <w:rsid w:val="45B17D82"/>
    <w:rsid w:val="45BD5D2A"/>
    <w:rsid w:val="46185497"/>
    <w:rsid w:val="46947398"/>
    <w:rsid w:val="46A94114"/>
    <w:rsid w:val="4747483B"/>
    <w:rsid w:val="4752024C"/>
    <w:rsid w:val="479D34DA"/>
    <w:rsid w:val="47B36222"/>
    <w:rsid w:val="48384FF9"/>
    <w:rsid w:val="48863842"/>
    <w:rsid w:val="48B4556B"/>
    <w:rsid w:val="48D15C4E"/>
    <w:rsid w:val="4985592B"/>
    <w:rsid w:val="49DF2357"/>
    <w:rsid w:val="4A0B2CD5"/>
    <w:rsid w:val="4A312D13"/>
    <w:rsid w:val="4A431B58"/>
    <w:rsid w:val="4B0044C6"/>
    <w:rsid w:val="4B726BBC"/>
    <w:rsid w:val="4BB23436"/>
    <w:rsid w:val="4C1A7FB6"/>
    <w:rsid w:val="4C4654A4"/>
    <w:rsid w:val="4C4C1D0E"/>
    <w:rsid w:val="4C9A4880"/>
    <w:rsid w:val="4CEC6E50"/>
    <w:rsid w:val="4D106A2B"/>
    <w:rsid w:val="4D55097D"/>
    <w:rsid w:val="4D5E77CB"/>
    <w:rsid w:val="4D76741B"/>
    <w:rsid w:val="4D9B0A0F"/>
    <w:rsid w:val="4DB6051A"/>
    <w:rsid w:val="4DD71CE8"/>
    <w:rsid w:val="4DDA6DB5"/>
    <w:rsid w:val="4DDD6FB3"/>
    <w:rsid w:val="4E060928"/>
    <w:rsid w:val="4E4468D4"/>
    <w:rsid w:val="4E8B296E"/>
    <w:rsid w:val="4F3C0534"/>
    <w:rsid w:val="4F5F3126"/>
    <w:rsid w:val="4F7F7588"/>
    <w:rsid w:val="4FD61C47"/>
    <w:rsid w:val="4FEE3C8F"/>
    <w:rsid w:val="50332117"/>
    <w:rsid w:val="50343626"/>
    <w:rsid w:val="506E42FE"/>
    <w:rsid w:val="50D504DE"/>
    <w:rsid w:val="50EF7D38"/>
    <w:rsid w:val="51100F7F"/>
    <w:rsid w:val="5110162C"/>
    <w:rsid w:val="511C75E7"/>
    <w:rsid w:val="513C4BD8"/>
    <w:rsid w:val="514D4ED0"/>
    <w:rsid w:val="51582E03"/>
    <w:rsid w:val="51AA3409"/>
    <w:rsid w:val="5212048B"/>
    <w:rsid w:val="52503D47"/>
    <w:rsid w:val="52C252CC"/>
    <w:rsid w:val="532E2091"/>
    <w:rsid w:val="542E3E3B"/>
    <w:rsid w:val="54516785"/>
    <w:rsid w:val="5454185E"/>
    <w:rsid w:val="5461053A"/>
    <w:rsid w:val="546C79AD"/>
    <w:rsid w:val="548328D3"/>
    <w:rsid w:val="54970FD2"/>
    <w:rsid w:val="54A05FA4"/>
    <w:rsid w:val="54E77D81"/>
    <w:rsid w:val="552672F6"/>
    <w:rsid w:val="55D5763D"/>
    <w:rsid w:val="55E1405A"/>
    <w:rsid w:val="561E045F"/>
    <w:rsid w:val="5651155E"/>
    <w:rsid w:val="56902235"/>
    <w:rsid w:val="56A960D5"/>
    <w:rsid w:val="579322BC"/>
    <w:rsid w:val="57DC07AC"/>
    <w:rsid w:val="58250A7C"/>
    <w:rsid w:val="585D0D73"/>
    <w:rsid w:val="5877287D"/>
    <w:rsid w:val="587E2B60"/>
    <w:rsid w:val="589C7904"/>
    <w:rsid w:val="58BF1CDD"/>
    <w:rsid w:val="593C58AC"/>
    <w:rsid w:val="59866208"/>
    <w:rsid w:val="59965ABB"/>
    <w:rsid w:val="59EF4C7E"/>
    <w:rsid w:val="5A5B670A"/>
    <w:rsid w:val="5A7523CD"/>
    <w:rsid w:val="5A984B29"/>
    <w:rsid w:val="5AC874F0"/>
    <w:rsid w:val="5AE56123"/>
    <w:rsid w:val="5B407769"/>
    <w:rsid w:val="5B531C67"/>
    <w:rsid w:val="5BA0270B"/>
    <w:rsid w:val="5BB07EA3"/>
    <w:rsid w:val="5C175839"/>
    <w:rsid w:val="5C2771BA"/>
    <w:rsid w:val="5CAE184C"/>
    <w:rsid w:val="5CCF3427"/>
    <w:rsid w:val="5CD958CD"/>
    <w:rsid w:val="5D557162"/>
    <w:rsid w:val="5DAC3546"/>
    <w:rsid w:val="5DB912E5"/>
    <w:rsid w:val="5E431810"/>
    <w:rsid w:val="5E654974"/>
    <w:rsid w:val="5E822C64"/>
    <w:rsid w:val="5E9E2143"/>
    <w:rsid w:val="5EA14CF3"/>
    <w:rsid w:val="5F2B1DDA"/>
    <w:rsid w:val="5F9E0A02"/>
    <w:rsid w:val="5FF77C05"/>
    <w:rsid w:val="602C263E"/>
    <w:rsid w:val="60307729"/>
    <w:rsid w:val="60337945"/>
    <w:rsid w:val="607A1087"/>
    <w:rsid w:val="60BF7B30"/>
    <w:rsid w:val="60DE1EFA"/>
    <w:rsid w:val="60E50712"/>
    <w:rsid w:val="61601756"/>
    <w:rsid w:val="62035611"/>
    <w:rsid w:val="620E1834"/>
    <w:rsid w:val="62281FEF"/>
    <w:rsid w:val="62492030"/>
    <w:rsid w:val="62D73A94"/>
    <w:rsid w:val="63116D75"/>
    <w:rsid w:val="63194217"/>
    <w:rsid w:val="632E78CB"/>
    <w:rsid w:val="63305152"/>
    <w:rsid w:val="63550450"/>
    <w:rsid w:val="63B63C60"/>
    <w:rsid w:val="64426ECA"/>
    <w:rsid w:val="64450612"/>
    <w:rsid w:val="646A1271"/>
    <w:rsid w:val="646E44A6"/>
    <w:rsid w:val="65480800"/>
    <w:rsid w:val="656D328E"/>
    <w:rsid w:val="65883AB5"/>
    <w:rsid w:val="65F50F8E"/>
    <w:rsid w:val="661B6B3F"/>
    <w:rsid w:val="66312549"/>
    <w:rsid w:val="66397A67"/>
    <w:rsid w:val="665C112B"/>
    <w:rsid w:val="66875EE0"/>
    <w:rsid w:val="66984CCB"/>
    <w:rsid w:val="670C01C1"/>
    <w:rsid w:val="678455DD"/>
    <w:rsid w:val="679643F4"/>
    <w:rsid w:val="67C00163"/>
    <w:rsid w:val="68710EE3"/>
    <w:rsid w:val="688D12C9"/>
    <w:rsid w:val="68B257B8"/>
    <w:rsid w:val="69405CFD"/>
    <w:rsid w:val="698A0CA9"/>
    <w:rsid w:val="69BD05DB"/>
    <w:rsid w:val="69EC4C56"/>
    <w:rsid w:val="69F42D6B"/>
    <w:rsid w:val="6A0C5365"/>
    <w:rsid w:val="6A5C7947"/>
    <w:rsid w:val="6A6D3308"/>
    <w:rsid w:val="6A7F4F7B"/>
    <w:rsid w:val="6A9402CC"/>
    <w:rsid w:val="6AC55297"/>
    <w:rsid w:val="6AF6102C"/>
    <w:rsid w:val="6B114C1A"/>
    <w:rsid w:val="6B2A5A36"/>
    <w:rsid w:val="6B747130"/>
    <w:rsid w:val="6B7B5383"/>
    <w:rsid w:val="6B7F0D8F"/>
    <w:rsid w:val="6BB6752A"/>
    <w:rsid w:val="6BB85749"/>
    <w:rsid w:val="6BE31316"/>
    <w:rsid w:val="6C0D7C3B"/>
    <w:rsid w:val="6C1B1768"/>
    <w:rsid w:val="6DAC0B96"/>
    <w:rsid w:val="6DF9485E"/>
    <w:rsid w:val="6E2C5A0D"/>
    <w:rsid w:val="6F5F48E4"/>
    <w:rsid w:val="6F6019D1"/>
    <w:rsid w:val="6F8C77B6"/>
    <w:rsid w:val="6FC32718"/>
    <w:rsid w:val="70252703"/>
    <w:rsid w:val="70543150"/>
    <w:rsid w:val="7076728C"/>
    <w:rsid w:val="707E337E"/>
    <w:rsid w:val="70C715EC"/>
    <w:rsid w:val="7118323A"/>
    <w:rsid w:val="71307C87"/>
    <w:rsid w:val="713D0CB0"/>
    <w:rsid w:val="715520FA"/>
    <w:rsid w:val="721A2041"/>
    <w:rsid w:val="72863E4F"/>
    <w:rsid w:val="728B3C94"/>
    <w:rsid w:val="72A67657"/>
    <w:rsid w:val="72B91D1B"/>
    <w:rsid w:val="73000CF9"/>
    <w:rsid w:val="73126A27"/>
    <w:rsid w:val="73146673"/>
    <w:rsid w:val="73712B08"/>
    <w:rsid w:val="73C94A09"/>
    <w:rsid w:val="73DC46E0"/>
    <w:rsid w:val="73F03AA8"/>
    <w:rsid w:val="74123FA8"/>
    <w:rsid w:val="74154608"/>
    <w:rsid w:val="741A26D9"/>
    <w:rsid w:val="746D05F1"/>
    <w:rsid w:val="74D27347"/>
    <w:rsid w:val="74E4025B"/>
    <w:rsid w:val="751D07DD"/>
    <w:rsid w:val="75342426"/>
    <w:rsid w:val="755E7366"/>
    <w:rsid w:val="75615004"/>
    <w:rsid w:val="757B1C85"/>
    <w:rsid w:val="76085095"/>
    <w:rsid w:val="76AE4031"/>
    <w:rsid w:val="76B07C6D"/>
    <w:rsid w:val="771D706E"/>
    <w:rsid w:val="77464ED6"/>
    <w:rsid w:val="775537A9"/>
    <w:rsid w:val="77C2445C"/>
    <w:rsid w:val="78153E8C"/>
    <w:rsid w:val="782F1700"/>
    <w:rsid w:val="78343CE1"/>
    <w:rsid w:val="78366B65"/>
    <w:rsid w:val="788C033F"/>
    <w:rsid w:val="78C47FF0"/>
    <w:rsid w:val="78F718E7"/>
    <w:rsid w:val="79237FB0"/>
    <w:rsid w:val="79BE26D1"/>
    <w:rsid w:val="79BE5BBE"/>
    <w:rsid w:val="79C52AA7"/>
    <w:rsid w:val="79E42E56"/>
    <w:rsid w:val="7AF34F4B"/>
    <w:rsid w:val="7B6332DF"/>
    <w:rsid w:val="7B642DC3"/>
    <w:rsid w:val="7B9E0270"/>
    <w:rsid w:val="7C442459"/>
    <w:rsid w:val="7C7B6F55"/>
    <w:rsid w:val="7CAF622F"/>
    <w:rsid w:val="7CC30F06"/>
    <w:rsid w:val="7D327789"/>
    <w:rsid w:val="7D980474"/>
    <w:rsid w:val="7DFD0298"/>
    <w:rsid w:val="7E0F32C2"/>
    <w:rsid w:val="7E1356DA"/>
    <w:rsid w:val="7EE73054"/>
    <w:rsid w:val="7F246244"/>
    <w:rsid w:val="7F321906"/>
    <w:rsid w:val="7F3839CC"/>
    <w:rsid w:val="7FC53A36"/>
    <w:rsid w:val="7FE54E46"/>
    <w:rsid w:val="7FF53094"/>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Lines="200" w:afterLines="100" w:line="560" w:lineRule="exact"/>
      <w:jc w:val="center"/>
      <w:outlineLvl w:val="2"/>
    </w:pPr>
    <w:rPr>
      <w:sz w:val="44"/>
    </w:rPr>
  </w:style>
  <w:style w:type="character" w:default="1" w:styleId="8">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880" w:firstLineChars="200"/>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14</Pages>
  <Words>990</Words>
  <Characters>5647</Characters>
  <Lines>47</Lines>
  <Paragraphs>13</Paragraphs>
  <ScaleCrop>false</ScaleCrop>
  <LinksUpToDate>false</LinksUpToDate>
  <CharactersWithSpaces>6624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2017-02-16T17:17:57Z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