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bookmarkStart w:id="0" w:name="_GoBack"/>
      <w:r>
        <w:rPr>
          <w:rFonts w:hint="eastAsia"/>
        </w:rPr>
        <w:t>清原满族自治县森林</w:t>
      </w:r>
      <w:r>
        <w:rPr>
          <w:rFonts w:hint="eastAsia"/>
          <w:lang w:eastAsia="zh-CN"/>
        </w:rPr>
        <w:t>资源</w:t>
      </w:r>
      <w:r>
        <w:rPr>
          <w:rFonts w:hint="eastAsia"/>
        </w:rPr>
        <w:t>保护管理条例</w:t>
      </w:r>
    </w:p>
    <w:bookmarkEnd w:id="0"/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（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2002年1月22日清原满族自治县第三届人民代表大会第五次会议通过  2002年5月30日辽宁省第九届人民代表大会常务委员会第三十次会议批准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为保护和管理森林资源，根据《中华人民共和国区域自治法》《中华人民共和国森林法》及有关法律、法规，结合本县实际，制定本条例。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在自治县辖区内从事森林、林木的培育种植、经营管理、采伐利用和林地使用等活动的单位和个人，均须遵守本条例。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自治县人民政府林业主管部门依法保护、管理本县森林资源。乡（镇）林业管理机构在自治县林业主管部门和乡（镇）人民政府领导下，保护和管理本乡（镇）的森林资源。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禁止在公益林内挖取树木。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在商品林内挖取树木，必须向自治县林业主管部门提出申请，批准后，按设计进行挖取，并按有关规定缴纳育林基金。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禁止在未成林幼林地和封山育林区割鹿柴。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禁止在25度以上坡地和湿地、沟谷地开垦。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在划分到户的柴场打柴，每公顷留树不得少于800株，留树成林的林木归柴场使用者所有。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禁止烧大柴。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第八条 </w:t>
      </w:r>
      <w:r>
        <w:rPr>
          <w:rFonts w:hint="eastAsia" w:ascii="仿宋" w:hAnsi="仿宋" w:eastAsia="仿宋" w:cs="仿宋"/>
          <w:sz w:val="32"/>
          <w:szCs w:val="32"/>
        </w:rPr>
        <w:t xml:space="preserve"> 禁止购销、加工、运输无检印木材。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有交纳育林基金义务的单位和个人，必须按规定缴纳育林基金。在自治县境内的外地森林经营单位，必须向自治县缴纳育林基金和林地占用补偿费。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违反本条例，有下列情形之一的，由自治县林业主管部门予以处罚。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（一）违反本条例第四条的，依照《中华人民共和国森林法实施条例》规定的盗伐林木的行为予以处罚。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（二）违反本条例第五条的，责令赔偿损失，并补种毁坏株数3倍的树木。拒不补种树木或者补种不符合技术规程的，由自治县林业主管部门代为补种，所需费用由违法者支付。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（三）违反本条例第六条的，除平毁、还林、补栽被毁树木外，按开垦面积每平方米处以10元以下的罚款。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（四）违反本条例第七条第一款的，每公顷处以300元至500元的罚款。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违反本条例第七条第二款的，没收其存放的大柴，并处以大柴价值2倍至3倍的罚款。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（五）违反本条例第八条的，没收实物，并处以加工厂存放和运输无检印木材价值2倍的罚款。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国家工作人员，林业调查设计、采伐审批验收及森林管护人员、林业经营单位负责人，滥用职权、玩忽职守、徇私舞弊，造成森林资源破坏和损失的，予以惩处。情节严重，构成犯罪的，依法追究刑事责任。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本条例自2002年7月1日起施行。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0657235"/>
    <w:rsid w:val="03101B00"/>
    <w:rsid w:val="038507CF"/>
    <w:rsid w:val="03F621EB"/>
    <w:rsid w:val="061727BB"/>
    <w:rsid w:val="06A224FA"/>
    <w:rsid w:val="07103D07"/>
    <w:rsid w:val="096D37B7"/>
    <w:rsid w:val="0B7B7CC5"/>
    <w:rsid w:val="0B8F645A"/>
    <w:rsid w:val="0CBB6B9F"/>
    <w:rsid w:val="0FC44DD1"/>
    <w:rsid w:val="10C73E3E"/>
    <w:rsid w:val="11111476"/>
    <w:rsid w:val="11B33B52"/>
    <w:rsid w:val="1428757A"/>
    <w:rsid w:val="15F50CD9"/>
    <w:rsid w:val="16EF1387"/>
    <w:rsid w:val="17930C2B"/>
    <w:rsid w:val="183D115D"/>
    <w:rsid w:val="18F47F47"/>
    <w:rsid w:val="19C11B03"/>
    <w:rsid w:val="1BC72442"/>
    <w:rsid w:val="1CE66C1D"/>
    <w:rsid w:val="1DAA7C70"/>
    <w:rsid w:val="1DDB73C2"/>
    <w:rsid w:val="1F341199"/>
    <w:rsid w:val="205A0527"/>
    <w:rsid w:val="22284B2C"/>
    <w:rsid w:val="22433F6E"/>
    <w:rsid w:val="235C5AAC"/>
    <w:rsid w:val="23DE1942"/>
    <w:rsid w:val="25E2161E"/>
    <w:rsid w:val="2643212B"/>
    <w:rsid w:val="26E729DF"/>
    <w:rsid w:val="274058DB"/>
    <w:rsid w:val="27983254"/>
    <w:rsid w:val="28A50E95"/>
    <w:rsid w:val="2A0B3AA7"/>
    <w:rsid w:val="2CD606A8"/>
    <w:rsid w:val="2D0E3ADF"/>
    <w:rsid w:val="2D73303C"/>
    <w:rsid w:val="2E6676E5"/>
    <w:rsid w:val="2FA31AAA"/>
    <w:rsid w:val="2FC8557C"/>
    <w:rsid w:val="31A61F8B"/>
    <w:rsid w:val="32C21DA7"/>
    <w:rsid w:val="340120B5"/>
    <w:rsid w:val="38BE615B"/>
    <w:rsid w:val="3AE06609"/>
    <w:rsid w:val="3B262063"/>
    <w:rsid w:val="3CDD4865"/>
    <w:rsid w:val="3D550FE6"/>
    <w:rsid w:val="3F3418A9"/>
    <w:rsid w:val="40AE3FC7"/>
    <w:rsid w:val="437901A6"/>
    <w:rsid w:val="4383125A"/>
    <w:rsid w:val="45F64FAB"/>
    <w:rsid w:val="45F74D0D"/>
    <w:rsid w:val="48072744"/>
    <w:rsid w:val="480F7B50"/>
    <w:rsid w:val="488611B4"/>
    <w:rsid w:val="49270C46"/>
    <w:rsid w:val="49A047A8"/>
    <w:rsid w:val="49C95066"/>
    <w:rsid w:val="4EA77752"/>
    <w:rsid w:val="504135F2"/>
    <w:rsid w:val="51495204"/>
    <w:rsid w:val="51AB76A6"/>
    <w:rsid w:val="529A7A4C"/>
    <w:rsid w:val="52C81485"/>
    <w:rsid w:val="54913A14"/>
    <w:rsid w:val="55694734"/>
    <w:rsid w:val="589502BE"/>
    <w:rsid w:val="5B165E0B"/>
    <w:rsid w:val="5B902342"/>
    <w:rsid w:val="5D645A25"/>
    <w:rsid w:val="5E145884"/>
    <w:rsid w:val="5ED76853"/>
    <w:rsid w:val="5F105B5B"/>
    <w:rsid w:val="5F7E0093"/>
    <w:rsid w:val="5FC30292"/>
    <w:rsid w:val="60423BFA"/>
    <w:rsid w:val="60C96326"/>
    <w:rsid w:val="61C62213"/>
    <w:rsid w:val="626608CF"/>
    <w:rsid w:val="62867007"/>
    <w:rsid w:val="63C85697"/>
    <w:rsid w:val="63EC2FBA"/>
    <w:rsid w:val="65585C9C"/>
    <w:rsid w:val="67187CB0"/>
    <w:rsid w:val="674E5E60"/>
    <w:rsid w:val="69D71A1A"/>
    <w:rsid w:val="6B863C80"/>
    <w:rsid w:val="6BAD38B5"/>
    <w:rsid w:val="6CB45FC4"/>
    <w:rsid w:val="6CEC328A"/>
    <w:rsid w:val="70E2771A"/>
    <w:rsid w:val="717376A1"/>
    <w:rsid w:val="71A67F1B"/>
    <w:rsid w:val="72BD2DA7"/>
    <w:rsid w:val="7399452D"/>
    <w:rsid w:val="73DB2B17"/>
    <w:rsid w:val="744471EF"/>
    <w:rsid w:val="7549098E"/>
    <w:rsid w:val="79862DEA"/>
    <w:rsid w:val="7B3402FE"/>
    <w:rsid w:val="7C635EFB"/>
    <w:rsid w:val="7CFD0985"/>
    <w:rsid w:val="7CFD4A35"/>
    <w:rsid w:val="7D0A510C"/>
    <w:rsid w:val="7E2F09B9"/>
    <w:rsid w:val="7ED520D5"/>
    <w:rsid w:val="7F9416F1"/>
    <w:rsid w:val="7FFE1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560" w:lineRule="exact"/>
      <w:jc w:val="center"/>
      <w:outlineLvl w:val="2"/>
    </w:pPr>
    <w:rPr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spacing w:line="560" w:lineRule="exact"/>
      <w:ind w:firstLine="640" w:firstLineChars="200"/>
    </w:pPr>
    <w:rPr>
      <w:rFonts w:eastAsia="楷体"/>
      <w:sz w:val="32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题注000"/>
    <w:basedOn w:val="1"/>
    <w:link w:val="14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3">
    <w:name w:val="目录0000"/>
    <w:basedOn w:val="8"/>
    <w:qFormat/>
    <w:uiPriority w:val="0"/>
  </w:style>
  <w:style w:type="character" w:customStyle="1" w:styleId="14">
    <w:name w:val="题注000 Char"/>
    <w:link w:val="12"/>
    <w:qFormat/>
    <w:uiPriority w:val="0"/>
    <w:rPr>
      <w:rFonts w:eastAsia="楷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马勤</cp:lastModifiedBy>
  <dcterms:modified xsi:type="dcterms:W3CDTF">2019-05-10T01:56:27Z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