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辽宁省学校安全条例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（2006年5月26日辽宁省第十届人民代表大会常务委员会第二十五次会议通过）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_Toc19397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_Toc9657 </w:instrText>
      </w:r>
      <w:r>
        <w:rPr>
          <w:rFonts w:hint="eastAsia"/>
          <w:lang w:eastAsia="zh-CN"/>
        </w:rPr>
        <w:fldChar w:fldCharType="separate"/>
      </w:r>
      <w:r>
        <w:rPr>
          <w:rFonts w:hint="eastAsia"/>
        </w:rPr>
        <w:t>第二章  安全教育和管理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_Toc4212 </w:instrText>
      </w:r>
      <w:r>
        <w:rPr>
          <w:rFonts w:hint="eastAsia"/>
          <w:lang w:eastAsia="zh-CN"/>
        </w:rPr>
        <w:fldChar w:fldCharType="separate"/>
      </w:r>
      <w:r>
        <w:rPr>
          <w:rFonts w:hint="eastAsia"/>
        </w:rPr>
        <w:t>第三章  安全事故报告和处理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_Toc6640 </w:instrText>
      </w:r>
      <w:r>
        <w:rPr>
          <w:rFonts w:hint="eastAsia"/>
          <w:lang w:eastAsia="zh-CN"/>
        </w:rPr>
        <w:fldChar w:fldCharType="separate"/>
      </w:r>
      <w:r>
        <w:rPr>
          <w:rFonts w:hint="eastAsia"/>
        </w:rPr>
        <w:t>第四章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_Toc17956 </w:instrText>
      </w:r>
      <w:r>
        <w:rPr>
          <w:rFonts w:hint="eastAsia"/>
          <w:lang w:eastAsia="zh-CN"/>
        </w:rPr>
        <w:fldChar w:fldCharType="separate"/>
      </w:r>
      <w:r>
        <w:rPr>
          <w:rFonts w:hint="eastAsia"/>
        </w:rPr>
        <w:t>第五章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9397"/>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为了加强学校安全管理，预防和处理学校安全事故，保护学生的安全，根据有关法律、法规，结合本省实际，制定本条例。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本条例所称学校安全是指学校校园和学校周边环境安全以及学校组织的校外活动安全。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本省行政区域内的普通中小学校、中等职业学校、特殊教育学校（以下统称学校）的安全管理，适用本条例。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省、市、县（含县级市、区，下同）人民政府应当履行对辖区内学校安全工作的领导、协调、监督、检查的职责，保障学校安全。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乡镇人民政府依其职责，做好辖区内学校安全工作。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省、市、县人民政府教育行政部门负责本行政区域内的学校安全工作。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劳动和社会保障行政部门及其他有关部门按照职责负责有关的学校安全工作。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省、市、县人民政府和民办学校的举办者应当对学校安全经费予以保障。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国家机关、企事业单位、社会团体和其他组织和个人，均有维护学校安全的义务，应当支持和帮助学校安全的建设和治理。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学校对学生负有安全教育、管理和保护的责任。学校应当根据不同受教育阶段、不同年龄学生的生理、心理特点和教育规律，建立健全安全管理制度。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学生父母或者其他监护人应当依法履行监护义务，加强对学生的安全教育，配合学校做好学生的安全教育、管理和保护工作。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学生应当遵守学校规章制度，自觉接受学校的安全教育和管理，不得从事危及自身、他人和学校安全的活动。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965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安全教育和管理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省、市、县人民政府应当按照国家规定确保学校选址安全。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应当定期对学校的校舍和其他基础教育教学设施和生活设施的安全情况进行检查，对存在的不安全因素要及时排除，对确认为危房或存在其他重大安全隐患的，责成相关责任部门或民办学校举办者限期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学校主管部门应当指导和督促学校落实安全责任制，将学校安全工作列入学校目标管理的内容，定期进行考核。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学校应当建立健全安全管理工作责任制，校长是学校安全的第一责任人。学校配备必要的专职或者兼职人员，负责做好安全管理的具体工作。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学校应当对学生及教职工开展安全教育，培养学生及教职工的安全意识，针对可能出现的人为伤害和自然灾害开展安全知识和安全技能培训，提高学生及教职工的自救、自护和互救能力。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学校和学生父母或者其他监护人应当密切配合，加强对学生进行心理健康教育，帮助学生克服心理压力和障碍，防止和减少学生自伤、自残、他伤事故的发生。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学生患有精神疾病或者其他可能对学校安全造成重要影响的疾病，学校和学生父母或者其他监护人应当及时采取措施，防止学校安全事故的发生。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学校应当按照消防法律、法规的规定履行消防安全职责，实行防火责任制，配备消防设施和器材，定期组织检验、维修，确保消防设施和器材完好、有效。公安消防部门应定期进行检查，并指导学校开展消防安全教育和应急演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教学用房、学生宿舍、食堂、图书馆、体育馆等学生聚集的场所应当按照消防规定配备应急照明装置，设置安全出口标志，并保证疏散通道、安全出口畅通。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学校应当建立外来人员进出学校的登记制度。未经允许，外来人员和车辆不得进入学校。经允许进入学校的车辆，应当按照规定的线路和限定的速度行驶，并在指定地点停放。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学校应加强饮食卫生管理，设立的食堂和从事食堂工作的人员，应当符合卫生行政部门的有关要求。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学校提供给学生的食品、饮用品和药品等，应当符合国家卫生标准和其他有关标准。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学校用于接送学生的自有车辆，应当经有关部门安全技术检测合格，并聘用驾驶技术良好和道德品质优良的驾驶员。学校租用经营性车辆的，应当选择合法的车辆运输经营者，其车辆和从业人员应当符合行业有关规定，并与租用单位签订安全责任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学校组织学生参加教学实验、军事训练、公益劳动或者社会实践等教育教学活动和集会、文化体育等活动，应当事先告知学生在活动中需要注意的安全事项，并采取必要的防护措施。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学校不得以任何形式和名义组织学生从事接触易燃、易爆、有毒、有害等危险品的劳动以及超越其行为能力或者自我保护能力的各类危险性活动。学校不得在危及学生人身安全的场地开展活动。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学校应当建立学生健康档案。按照国家规定，配备可以处理一般伤病的医疗用品和专（兼）职卫生技术人员。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学校应当协助卫生行政部门和疾病预防控制机构在学校采取疾病预防控制措施，发现传染病病人或者疑似传染病病人时，应当立即向所在地的疾病预防控制机构报告。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学校应当对患有精神疾病、传染性疾病或者有可能影响学校安全的其他情形的教职工，及时作出相应的处理。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提供学生住宿的学校应当配备专职教职工负责管理学生宿舍的安全，建立健全宿舍管理制度，落实夜间值班、巡查责任，并加强对宿舍用电和防火防盗设施的安全检查。学校不得租用普通民用住宅作为学生宿舍。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学校教职工负有维护学校安全的义务。发现有危及学生人身和财物安全的行为或者有其他安全隐患的，应当及时制止和报告。发现学生打架斗殴、寻衅滋事，应当及时制止。发现学生携带的易燃易爆物品、有毒物品、管制刀具和其他危险物品，应当予以没收，并上缴公安机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教职工不得体罚、侮辱学生，防止对学生造成身心伤害。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公安机关应当与学校建立治安管理联系制度。在校园周边治安复杂地区设立治安岗亭，加强对学校及其周边的巡逻。及时制止、处理侵害学生和教职工人身财物安全的违法行为。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公安、交通管理部门应当在学校周边道路设置完善的警示、限速、慢行、让行等交通标志及交通安全设施，在学校门前的道路上施画人行横道线，有条件的设置人行横道信号灯。对接送学生的车辆加强管理，定期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在地处交通复杂路段的小学，上学和放学时段以及学校组织大型外出活动时，应当有民警或协管员维持学校门口道路的交通秩序。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工商、城市管理行政执法等行政部门应当按照各自职责，对在学校周边摆摊设点、堆放杂物，依傍学校围墙搭建建筑物、构筑物等及时进行清理。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文化行政部门应当对学校周边200米范围内的互联网上网服务营业场所予以取缔，对违法接纳未成年人进入的互联网上网服务营业场所和娱乐场所依法进行处理。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学校主管部门应当会同公安、交通、文化、卫生、工商、城市管理行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政执法等部门，定期对下列学校安全事项进行检查：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（一）安全管理工作责任制的落实情况；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（二）安全教育的开展情况；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（三）学校教学和生活设施、设备的安全情况；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（四）学生食品卫生状况；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（五）消防安全情况；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（六）车辆安全使用情况；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（七）学校周边环境的安全状况；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（八）娱乐场所和互联网上网服务营业场所违法容留未成年人情况；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（九）法律、法规规定需要检查的其他事项。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学校每学期应当进行不少于两次的内部安全检查。对检查中发现的安全问题或者隐患，应当及时采取措施解决；学校不能解决的，应当及时报告学校主管部门和举办者，由学校主管部门或者举办者予以解决。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鼓励学校参加学校责任保险，所需经费纳入年度经费预算，由政府或民办学校举办者予以保障，并以学校为单位支付。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提倡学生父母或者其他监护人自愿为学生办理意外伤害保险。学校可以为办理保险提供方便条件，但不得从中收取任何费用。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421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安全事故报告和处理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学校主管部门应当制定学校安全应急预案。学校应当结合学校安全管理的实际，针对可能发生的重大安全事故，制定专项应急预案，定期组织应急演练。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学校发生安全事故，应当根据发生事故的性质，立即向事故主管部门报告，并根据现有条件和能力，及时采取措施救助受伤害学生，通知受伤害学生的父母或者其他监护人。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事故主管部门接到报告后，应当立即赶赴事故现场，组织救助，进行现场处置。学校应当予以配合，尽快恢复正常的教学秩序。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学校发生安全事故，应当及时向学校主管部门报告；属于重大安全事故的，学校主管部门应当按照有关规定及时向本级政府和上一级主管部门报告。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学校发生安全事故不得隐瞒不报、谎报或拖延报告。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学校安全事故发生后，学校主管部门应当及时组织进行行政责任调查和处理；属于重大安全事故的，由有关行政部门依法进行调查和处理。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学校应当配合有关行政部门开展安全事故调查和处理工作，学校主要负责人不得在事故处理期间擅离职守。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对学生人身损害赔偿的处理，当事人可以协商解决。双方自愿，可以书面请求学校主管部门进行调解。也可以依法向人民法院提起诉讼。学校主管部门主持调解的，应当在收到书面调解申请书之日起30日内完成。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在学校安全事故中受伤害的学生的父母或者其他监护人以及其他当事人，不得辱骂、殴打教职工，不得干扰学校正常的教学秩序。</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664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法律责任</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政府及相关行政部门违反法律、法规规定，未履行学校安全教育管理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和保护职责的，由上级政府或部门责令改正；情节严重的，对直接负责的主管人员和其他直接责任人员依法给予行政处分。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学校未履行本条例规定的安全教育、管理和保护职责的，由学校主管部门或者有关部门给予警告，责令限期改正；造成重大、特别重大人身伤亡事故的，对政府举办的学校的校长及直接责任人员给予撤职或者开除公职的处分，民办学校的校长及直接责任人员5年内不得从事学校管理和教学工作；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学校及其教职工违反本条例规定，有下列情形之一的，由学校主管部门责令改正；造成后果的，对学校校长及直接责任人员，由有关部门和学校给予相应的行政处分：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（一）使用未经安全技术检验合格的车辆或者聘用不合格驾驶人员的；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（二）租用普通民用住宅作为学生宿舍的；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（三）瞒报、谎报或拖延报告学生安全事故的；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（四）妨碍学生安全事故调查或提供虚假情况的；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（五）体罚、侮辱学生的。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对违反本条例的行为，国家有关法律、法规明确规定了法律责任的，遵照法律、法规的规定执行。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学校未尽职责而发生的人身伤害事故，应当按照国家有关规定，承担相应的赔偿责任。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学校主管部门和其他有关行政部门的工作人员在学校安全管理工作中，徇私舞弊、滥用职权、玩忽职守的，由其所在单位或者上级主管部门依法给予行政处分；情节严重，构成犯罪的，依法追究刑事责任。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795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附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5" w:name="_GoBack"/>
      <w:bookmarkEnd w:id="5"/>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高等院校、幼儿园和面向未成年人举办的培训机构的安全管理工作，参照本条例有关规定执行。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本条例自2006年8月1日起施行。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6E7158A"/>
    <w:rsid w:val="57EA54B3"/>
    <w:rsid w:val="585602DF"/>
    <w:rsid w:val="590E0F79"/>
    <w:rsid w:val="59643F7B"/>
    <w:rsid w:val="59836D8C"/>
    <w:rsid w:val="5A4370C0"/>
    <w:rsid w:val="5A8627B5"/>
    <w:rsid w:val="5AFE29E7"/>
    <w:rsid w:val="5CCA70DF"/>
    <w:rsid w:val="5D0A6845"/>
    <w:rsid w:val="5D582347"/>
    <w:rsid w:val="5D7A4DBF"/>
    <w:rsid w:val="5D8666C1"/>
    <w:rsid w:val="5DC72E77"/>
    <w:rsid w:val="5E1E3B4D"/>
    <w:rsid w:val="5E556905"/>
    <w:rsid w:val="5E6C00EB"/>
    <w:rsid w:val="5E790AB1"/>
    <w:rsid w:val="5EA5155D"/>
    <w:rsid w:val="5FC01C05"/>
    <w:rsid w:val="60212DE9"/>
    <w:rsid w:val="6033420B"/>
    <w:rsid w:val="61AD5A36"/>
    <w:rsid w:val="625C6084"/>
    <w:rsid w:val="626C54D9"/>
    <w:rsid w:val="62BC1813"/>
    <w:rsid w:val="62F95B18"/>
    <w:rsid w:val="637F26AF"/>
    <w:rsid w:val="64A019F5"/>
    <w:rsid w:val="652671F7"/>
    <w:rsid w:val="65A52084"/>
    <w:rsid w:val="66126667"/>
    <w:rsid w:val="663B59C0"/>
    <w:rsid w:val="667230FF"/>
    <w:rsid w:val="66BA54A4"/>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