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asciiTheme="minorEastAsia" w:hAnsiTheme="minorEastAsia" w:eastAsiaTheme="minorEastAsia" w:cstheme="minorEastAsia"/>
          <w:sz w:val="32"/>
          <w:szCs w:val="32"/>
        </w:rPr>
      </w:pPr>
      <w:bookmarkStart w:id="0" w:name="_GoBack"/>
      <w:bookmarkEnd w:id="0"/>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asciiTheme="minorEastAsia" w:hAnsiTheme="minorEastAsia" w:eastAsiaTheme="minorEastAsia" w:cstheme="minorEastAsia"/>
          <w:sz w:val="32"/>
          <w:szCs w:val="32"/>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rPr>
      </w:pPr>
      <w:r>
        <w:rPr>
          <w:rFonts w:hint="eastAsia"/>
        </w:rPr>
        <w:t>辽宁省测绘条例</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 w:hAnsi="楷体" w:eastAsia="楷体" w:cs="楷体"/>
          <w:sz w:val="32"/>
          <w:szCs w:val="32"/>
          <w:lang w:bidi="ar"/>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bidi="ar"/>
        </w:rPr>
        <w:t>（2006年12月1日辽宁省第十届人民代表大会常务委员会第二十八次会议通过  根据2010年7月30日辽宁省第十一届人民代表大会常务委员会第十八次会议《关于修改部分地方性法规的决定》修正）</w:t>
      </w:r>
    </w:p>
    <w:p>
      <w:pPr>
        <w:spacing w:line="560" w:lineRule="exact"/>
        <w:ind w:firstLine="640" w:firstLineChars="200"/>
        <w:rPr>
          <w:rFonts w:hint="eastAsia" w:ascii="仿宋" w:hAnsi="仿宋" w:eastAsia="仿宋" w:cs="仿宋"/>
          <w:sz w:val="32"/>
          <w:szCs w:val="32"/>
        </w:rPr>
      </w:pPr>
    </w:p>
    <w:p>
      <w:pPr>
        <w:spacing w:line="560" w:lineRule="exact"/>
        <w:ind w:firstLine="640" w:firstLineChars="200"/>
        <w:rPr>
          <w:rFonts w:hint="eastAsia" w:ascii="仿宋" w:hAnsi="仿宋" w:eastAsia="仿宋" w:cs="仿宋"/>
          <w:sz w:val="32"/>
          <w:szCs w:val="32"/>
        </w:rPr>
      </w:pPr>
      <w:r>
        <w:rPr>
          <w:rStyle w:val="11"/>
          <w:rFonts w:hint="eastAsia"/>
        </w:rPr>
        <w:t>第一条</w:t>
      </w:r>
      <w:r>
        <w:rPr>
          <w:rFonts w:hint="eastAsia" w:ascii="仿宋" w:hAnsi="仿宋" w:eastAsia="仿宋" w:cs="仿宋"/>
          <w:sz w:val="32"/>
          <w:szCs w:val="32"/>
          <w:lang w:bidi="ar"/>
        </w:rPr>
        <w:t xml:space="preserve">  为了加强测绘管理，促进测绘事业发展，保障测绘事业为经济建设、国防建设和社会发展服务，根据《中华人民共和国测绘法》等有关法律、行政法规，结合本省实际，制定本条例。</w:t>
      </w:r>
    </w:p>
    <w:p>
      <w:pPr>
        <w:spacing w:line="560" w:lineRule="exact"/>
        <w:ind w:firstLine="640" w:firstLineChars="200"/>
        <w:rPr>
          <w:rFonts w:hint="eastAsia" w:ascii="仿宋" w:hAnsi="仿宋" w:eastAsia="仿宋" w:cs="仿宋"/>
          <w:sz w:val="32"/>
          <w:szCs w:val="32"/>
        </w:rPr>
      </w:pPr>
      <w:r>
        <w:rPr>
          <w:rStyle w:val="11"/>
          <w:rFonts w:hint="eastAsia"/>
        </w:rPr>
        <w:t>第二条</w:t>
      </w:r>
      <w:r>
        <w:rPr>
          <w:rFonts w:hint="eastAsia" w:ascii="仿宋" w:hAnsi="仿宋" w:eastAsia="仿宋" w:cs="仿宋"/>
          <w:sz w:val="32"/>
          <w:szCs w:val="32"/>
          <w:lang w:bidi="ar"/>
        </w:rPr>
        <w:t xml:space="preserve">  在本省行政区域从事测绘活动，应当遵守本条例。</w:t>
      </w:r>
    </w:p>
    <w:p>
      <w:pPr>
        <w:spacing w:line="560" w:lineRule="exact"/>
        <w:ind w:firstLine="640" w:firstLineChars="200"/>
        <w:rPr>
          <w:rFonts w:hint="eastAsia" w:ascii="仿宋" w:hAnsi="仿宋" w:eastAsia="仿宋" w:cs="仿宋"/>
          <w:sz w:val="32"/>
          <w:szCs w:val="32"/>
        </w:rPr>
      </w:pPr>
      <w:r>
        <w:rPr>
          <w:rStyle w:val="11"/>
          <w:rFonts w:hint="eastAsia"/>
        </w:rPr>
        <w:t>第三条</w:t>
      </w:r>
      <w:r>
        <w:rPr>
          <w:rFonts w:hint="eastAsia" w:ascii="仿宋" w:hAnsi="仿宋" w:eastAsia="仿宋" w:cs="仿宋"/>
          <w:sz w:val="32"/>
          <w:szCs w:val="32"/>
          <w:lang w:bidi="ar"/>
        </w:rPr>
        <w:t xml:space="preserve">  省测绘管理部门负责全省测绘工作的统一监督管理。</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市、县（含县级市、区，下同）人民政府负责管理测绘工作的行政部门（以下简称测绘管理部门），负责本行政区域测绘工作的统一监督管理。</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县级以上人民政府其他有关部门按照职责分工，负责本部门有关的测绘工作。</w:t>
      </w:r>
    </w:p>
    <w:p>
      <w:pPr>
        <w:spacing w:line="560" w:lineRule="exact"/>
        <w:ind w:firstLine="640" w:firstLineChars="200"/>
        <w:rPr>
          <w:rFonts w:hint="eastAsia" w:ascii="仿宋" w:hAnsi="仿宋" w:eastAsia="仿宋" w:cs="仿宋"/>
          <w:sz w:val="32"/>
          <w:szCs w:val="32"/>
        </w:rPr>
      </w:pPr>
      <w:r>
        <w:rPr>
          <w:rStyle w:val="11"/>
          <w:rFonts w:hint="eastAsia"/>
        </w:rPr>
        <w:t>第四条</w:t>
      </w:r>
      <w:r>
        <w:rPr>
          <w:rFonts w:hint="eastAsia" w:ascii="仿宋" w:hAnsi="仿宋" w:eastAsia="仿宋" w:cs="仿宋"/>
          <w:sz w:val="32"/>
          <w:szCs w:val="32"/>
          <w:lang w:bidi="ar"/>
        </w:rPr>
        <w:t xml:space="preserve">  县级以上人民政府应当加强对测绘工作的领导，将基础测绘纳入本级国民经济和社会发展年度计划及财政预算。鼓励测绘科学技术的研究，加强测绘基础设施建设，推进地理信息资源共享，促进地理信息产业和测绘事业发展。</w:t>
      </w:r>
    </w:p>
    <w:p>
      <w:pPr>
        <w:spacing w:line="560" w:lineRule="exact"/>
        <w:ind w:firstLine="640" w:firstLineChars="200"/>
        <w:rPr>
          <w:rFonts w:hint="eastAsia" w:ascii="仿宋" w:hAnsi="仿宋" w:eastAsia="仿宋" w:cs="仿宋"/>
          <w:sz w:val="32"/>
          <w:szCs w:val="32"/>
        </w:rPr>
      </w:pPr>
      <w:r>
        <w:rPr>
          <w:rStyle w:val="11"/>
          <w:rFonts w:hint="eastAsia"/>
        </w:rPr>
        <w:t>第五条</w:t>
      </w:r>
      <w:r>
        <w:rPr>
          <w:rFonts w:hint="eastAsia" w:ascii="仿宋" w:hAnsi="仿宋" w:eastAsia="仿宋" w:cs="仿宋"/>
          <w:sz w:val="32"/>
          <w:szCs w:val="32"/>
          <w:lang w:bidi="ar"/>
        </w:rPr>
        <w:t xml:space="preserve">  县级以上测绘管理部门应当开展测绘科普宣传教育活动，积极推动测绘成果为地方经济建设和社会发展服务。鼓励公众版测绘成果的开发利用，奖励在测绘成果社会化应用中作出突出贡献的单位和个人。</w:t>
      </w:r>
    </w:p>
    <w:p>
      <w:pPr>
        <w:spacing w:line="560" w:lineRule="exact"/>
        <w:ind w:firstLine="640" w:firstLineChars="200"/>
        <w:rPr>
          <w:rFonts w:hint="eastAsia" w:ascii="仿宋" w:hAnsi="仿宋" w:eastAsia="仿宋" w:cs="仿宋"/>
          <w:sz w:val="32"/>
          <w:szCs w:val="32"/>
        </w:rPr>
      </w:pPr>
      <w:r>
        <w:rPr>
          <w:rStyle w:val="11"/>
          <w:rFonts w:hint="eastAsia"/>
        </w:rPr>
        <w:t>第六条</w:t>
      </w:r>
      <w:r>
        <w:rPr>
          <w:rFonts w:hint="eastAsia" w:ascii="仿宋" w:hAnsi="仿宋" w:eastAsia="仿宋" w:cs="仿宋"/>
          <w:sz w:val="32"/>
          <w:szCs w:val="32"/>
          <w:lang w:bidi="ar"/>
        </w:rPr>
        <w:t xml:space="preserve">  县级以上测绘管理部门应当建立测绘成果质量监督检查制度，加强对测绘成果质量投诉处理工作。</w:t>
      </w:r>
    </w:p>
    <w:p>
      <w:pPr>
        <w:spacing w:line="560" w:lineRule="exact"/>
        <w:ind w:firstLine="640" w:firstLineChars="200"/>
        <w:rPr>
          <w:rFonts w:hint="eastAsia" w:ascii="仿宋" w:hAnsi="仿宋" w:eastAsia="仿宋" w:cs="仿宋"/>
          <w:sz w:val="32"/>
          <w:szCs w:val="32"/>
        </w:rPr>
      </w:pPr>
      <w:r>
        <w:rPr>
          <w:rStyle w:val="11"/>
          <w:rFonts w:hint="eastAsia"/>
        </w:rPr>
        <w:t>第七条</w:t>
      </w:r>
      <w:r>
        <w:rPr>
          <w:rFonts w:hint="eastAsia" w:ascii="仿宋" w:hAnsi="仿宋" w:eastAsia="仿宋" w:cs="仿宋"/>
          <w:sz w:val="32"/>
          <w:szCs w:val="32"/>
          <w:lang w:bidi="ar"/>
        </w:rPr>
        <w:t xml:space="preserve">  因建设、城市规划、资源调查、科学研究的需要，大城市和国家重大工程项目确需建立相对独立的平面坐标系统的，由省测绘管理部门报国务院测绘行政主管部门批准。</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其他城市或者行政区域以及重点建设工程项目确需建立相对独立的平面坐标系统的，由市测绘管理部门报省测绘管理部门批准。</w:t>
      </w:r>
    </w:p>
    <w:p>
      <w:pPr>
        <w:spacing w:line="560" w:lineRule="exact"/>
        <w:ind w:firstLine="640" w:firstLineChars="200"/>
        <w:rPr>
          <w:rFonts w:hint="eastAsia" w:ascii="仿宋" w:hAnsi="仿宋" w:eastAsia="仿宋" w:cs="仿宋"/>
          <w:sz w:val="32"/>
          <w:szCs w:val="32"/>
        </w:rPr>
      </w:pPr>
      <w:r>
        <w:rPr>
          <w:rStyle w:val="11"/>
          <w:rFonts w:hint="eastAsia"/>
        </w:rPr>
        <w:t>第八条</w:t>
      </w:r>
      <w:r>
        <w:rPr>
          <w:rFonts w:hint="eastAsia" w:ascii="仿宋" w:hAnsi="仿宋" w:eastAsia="仿宋" w:cs="仿宋"/>
          <w:sz w:val="32"/>
          <w:szCs w:val="32"/>
          <w:lang w:bidi="ar"/>
        </w:rPr>
        <w:t xml:space="preserve">  申请建立相对独立的平面坐标系统的单位，应当提交论证报告、技术方案以及与国家平面坐标系统的联系方式。</w:t>
      </w:r>
    </w:p>
    <w:p>
      <w:pPr>
        <w:spacing w:line="560" w:lineRule="exact"/>
        <w:ind w:firstLine="640" w:firstLineChars="200"/>
        <w:rPr>
          <w:rFonts w:hint="eastAsia" w:ascii="仿宋" w:hAnsi="仿宋" w:eastAsia="仿宋" w:cs="仿宋"/>
          <w:sz w:val="32"/>
          <w:szCs w:val="32"/>
        </w:rPr>
      </w:pPr>
      <w:r>
        <w:rPr>
          <w:rStyle w:val="11"/>
          <w:rFonts w:hint="eastAsia"/>
        </w:rPr>
        <w:t>第九条</w:t>
      </w:r>
      <w:r>
        <w:rPr>
          <w:rFonts w:hint="eastAsia" w:ascii="仿宋" w:hAnsi="仿宋" w:eastAsia="仿宋" w:cs="仿宋"/>
          <w:sz w:val="32"/>
          <w:szCs w:val="32"/>
          <w:lang w:bidi="ar"/>
        </w:rPr>
        <w:t xml:space="preserve">  省测绘管理部门负责组织实施以下基础测绘项目：</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（一）建立、复测省内国家三四等平面控制网、高程控制网；</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（二）组织实施全省基础航空摄影，获取基础地理信息的遥感资料；</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（三）测制和更新全省1∶10000、1∶5000比例尺地形图、影像图及其数字化测绘成果；</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（四）建立、维护和更新省辖区内的区域性基础地理信息数据库和系统；</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（五）组织编制和更新全省行政区划图及其普通地图集；</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（六）国务院测绘行政主管部门或者省人民政府确定的其他基础测绘项目。</w:t>
      </w:r>
    </w:p>
    <w:p>
      <w:pPr>
        <w:spacing w:line="560" w:lineRule="exact"/>
        <w:ind w:firstLine="640" w:firstLineChars="200"/>
        <w:rPr>
          <w:rFonts w:hint="eastAsia" w:ascii="仿宋" w:hAnsi="仿宋" w:eastAsia="仿宋" w:cs="仿宋"/>
          <w:sz w:val="32"/>
          <w:szCs w:val="32"/>
        </w:rPr>
      </w:pPr>
      <w:r>
        <w:rPr>
          <w:rStyle w:val="11"/>
          <w:rFonts w:hint="eastAsia"/>
        </w:rPr>
        <w:t>第十条</w:t>
      </w:r>
      <w:r>
        <w:rPr>
          <w:rFonts w:hint="eastAsia" w:ascii="仿宋" w:hAnsi="仿宋" w:eastAsia="仿宋" w:cs="仿宋"/>
          <w:sz w:val="32"/>
          <w:szCs w:val="32"/>
          <w:lang w:bidi="ar"/>
        </w:rPr>
        <w:t xml:space="preserve">  市、县测绘管理部门在本行政区域内负责组织实施以下基础测绘项目：</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（一）加密平面控制网、高程控制网及其复测，建立、复测经批准的相对独立的平面坐标系统；</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（二）组织实施基础航空摄影，获取基础地理信息的遥感资料；</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（三）测制和更新1∶2000、1∶1000、1∶500比例尺地形图、影像图及其数字化测绘成果；</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（四）建立、维护和更新基础地理信息数据库和系统；</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（五）组织实施上级测绘管理部门或者本级人民政府确定的其他基础测绘项目。</w:t>
      </w:r>
    </w:p>
    <w:p>
      <w:pPr>
        <w:spacing w:line="560" w:lineRule="exact"/>
        <w:ind w:firstLine="640" w:firstLineChars="200"/>
        <w:rPr>
          <w:rFonts w:hint="eastAsia" w:ascii="仿宋" w:hAnsi="仿宋" w:eastAsia="仿宋" w:cs="仿宋"/>
          <w:sz w:val="32"/>
          <w:szCs w:val="32"/>
        </w:rPr>
      </w:pPr>
      <w:r>
        <w:rPr>
          <w:rStyle w:val="11"/>
          <w:rFonts w:hint="eastAsia"/>
        </w:rPr>
        <w:t xml:space="preserve">第十一条 </w:t>
      </w:r>
      <w:r>
        <w:rPr>
          <w:rFonts w:hint="eastAsia" w:ascii="仿宋" w:hAnsi="仿宋" w:eastAsia="仿宋" w:cs="仿宋"/>
          <w:sz w:val="32"/>
          <w:szCs w:val="32"/>
          <w:lang w:bidi="ar"/>
        </w:rPr>
        <w:t xml:space="preserve"> 基础测绘成果按照以下规定进行更新：</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（一）基础地理信息数据库、国防建设和社会发展急需的基础测绘成果应当及时更新；</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（二）省内国家三四等平面控制网、高程控制网每5年至10年复测一次；</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（三）1∶10000、1∶5000比例尺地形图的更新周期不超过5年；</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（四）省、市、县行政区划图及其普通地图集更新周期不超过3年；</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（五）市、县基础测绘成果的更新周期不超过4年。</w:t>
      </w:r>
    </w:p>
    <w:p>
      <w:pPr>
        <w:spacing w:line="560" w:lineRule="exact"/>
        <w:ind w:firstLine="640" w:firstLineChars="200"/>
        <w:rPr>
          <w:rFonts w:hint="eastAsia" w:ascii="仿宋" w:hAnsi="仿宋" w:eastAsia="仿宋" w:cs="仿宋"/>
          <w:sz w:val="32"/>
          <w:szCs w:val="32"/>
        </w:rPr>
      </w:pPr>
      <w:r>
        <w:rPr>
          <w:rStyle w:val="11"/>
          <w:rFonts w:hint="eastAsia"/>
        </w:rPr>
        <w:t>第十二条</w:t>
      </w:r>
      <w:r>
        <w:rPr>
          <w:rFonts w:hint="eastAsia" w:ascii="仿宋" w:hAnsi="仿宋" w:eastAsia="仿宋" w:cs="仿宋"/>
          <w:sz w:val="32"/>
          <w:szCs w:val="32"/>
          <w:lang w:bidi="ar"/>
        </w:rPr>
        <w:t xml:space="preserve">  建立数字区域地理信息系统或者与其有关的其他地理信息系统，必须采用符合国家标准的基础地理信息数据，并报所在地县级以上测绘管理部门备案。</w:t>
      </w:r>
    </w:p>
    <w:p>
      <w:pPr>
        <w:spacing w:line="560" w:lineRule="exact"/>
        <w:ind w:firstLine="640" w:firstLineChars="200"/>
        <w:rPr>
          <w:rFonts w:hint="eastAsia" w:ascii="仿宋" w:hAnsi="仿宋" w:eastAsia="仿宋" w:cs="仿宋"/>
          <w:sz w:val="32"/>
          <w:szCs w:val="32"/>
        </w:rPr>
      </w:pPr>
      <w:r>
        <w:rPr>
          <w:rStyle w:val="11"/>
          <w:rFonts w:hint="eastAsia"/>
        </w:rPr>
        <w:t>第十三条</w:t>
      </w:r>
      <w:r>
        <w:rPr>
          <w:rFonts w:hint="eastAsia" w:ascii="仿宋" w:hAnsi="仿宋" w:eastAsia="仿宋" w:cs="仿宋"/>
          <w:sz w:val="32"/>
          <w:szCs w:val="32"/>
          <w:lang w:bidi="ar"/>
        </w:rPr>
        <w:t xml:space="preserve">  乡（镇）行政区域界线测绘及其标准画法图编制，由省民政部门会同省测绘管理部门共同组织实施，其标准画法图经省人民政府批准后公布。</w:t>
      </w:r>
    </w:p>
    <w:p>
      <w:pPr>
        <w:spacing w:line="560" w:lineRule="exact"/>
        <w:ind w:firstLine="640" w:firstLineChars="200"/>
        <w:rPr>
          <w:rFonts w:hint="eastAsia" w:ascii="仿宋" w:hAnsi="仿宋" w:eastAsia="仿宋" w:cs="仿宋"/>
          <w:sz w:val="32"/>
          <w:szCs w:val="32"/>
        </w:rPr>
      </w:pPr>
      <w:r>
        <w:rPr>
          <w:rStyle w:val="11"/>
          <w:rFonts w:hint="eastAsia"/>
        </w:rPr>
        <w:t>第十四条</w:t>
      </w:r>
      <w:r>
        <w:rPr>
          <w:rFonts w:hint="eastAsia" w:ascii="仿宋" w:hAnsi="仿宋" w:eastAsia="仿宋" w:cs="仿宋"/>
          <w:sz w:val="32"/>
          <w:szCs w:val="32"/>
          <w:lang w:bidi="ar"/>
        </w:rPr>
        <w:t xml:space="preserve">  县级以上测绘管理部门会同同级国土资源行政主管部门编制的本行政区域地籍测绘规划，应当与基础测绘规划相衔接。</w:t>
      </w:r>
    </w:p>
    <w:p>
      <w:pPr>
        <w:spacing w:line="560" w:lineRule="exact"/>
        <w:ind w:firstLine="640" w:firstLineChars="200"/>
        <w:rPr>
          <w:rFonts w:hint="eastAsia" w:ascii="仿宋" w:hAnsi="仿宋" w:eastAsia="仿宋" w:cs="仿宋"/>
          <w:sz w:val="32"/>
          <w:szCs w:val="32"/>
        </w:rPr>
      </w:pPr>
      <w:r>
        <w:rPr>
          <w:rStyle w:val="11"/>
          <w:rFonts w:hint="eastAsia"/>
        </w:rPr>
        <w:t>第十五条</w:t>
      </w:r>
      <w:r>
        <w:rPr>
          <w:rFonts w:hint="eastAsia" w:ascii="仿宋" w:hAnsi="仿宋" w:eastAsia="仿宋" w:cs="仿宋"/>
          <w:sz w:val="32"/>
          <w:szCs w:val="32"/>
          <w:lang w:bidi="ar"/>
        </w:rPr>
        <w:t xml:space="preserve">  土地权属证书、房屋权属证书、海域使用权证书中附具的权属界址点、界址线图或者权属面积的测绘，应当执行国家技术规范和标准，由具备相应测绘资质的单位实施。</w:t>
      </w:r>
    </w:p>
    <w:p>
      <w:pPr>
        <w:spacing w:line="560" w:lineRule="exact"/>
        <w:ind w:firstLine="640" w:firstLineChars="200"/>
        <w:rPr>
          <w:rFonts w:hint="eastAsia" w:ascii="仿宋" w:hAnsi="仿宋" w:eastAsia="仿宋" w:cs="仿宋"/>
          <w:sz w:val="32"/>
          <w:szCs w:val="32"/>
        </w:rPr>
      </w:pPr>
      <w:r>
        <w:rPr>
          <w:rStyle w:val="11"/>
          <w:rFonts w:hint="eastAsia"/>
        </w:rPr>
        <w:t>第十六条</w:t>
      </w:r>
      <w:r>
        <w:rPr>
          <w:rFonts w:hint="eastAsia" w:ascii="仿宋" w:hAnsi="仿宋" w:eastAsia="仿宋" w:cs="仿宋"/>
          <w:sz w:val="32"/>
          <w:szCs w:val="32"/>
          <w:lang w:bidi="ar"/>
        </w:rPr>
        <w:t xml:space="preserve">  因测绘需要进行航空摄影的，报省测绘管理部门审验资质后，由军队测绘主管部门批准。</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测绘航空摄影或者遥感的底片、数据，必须经军队测绘主管部门审查同意后方可使用。</w:t>
      </w:r>
    </w:p>
    <w:p>
      <w:pPr>
        <w:spacing w:line="560" w:lineRule="exact"/>
        <w:ind w:firstLine="640" w:firstLineChars="200"/>
        <w:rPr>
          <w:rFonts w:hint="eastAsia" w:ascii="仿宋" w:hAnsi="仿宋" w:eastAsia="仿宋" w:cs="仿宋"/>
          <w:sz w:val="32"/>
          <w:szCs w:val="32"/>
        </w:rPr>
      </w:pPr>
      <w:r>
        <w:rPr>
          <w:rStyle w:val="11"/>
          <w:rFonts w:hint="eastAsia"/>
        </w:rPr>
        <w:t>第十七条</w:t>
      </w:r>
      <w:r>
        <w:rPr>
          <w:rFonts w:hint="eastAsia" w:ascii="仿宋" w:hAnsi="仿宋" w:eastAsia="仿宋" w:cs="仿宋"/>
          <w:sz w:val="32"/>
          <w:szCs w:val="32"/>
          <w:lang w:bidi="ar"/>
        </w:rPr>
        <w:t xml:space="preserve">  从事测绘活动的单位，必须依法取得相应等级的测绘资质，并按照资质证书规定的测绘业务范围和作业限额从事测绘活动。</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测绘资质审查实行分级管理：</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（一）甲级测绘资质由省测绘管理部门报国务院测绘行政主管部门审批；</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（二）乙、丙、丁级测绘资质由市测绘管理部门报省测绘管理部门审批。</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测绘资质审批的具体条件、程序和期限按照国家有关规定执行。</w:t>
      </w:r>
    </w:p>
    <w:p>
      <w:pPr>
        <w:spacing w:line="560" w:lineRule="exact"/>
        <w:ind w:firstLine="640" w:firstLineChars="200"/>
        <w:rPr>
          <w:rFonts w:hint="eastAsia" w:ascii="仿宋" w:hAnsi="仿宋" w:eastAsia="仿宋" w:cs="仿宋"/>
          <w:sz w:val="32"/>
          <w:szCs w:val="32"/>
        </w:rPr>
      </w:pPr>
      <w:r>
        <w:rPr>
          <w:rStyle w:val="11"/>
          <w:rFonts w:hint="eastAsia"/>
        </w:rPr>
        <w:t>第十八条</w:t>
      </w:r>
      <w:r>
        <w:rPr>
          <w:rFonts w:hint="eastAsia" w:ascii="仿宋" w:hAnsi="仿宋" w:eastAsia="仿宋" w:cs="仿宋"/>
          <w:sz w:val="32"/>
          <w:szCs w:val="32"/>
          <w:lang w:bidi="ar"/>
        </w:rPr>
        <w:t xml:space="preserve">  测绘单位变更所有制性质、名称、住所、法定代表人等，应当在变更后的30日内，持有关变更材料到原发证机关办理测绘资质变更手续；合并、分立或者增加业务范围的，应当重新申办测绘资质；终止测绘业务的，应当到原发证机关办理测绘资质注销手续。</w:t>
      </w:r>
    </w:p>
    <w:p>
      <w:pPr>
        <w:spacing w:line="560" w:lineRule="exact"/>
        <w:ind w:firstLine="640" w:firstLineChars="200"/>
        <w:rPr>
          <w:rFonts w:hint="eastAsia" w:ascii="仿宋" w:hAnsi="仿宋" w:eastAsia="仿宋" w:cs="仿宋"/>
          <w:sz w:val="32"/>
          <w:szCs w:val="32"/>
        </w:rPr>
      </w:pPr>
      <w:r>
        <w:rPr>
          <w:rStyle w:val="11"/>
          <w:rFonts w:hint="eastAsia"/>
        </w:rPr>
        <w:t>第十九条</w:t>
      </w:r>
      <w:r>
        <w:rPr>
          <w:rFonts w:hint="eastAsia" w:ascii="仿宋" w:hAnsi="仿宋" w:eastAsia="仿宋" w:cs="仿宋"/>
          <w:sz w:val="32"/>
          <w:szCs w:val="32"/>
          <w:lang w:bidi="ar"/>
        </w:rPr>
        <w:t xml:space="preserve">  县级以上测绘管理部门应当建立测绘单位信用信息公开制度，将在本行政区域内承接测绘任务的测绘单位资质、业绩、测绘成果质量情况等信息向社会公布。</w:t>
      </w:r>
    </w:p>
    <w:p>
      <w:pPr>
        <w:spacing w:line="560" w:lineRule="exact"/>
        <w:ind w:firstLine="640" w:firstLineChars="200"/>
        <w:rPr>
          <w:rFonts w:hint="eastAsia" w:ascii="仿宋" w:hAnsi="仿宋" w:eastAsia="仿宋" w:cs="仿宋"/>
          <w:sz w:val="32"/>
          <w:szCs w:val="32"/>
        </w:rPr>
      </w:pPr>
      <w:r>
        <w:rPr>
          <w:rStyle w:val="11"/>
          <w:rFonts w:hint="eastAsia"/>
        </w:rPr>
        <w:t xml:space="preserve">第二十条 </w:t>
      </w:r>
      <w:r>
        <w:rPr>
          <w:rFonts w:hint="eastAsia" w:ascii="仿宋" w:hAnsi="仿宋" w:eastAsia="仿宋" w:cs="仿宋"/>
          <w:sz w:val="32"/>
          <w:szCs w:val="32"/>
          <w:lang w:bidi="ar"/>
        </w:rPr>
        <w:t xml:space="preserve"> 实施基础测绘和重点建设工程测绘项目，测绘单位应当向测绘项目所在地县级以上测绘管理部门备案。</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国外、境外的组织和个人在本省从事测绘活动的，应当在测绘项目实施前向省测绘管理部门交验国家有关部门的批准文件，接受测绘管理部门的监督。</w:t>
      </w:r>
    </w:p>
    <w:p>
      <w:pPr>
        <w:spacing w:line="560" w:lineRule="exact"/>
        <w:ind w:firstLine="640" w:firstLineChars="200"/>
        <w:rPr>
          <w:rFonts w:hint="eastAsia" w:ascii="仿宋" w:hAnsi="仿宋" w:eastAsia="仿宋" w:cs="仿宋"/>
          <w:sz w:val="32"/>
          <w:szCs w:val="32"/>
        </w:rPr>
      </w:pPr>
      <w:r>
        <w:rPr>
          <w:rStyle w:val="11"/>
          <w:rFonts w:hint="eastAsia"/>
        </w:rPr>
        <w:t>第二十一条</w:t>
      </w:r>
      <w:r>
        <w:rPr>
          <w:rFonts w:hint="eastAsia" w:ascii="仿宋" w:hAnsi="仿宋" w:eastAsia="仿宋" w:cs="仿宋"/>
          <w:sz w:val="32"/>
          <w:szCs w:val="32"/>
          <w:lang w:bidi="ar"/>
        </w:rPr>
        <w:t xml:space="preserve">  测绘项目依法应当实行招标投标的，按照有关招标投标的法律、法规执行。依法不适宜实行招标投标的，由县级以上测绘管理部门确定的测绘单位实施。</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县级以上测绘管理部门应当会同有关部门依法对测绘项目招标投标活动实施监督管理。</w:t>
      </w:r>
    </w:p>
    <w:p>
      <w:pPr>
        <w:spacing w:line="560" w:lineRule="exact"/>
        <w:ind w:firstLine="640" w:firstLineChars="200"/>
        <w:rPr>
          <w:rFonts w:hint="eastAsia" w:ascii="仿宋" w:hAnsi="仿宋" w:eastAsia="仿宋" w:cs="仿宋"/>
          <w:sz w:val="32"/>
          <w:szCs w:val="32"/>
        </w:rPr>
      </w:pPr>
      <w:r>
        <w:rPr>
          <w:rStyle w:val="11"/>
          <w:rFonts w:hint="eastAsia"/>
        </w:rPr>
        <w:t>第二十二条</w:t>
      </w:r>
      <w:r>
        <w:rPr>
          <w:rFonts w:hint="eastAsia" w:ascii="仿宋" w:hAnsi="仿宋" w:eastAsia="仿宋" w:cs="仿宋"/>
          <w:sz w:val="32"/>
          <w:szCs w:val="32"/>
          <w:lang w:bidi="ar"/>
        </w:rPr>
        <w:t xml:space="preserve">  测绘项目实行承发包的，测绘项目的发包单位不得向不具有相应资质等级的单位发包或者迫使测绘单位以低于测绘成本承包。测绘项目承包单位经发包单位同意，可以将测绘项目的非主体、非关键性工程分包给其他单位，但分包量不得超过总工程量的25%。接受分包的单位应当具备相应的测绘资质，并不得再次分包。测绘单位不得将承包的测绘项目转包。</w:t>
      </w:r>
    </w:p>
    <w:p>
      <w:pPr>
        <w:spacing w:line="560" w:lineRule="exact"/>
        <w:ind w:firstLine="640" w:firstLineChars="200"/>
        <w:rPr>
          <w:rFonts w:hint="eastAsia" w:ascii="仿宋" w:hAnsi="仿宋" w:eastAsia="仿宋" w:cs="仿宋"/>
          <w:sz w:val="32"/>
          <w:szCs w:val="32"/>
        </w:rPr>
      </w:pPr>
      <w:r>
        <w:rPr>
          <w:rStyle w:val="11"/>
          <w:rFonts w:hint="eastAsia"/>
        </w:rPr>
        <w:t xml:space="preserve">第二十三条 </w:t>
      </w:r>
      <w:r>
        <w:rPr>
          <w:rFonts w:hint="eastAsia" w:ascii="仿宋" w:hAnsi="仿宋" w:eastAsia="仿宋" w:cs="仿宋"/>
          <w:sz w:val="32"/>
          <w:szCs w:val="32"/>
          <w:lang w:bidi="ar"/>
        </w:rPr>
        <w:t xml:space="preserve"> 县级以上测绘管理部门授权或指定的测绘成果保管单位，负责测绘成果的接收、整理、建档、保管、提供等工作。</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测绘成果保管单位应当依法加强对测绘成果的保管，不得丢失、散失、损毁、泄密、转让。</w:t>
      </w:r>
    </w:p>
    <w:p>
      <w:pPr>
        <w:spacing w:line="560" w:lineRule="exact"/>
        <w:ind w:firstLine="640" w:firstLineChars="200"/>
        <w:rPr>
          <w:rFonts w:hint="eastAsia" w:ascii="仿宋" w:hAnsi="仿宋" w:eastAsia="仿宋" w:cs="仿宋"/>
          <w:sz w:val="32"/>
          <w:szCs w:val="32"/>
        </w:rPr>
      </w:pPr>
      <w:r>
        <w:rPr>
          <w:rStyle w:val="11"/>
          <w:rFonts w:hint="eastAsia"/>
        </w:rPr>
        <w:t>第二十四条</w:t>
      </w:r>
      <w:r>
        <w:rPr>
          <w:rFonts w:hint="eastAsia" w:ascii="仿宋" w:hAnsi="仿宋" w:eastAsia="仿宋" w:cs="仿宋"/>
          <w:sz w:val="32"/>
          <w:szCs w:val="32"/>
          <w:lang w:bidi="ar"/>
        </w:rPr>
        <w:t xml:space="preserve">  依法无偿使用测绘成果的，使用者不得将该测绘成果用于营利性活动。</w:t>
      </w:r>
    </w:p>
    <w:p>
      <w:pPr>
        <w:spacing w:line="560" w:lineRule="exact"/>
        <w:ind w:firstLine="640" w:firstLineChars="200"/>
        <w:rPr>
          <w:rFonts w:hint="eastAsia" w:ascii="仿宋" w:hAnsi="仿宋" w:eastAsia="仿宋" w:cs="仿宋"/>
          <w:sz w:val="32"/>
          <w:szCs w:val="32"/>
        </w:rPr>
      </w:pPr>
      <w:r>
        <w:rPr>
          <w:rStyle w:val="11"/>
          <w:rFonts w:hint="eastAsia"/>
        </w:rPr>
        <w:t>第二十五条</w:t>
      </w:r>
      <w:r>
        <w:rPr>
          <w:rFonts w:hint="eastAsia" w:ascii="仿宋" w:hAnsi="仿宋" w:eastAsia="仿宋" w:cs="仿宋"/>
          <w:sz w:val="32"/>
          <w:szCs w:val="32"/>
          <w:lang w:bidi="ar"/>
        </w:rPr>
        <w:t xml:space="preserve">  测绘单位应当建立健全测绘成果质量检验制度，对所完成的测绘成果质量进行检验；未经检验合格的，不得交付使用。</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测绘项目单位或者发包人可以委托具有法定测绘质量检验资质的机构对测绘成果质量进行检验；全部或者部分使用财政资金的测绘成果，测绘项目单位或者发包人应当委托具有法定测绘质量检验资质的机构进行检验合格后，方可使用。</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县级以上测绘管理部门根据测绘成果质量监督管理的需要，可以委托具有法定测绘质量检验资质的机构对测绘成果质量进行检验。</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各类检验费用由委托单位承担。</w:t>
      </w:r>
    </w:p>
    <w:p>
      <w:pPr>
        <w:spacing w:line="560" w:lineRule="exact"/>
        <w:ind w:firstLine="640" w:firstLineChars="200"/>
        <w:rPr>
          <w:rFonts w:hint="eastAsia" w:ascii="仿宋" w:hAnsi="仿宋" w:eastAsia="仿宋" w:cs="仿宋"/>
          <w:sz w:val="32"/>
          <w:szCs w:val="32"/>
        </w:rPr>
      </w:pPr>
      <w:r>
        <w:rPr>
          <w:rStyle w:val="11"/>
          <w:rFonts w:hint="eastAsia"/>
        </w:rPr>
        <w:t>第二十六条</w:t>
      </w:r>
      <w:r>
        <w:rPr>
          <w:rFonts w:hint="eastAsia" w:ascii="仿宋" w:hAnsi="仿宋" w:eastAsia="仿宋" w:cs="仿宋"/>
          <w:sz w:val="32"/>
          <w:szCs w:val="32"/>
          <w:lang w:bidi="ar"/>
        </w:rPr>
        <w:t xml:space="preserve">  县级以上测绘管理部门应当建立本行政区域地理信息资源共建共享制度。</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建立地理信息系统的单位，应当及时更新有关数据。</w:t>
      </w:r>
    </w:p>
    <w:p>
      <w:pPr>
        <w:spacing w:line="560" w:lineRule="exact"/>
        <w:ind w:firstLine="640" w:firstLineChars="200"/>
        <w:rPr>
          <w:rFonts w:hint="eastAsia" w:ascii="仿宋" w:hAnsi="仿宋" w:eastAsia="仿宋" w:cs="仿宋"/>
          <w:sz w:val="32"/>
          <w:szCs w:val="32"/>
        </w:rPr>
      </w:pPr>
      <w:r>
        <w:rPr>
          <w:rStyle w:val="11"/>
          <w:rFonts w:hint="eastAsia"/>
        </w:rPr>
        <w:t xml:space="preserve">第二十七条 </w:t>
      </w:r>
      <w:r>
        <w:rPr>
          <w:rFonts w:hint="eastAsia" w:ascii="仿宋" w:hAnsi="仿宋" w:eastAsia="仿宋" w:cs="仿宋"/>
          <w:sz w:val="32"/>
          <w:szCs w:val="32"/>
          <w:lang w:bidi="ar"/>
        </w:rPr>
        <w:t xml:space="preserve"> 国家统一审核和公布的重要地理信息数据之外本省需要公布的地理信息数据，由省测绘管理部门审核，并与其他有关部门、军队测绘主管部门会商后，报省人民政府批准，由省人民政府或者其授权的部门公布。</w:t>
      </w:r>
    </w:p>
    <w:p>
      <w:pPr>
        <w:spacing w:line="560" w:lineRule="exact"/>
        <w:ind w:firstLine="640" w:firstLineChars="200"/>
        <w:rPr>
          <w:rFonts w:hint="eastAsia" w:ascii="仿宋" w:hAnsi="仿宋" w:eastAsia="仿宋" w:cs="仿宋"/>
          <w:sz w:val="32"/>
          <w:szCs w:val="32"/>
        </w:rPr>
      </w:pPr>
      <w:r>
        <w:rPr>
          <w:rStyle w:val="11"/>
          <w:rFonts w:hint="eastAsia"/>
        </w:rPr>
        <w:t>第二十八条</w:t>
      </w:r>
      <w:r>
        <w:rPr>
          <w:rFonts w:hint="eastAsia" w:ascii="仿宋" w:hAnsi="仿宋" w:eastAsia="仿宋" w:cs="仿宋"/>
          <w:sz w:val="32"/>
          <w:szCs w:val="32"/>
          <w:lang w:bidi="ar"/>
        </w:rPr>
        <w:t xml:space="preserve">  对编制、印刷、出版、展示、登载地图的管理，依照有关法律、行政法规的规定执行。</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编制地图单位不得以任何形式向地图上标注名称的单位收取标注名称费。</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印刷、出版地图应当注明地图审核图号、出版号以及编制单位。</w:t>
      </w:r>
    </w:p>
    <w:p>
      <w:pPr>
        <w:spacing w:line="560" w:lineRule="exact"/>
        <w:ind w:firstLine="640" w:firstLineChars="200"/>
        <w:rPr>
          <w:rFonts w:hint="eastAsia" w:ascii="仿宋" w:hAnsi="仿宋" w:eastAsia="仿宋" w:cs="仿宋"/>
          <w:sz w:val="32"/>
          <w:szCs w:val="32"/>
        </w:rPr>
      </w:pPr>
      <w:r>
        <w:rPr>
          <w:rStyle w:val="11"/>
          <w:rFonts w:hint="eastAsia"/>
        </w:rPr>
        <w:t>第二十九条</w:t>
      </w:r>
      <w:r>
        <w:rPr>
          <w:rFonts w:hint="eastAsia" w:ascii="仿宋" w:hAnsi="仿宋" w:eastAsia="仿宋" w:cs="仿宋"/>
          <w:sz w:val="32"/>
          <w:szCs w:val="32"/>
          <w:lang w:bidi="ar"/>
        </w:rPr>
        <w:t xml:space="preserve">  县级以上测绘管理部门应当会同同级人民政府其他有关部门建立本行政区域测量标志档案，编制本行政区域永久性测量标志普查、维修、保护计划并组织实施。</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乡、镇人民政府和街道办事处应当做好本辖区内测量标志的保护和管理工作。</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县级以上人民政府其他有关部门应当做好本部门设置的测量标志的保护和管理工作。</w:t>
      </w:r>
    </w:p>
    <w:p>
      <w:pPr>
        <w:spacing w:line="560" w:lineRule="exact"/>
        <w:ind w:firstLine="640" w:firstLineChars="200"/>
        <w:rPr>
          <w:rFonts w:hint="eastAsia" w:ascii="仿宋" w:hAnsi="仿宋" w:eastAsia="仿宋" w:cs="仿宋"/>
          <w:sz w:val="32"/>
          <w:szCs w:val="32"/>
        </w:rPr>
      </w:pPr>
      <w:r>
        <w:rPr>
          <w:rStyle w:val="11"/>
          <w:rFonts w:hint="eastAsia"/>
        </w:rPr>
        <w:t xml:space="preserve">第三十条  </w:t>
      </w:r>
      <w:r>
        <w:rPr>
          <w:rFonts w:hint="eastAsia" w:ascii="仿宋" w:hAnsi="仿宋" w:eastAsia="仿宋" w:cs="仿宋"/>
          <w:sz w:val="32"/>
          <w:szCs w:val="32"/>
          <w:lang w:bidi="ar"/>
        </w:rPr>
        <w:t>设置永久性测量标志占用国有或者集体土地的，设置单位应当依法办理用地手续。需要在有关建筑物上设置永久性测量标志的，按照国家有关规定办理。</w:t>
      </w:r>
    </w:p>
    <w:p>
      <w:pPr>
        <w:spacing w:line="560" w:lineRule="exact"/>
        <w:ind w:firstLine="640" w:firstLineChars="200"/>
        <w:rPr>
          <w:rFonts w:hint="eastAsia" w:ascii="仿宋" w:hAnsi="仿宋" w:eastAsia="仿宋" w:cs="仿宋"/>
          <w:sz w:val="32"/>
          <w:szCs w:val="32"/>
        </w:rPr>
      </w:pPr>
      <w:r>
        <w:rPr>
          <w:rStyle w:val="11"/>
          <w:rFonts w:hint="eastAsia"/>
        </w:rPr>
        <w:t>第三十一条</w:t>
      </w:r>
      <w:r>
        <w:rPr>
          <w:rFonts w:hint="eastAsia" w:ascii="仿宋" w:hAnsi="仿宋" w:eastAsia="仿宋" w:cs="仿宋"/>
          <w:sz w:val="32"/>
          <w:szCs w:val="32"/>
          <w:lang w:bidi="ar"/>
        </w:rPr>
        <w:t xml:space="preserve">  测绘管理部门工作人员违反本条例规定，有下列行为之一的，对负有直接责任的主管人员和其他直接责任人员，依法给予行政处分；构成犯罪的，依法追究刑事责任：</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（一）在办理审核批准事项或者查处违法行为中，不依法行政的；</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（二）利用职务上的便利索取、收受他人财物或者谋取其他利益的；</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（三）不依法履行监督管理职责或者监督管理不力，造成严重后果的；</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（四）其他滥用职权、玩忽职守、徇私舞弊的。</w:t>
      </w:r>
    </w:p>
    <w:p>
      <w:pPr>
        <w:spacing w:line="560" w:lineRule="exact"/>
        <w:ind w:firstLine="640" w:firstLineChars="200"/>
        <w:rPr>
          <w:rFonts w:hint="eastAsia" w:ascii="仿宋" w:hAnsi="仿宋" w:eastAsia="仿宋" w:cs="仿宋"/>
          <w:sz w:val="32"/>
          <w:szCs w:val="32"/>
        </w:rPr>
      </w:pPr>
      <w:r>
        <w:rPr>
          <w:rStyle w:val="11"/>
          <w:rFonts w:hint="eastAsia"/>
        </w:rPr>
        <w:t xml:space="preserve">第三十二条 </w:t>
      </w:r>
      <w:r>
        <w:rPr>
          <w:rFonts w:hint="eastAsia" w:ascii="仿宋" w:hAnsi="仿宋" w:eastAsia="仿宋" w:cs="仿宋"/>
          <w:sz w:val="32"/>
          <w:szCs w:val="32"/>
          <w:lang w:bidi="ar"/>
        </w:rPr>
        <w:t xml:space="preserve"> 《中华人民共和国测绘法》以及有关测绘行政法规规定省测绘行政主</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bidi="ar"/>
        </w:rPr>
        <w:t>管部门行使的行政处罚权和行政许可权，由省测绘管理部门行使。</w:t>
      </w:r>
    </w:p>
    <w:p>
      <w:pPr>
        <w:spacing w:line="560" w:lineRule="exact"/>
        <w:ind w:firstLine="640" w:firstLineChars="200"/>
        <w:rPr>
          <w:rFonts w:hint="eastAsia" w:ascii="仿宋" w:hAnsi="仿宋" w:eastAsia="仿宋" w:cs="仿宋"/>
          <w:sz w:val="32"/>
          <w:szCs w:val="32"/>
        </w:rPr>
      </w:pPr>
      <w:r>
        <w:rPr>
          <w:rStyle w:val="11"/>
          <w:rFonts w:hint="eastAsia"/>
        </w:rPr>
        <w:t>第三十三条</w:t>
      </w:r>
      <w:r>
        <w:rPr>
          <w:rFonts w:hint="eastAsia" w:ascii="仿宋" w:hAnsi="仿宋" w:eastAsia="仿宋" w:cs="仿宋"/>
          <w:sz w:val="32"/>
          <w:szCs w:val="32"/>
          <w:lang w:bidi="ar"/>
        </w:rPr>
        <w:t xml:space="preserve">  本条例自2007年2月1日起施行。1994年11月25日辽宁省第八届人民代表大会常务委员会第十一次会议通过的《辽宁省测绘管理条例》同时废止。</w:t>
      </w:r>
    </w:p>
    <w:p>
      <w:pPr>
        <w:spacing w:line="560" w:lineRule="exact"/>
        <w:ind w:firstLine="640" w:firstLineChars="200"/>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iriam Fixed">
    <w:panose1 w:val="020B0509050101010101"/>
    <w:charset w:val="00"/>
    <w:family w:val="auto"/>
    <w:pitch w:val="default"/>
    <w:sig w:usb0="00000801" w:usb1="00000000" w:usb2="00000000" w:usb3="00000000" w:csb0="00000020" w:csb1="00200000"/>
  </w:font>
  <w:font w:name="Mongolian Baiti">
    <w:panose1 w:val="03000500000000000000"/>
    <w:charset w:val="00"/>
    <w:family w:val="auto"/>
    <w:pitch w:val="default"/>
    <w:sig w:usb0="80000023" w:usb1="00000000" w:usb2="00020000" w:usb3="00000000" w:csb0="00000001" w:csb1="00000000"/>
  </w:font>
  <w:font w:name="MoolBoran">
    <w:panose1 w:val="020B0100010101010101"/>
    <w:charset w:val="00"/>
    <w:family w:val="auto"/>
    <w:pitch w:val="default"/>
    <w:sig w:usb0="8000000F" w:usb1="0000204A" w:usb2="0001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中央文件专用字库1">
    <w:panose1 w:val="03000509000000000000"/>
    <w:charset w:val="86"/>
    <w:family w:val="auto"/>
    <w:pitch w:val="default"/>
    <w:sig w:usb0="00000001" w:usb1="08000000" w:usb2="00000000" w:usb3="00000000" w:csb0="00040000" w:csb1="00000000"/>
  </w:font>
  <w:font w:name="中央文件专用字库2">
    <w:panose1 w:val="03000509000000000000"/>
    <w:charset w:val="86"/>
    <w:family w:val="auto"/>
    <w:pitch w:val="default"/>
    <w:sig w:usb0="00000001" w:usb1="08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简体">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NEU-BKH-S92">
    <w:panose1 w:val="02020506000000020004"/>
    <w:charset w:val="86"/>
    <w:family w:val="auto"/>
    <w:pitch w:val="default"/>
    <w:sig w:usb0="E00002FF" w:usb1="48CFECFA" w:usb2="05000016" w:usb3="00000000" w:csb0="00040001" w:csb1="00000000"/>
  </w:font>
  <w:font w:name="NEU-BKH">
    <w:panose1 w:val="02020506000000020004"/>
    <w:charset w:val="86"/>
    <w:family w:val="auto"/>
    <w:pitch w:val="default"/>
    <w:sig w:usb0="E00002FF" w:usb1="48CFECFA" w:usb2="05000016" w:usb3="00000000" w:csb0="00040001" w:csb1="00000000"/>
  </w:font>
  <w:font w:name="NEU-BKB-S92">
    <w:panose1 w:val="02020506000000020004"/>
    <w:charset w:val="86"/>
    <w:family w:val="auto"/>
    <w:pitch w:val="default"/>
    <w:sig w:usb0="E00002FF" w:usb1="48CFECFA" w:usb2="05000016" w:usb3="00000000" w:csb0="00040001" w:csb1="00000000"/>
  </w:font>
  <w:font w:name="NEU-DY">
    <w:panose1 w:val="02020503000000020004"/>
    <w:charset w:val="86"/>
    <w:family w:val="auto"/>
    <w:pitch w:val="default"/>
    <w:sig w:usb0="E00002FF" w:usb1="48CFECFA" w:usb2="05000016" w:usb3="00000000" w:csb0="00040001" w:csb1="00000000"/>
  </w:font>
  <w:font w:name="NEU-DY-S92">
    <w:panose1 w:val="02020503000000020004"/>
    <w:charset w:val="86"/>
    <w:family w:val="auto"/>
    <w:pitch w:val="default"/>
    <w:sig w:usb0="E00002FF" w:usb1="48CFECFA" w:usb2="05000016" w:usb3="00000000" w:csb0="00040001" w:csb1="00000000"/>
  </w:font>
  <w:font w:name="NEU-F1">
    <w:panose1 w:val="02020506000000020004"/>
    <w:charset w:val="86"/>
    <w:family w:val="auto"/>
    <w:pitch w:val="default"/>
    <w:sig w:usb0="E00002FF" w:usb1="48CFECFA" w:usb2="05000016" w:usb3="00000000" w:csb0="00040001" w:csb1="00000000"/>
  </w:font>
  <w:font w:name="NEU-F1-S92">
    <w:panose1 w:val="02020506000000020004"/>
    <w:charset w:val="86"/>
    <w:family w:val="auto"/>
    <w:pitch w:val="default"/>
    <w:sig w:usb0="E00002FF" w:usb1="48CFECFA" w:usb2="05000016" w:usb3="00000000" w:csb0="00040001" w:csb1="00000000"/>
  </w:font>
  <w:font w:name="NEU-F3">
    <w:panose1 w:val="02020506000000020004"/>
    <w:charset w:val="86"/>
    <w:family w:val="auto"/>
    <w:pitch w:val="default"/>
    <w:sig w:usb0="E00002FF" w:usb1="48CFECFA" w:usb2="05000016" w:usb3="00000000" w:csb0="00040001" w:csb1="00000000"/>
  </w:font>
  <w:font w:name="NEU-F3-S92">
    <w:panose1 w:val="02020506000000020004"/>
    <w:charset w:val="86"/>
    <w:family w:val="auto"/>
    <w:pitch w:val="default"/>
    <w:sig w:usb0="E00002FF" w:usb1="48CFECFA" w:usb2="05000016" w:usb3="00000000" w:csb0="00040001" w:csb1="00000000"/>
  </w:font>
  <w:font w:name="NEU-F7-S92">
    <w:panose1 w:val="02020503000000020004"/>
    <w:charset w:val="86"/>
    <w:family w:val="auto"/>
    <w:pitch w:val="default"/>
    <w:sig w:usb0="A000007F" w:usb1="484700CA" w:usb2="04000012" w:usb3="00000000" w:csb0="00040001" w:csb1="00000000"/>
  </w:font>
  <w:font w:name="NEU-YT2">
    <w:panose1 w:val="02020503000000020004"/>
    <w:charset w:val="86"/>
    <w:family w:val="auto"/>
    <w:pitch w:val="default"/>
    <w:sig w:usb0="E00002FF" w:usb1="48CFECFA" w:usb2="05000016" w:usb3="00000000" w:csb0="00040001" w:csb1="00000000"/>
  </w:font>
  <w:font w:name="NEU-YT2-S92">
    <w:panose1 w:val="02020503000000020004"/>
    <w:charset w:val="86"/>
    <w:family w:val="auto"/>
    <w:pitch w:val="default"/>
    <w:sig w:usb0="E00002FF" w:usb1="48CFECFA" w:usb2="05000016" w:usb3="00000000" w:csb0="00040001" w:csb1="00000000"/>
  </w:font>
  <w:font w:name="PMingLiU">
    <w:panose1 w:val="02020500000000000000"/>
    <w:charset w:val="88"/>
    <w:family w:val="auto"/>
    <w:pitch w:val="default"/>
    <w:sig w:usb0="A00002FF" w:usb1="28CFFCFA" w:usb2="00000016" w:usb3="00000000" w:csb0="001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Kalinga">
    <w:panose1 w:val="020B0502040204020203"/>
    <w:charset w:val="00"/>
    <w:family w:val="auto"/>
    <w:pitch w:val="default"/>
    <w:sig w:usb0="0008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evenim MT">
    <w:panose1 w:val="02010502060101010101"/>
    <w:charset w:val="00"/>
    <w:family w:val="auto"/>
    <w:pitch w:val="default"/>
    <w:sig w:usb0="00000801" w:usb1="00000000" w:usb2="00000000" w:usb3="00000000" w:csb0="00000020" w:csb1="00200000"/>
  </w:font>
  <w:font w:name="Latha">
    <w:panose1 w:val="020B0604020202020204"/>
    <w:charset w:val="00"/>
    <w:family w:val="auto"/>
    <w:pitch w:val="default"/>
    <w:sig w:usb0="00100003" w:usb1="00000000" w:usb2="00000000" w:usb3="00000000" w:csb0="00000001" w:csb1="00000000"/>
  </w:font>
  <w:font w:name="EucrosiaUPC">
    <w:panose1 w:val="02020603050405020304"/>
    <w:charset w:val="00"/>
    <w:family w:val="auto"/>
    <w:pitch w:val="default"/>
    <w:sig w:usb0="81000027" w:usb1="00000002" w:usb2="00000000" w:usb3="00000000" w:csb0="00010001"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NEU-NBS">
    <w:panose1 w:val="02020506000000020004"/>
    <w:charset w:val="86"/>
    <w:family w:val="auto"/>
    <w:pitch w:val="default"/>
    <w:sig w:usb0="E00002FF" w:usb1="48CFECFA" w:usb2="05000016" w:usb3="00000000" w:csb0="00040001" w:csb1="00000000"/>
  </w:font>
  <w:font w:name="NEU-SXT">
    <w:panose1 w:val="02020503000000020002"/>
    <w:charset w:val="86"/>
    <w:family w:val="auto"/>
    <w:pitch w:val="default"/>
    <w:sig w:usb0="E00002FF" w:usb1="48CFECF8" w:usb2="05000016" w:usb3="00000000" w:csb0="00040001" w:csb1="00000000"/>
  </w:font>
  <w:font w:name="NEU-TT">
    <w:panose1 w:val="02020506000000020004"/>
    <w:charset w:val="86"/>
    <w:family w:val="auto"/>
    <w:pitch w:val="default"/>
    <w:sig w:usb0="E00002FF" w:usb1="48CFECFA" w:usb2="05000016" w:usb3="00000000" w:csb0="00040001" w:csb1="00000000"/>
  </w:font>
  <w:font w:name="NEU-TT-S92">
    <w:panose1 w:val="02020506000000020004"/>
    <w:charset w:val="86"/>
    <w:family w:val="auto"/>
    <w:pitch w:val="default"/>
    <w:sig w:usb0="E00002FF" w:usb1="48CFECFA" w:usb2="05000016" w:usb3="00000000" w:csb0="00040001" w:csb1="00000000"/>
  </w:font>
  <w:font w:name="NEU-X1">
    <w:panose1 w:val="02020506000000020004"/>
    <w:charset w:val="86"/>
    <w:family w:val="auto"/>
    <w:pitch w:val="default"/>
    <w:sig w:usb0="E00002FF" w:usb1="48CFECFA" w:usb2="05000016" w:usb3="00000000" w:csb0="00040001" w:csb1="00000000"/>
  </w:font>
  <w:font w:name="NEU-XF1-S92">
    <w:panose1 w:val="02020506000000020004"/>
    <w:charset w:val="86"/>
    <w:family w:val="auto"/>
    <w:pitch w:val="default"/>
    <w:sig w:usb0="E00002FF" w:usb1="48CFECFA" w:usb2="05000016" w:usb3="00000000" w:csb0="00040001" w:csb1="00000000"/>
  </w:font>
  <w:font w:name="NEU-XFZ">
    <w:panose1 w:val="02020503000000020004"/>
    <w:charset w:val="86"/>
    <w:family w:val="auto"/>
    <w:pitch w:val="default"/>
    <w:sig w:usb0="E00002FF" w:usb1="48CFECFA" w:usb2="05000016" w:usb3="00000000" w:csb0="00040001" w:csb1="00000000"/>
  </w:font>
  <w:font w:name="NEU-XY">
    <w:panose1 w:val="02020503000000020004"/>
    <w:charset w:val="86"/>
    <w:family w:val="auto"/>
    <w:pitch w:val="default"/>
    <w:sig w:usb0="E00002FF" w:usb1="48CFECFA" w:usb2="05000016" w:usb3="00000000" w:csb0="00040001" w:csb1="00000000"/>
  </w:font>
  <w:font w:name="NEU-XY-S92">
    <w:panose1 w:val="02020503000000020004"/>
    <w:charset w:val="86"/>
    <w:family w:val="auto"/>
    <w:pitch w:val="default"/>
    <w:sig w:usb0="E00002FF" w:usb1="48CFECFA" w:usb2="05000016" w:usb3="00000000" w:csb0="00040001" w:csb1="00000000"/>
  </w:font>
  <w:font w:name="NEU-YB">
    <w:panose1 w:val="02020506000000020004"/>
    <w:charset w:val="86"/>
    <w:family w:val="auto"/>
    <w:pitch w:val="default"/>
    <w:sig w:usb0="E00002FF" w:usb1="48CFECFA" w:usb2="05000016" w:usb3="00000000" w:csb0="00040001" w:csb1="00000000"/>
  </w:font>
  <w:font w:name="NEU-YB-S92">
    <w:panose1 w:val="02030506000000020004"/>
    <w:charset w:val="86"/>
    <w:family w:val="auto"/>
    <w:pitch w:val="default"/>
    <w:sig w:usb0="E00002FF" w:usb1="48CFECFA" w:usb2="05000016" w:usb3="00000000" w:csb0="00040001" w:csb1="00000000"/>
  </w:font>
  <w:font w:name="NEU-YT1">
    <w:panose1 w:val="02020503000000020004"/>
    <w:charset w:val="86"/>
    <w:family w:val="auto"/>
    <w:pitch w:val="default"/>
    <w:sig w:usb0="E00002FF" w:usb1="48CFECFA" w:usb2="05000016" w:usb3="00000000" w:csb0="00040001" w:csb1="00000000"/>
  </w:font>
  <w:font w:name="NEU-YT1-S92">
    <w:panose1 w:val="02020503000000020004"/>
    <w:charset w:val="86"/>
    <w:family w:val="auto"/>
    <w:pitch w:val="default"/>
    <w:sig w:usb0="E00002FF" w:usb1="48CFECFA" w:usb2="05000016" w:usb3="00000000" w:csb0="0004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Calibri Light">
    <w:panose1 w:val="020F0302020204030204"/>
    <w:charset w:val="00"/>
    <w:family w:val="auto"/>
    <w:pitch w:val="default"/>
    <w:sig w:usb0="A00002EF" w:usb1="4000207B" w:usb2="00000000" w:usb3="00000000" w:csb0="2000019F" w:csb1="00000000"/>
  </w:font>
  <w:font w:name="Corbel">
    <w:panose1 w:val="020B0503020204020204"/>
    <w:charset w:val="00"/>
    <w:family w:val="auto"/>
    <w:pitch w:val="default"/>
    <w:sig w:usb0="A00002EF" w:usb1="4000A44B" w:usb2="00000000" w:usb3="00000000" w:csb0="2000019F"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Gautami">
    <w:panose1 w:val="020B0502040204020203"/>
    <w:charset w:val="00"/>
    <w:family w:val="auto"/>
    <w:pitch w:val="default"/>
    <w:sig w:usb0="00200003" w:usb1="00000000" w:usb2="00000000" w:usb3="00000000" w:csb0="00000001" w:csb1="00000000"/>
  </w:font>
  <w:font w:name="icomoon">
    <w:panose1 w:val="00000000000000000000"/>
    <w:charset w:val="00"/>
    <w:family w:val="auto"/>
    <w:pitch w:val="default"/>
    <w:sig w:usb0="00000001"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1" w:usb1="00000000" w:usb2="00000000" w:usb3="00000000" w:csb0="00000020" w:csb1="00200000"/>
  </w:font>
  <w:font w:name="Raavi">
    <w:panose1 w:val="020B0502040204020203"/>
    <w:charset w:val="00"/>
    <w:family w:val="auto"/>
    <w:pitch w:val="default"/>
    <w:sig w:usb0="0002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10022FF" w:usb1="C000E47F" w:usb2="00000029" w:usb3="00000000" w:csb0="200001DF" w:csb1="20000000"/>
  </w:font>
  <w:font w:name="Segoe UI Symbol">
    <w:panose1 w:val="020B0502040204020203"/>
    <w:charset w:val="00"/>
    <w:family w:val="auto"/>
    <w:pitch w:val="default"/>
    <w:sig w:usb0="8000006F" w:usb1="1200FBEF" w:usb2="0064C000" w:usb3="00000002" w:csb0="00000001" w:csb1="4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611DC8"/>
    <w:rsid w:val="06742669"/>
    <w:rsid w:val="06A52A2F"/>
    <w:rsid w:val="06BB1A3E"/>
    <w:rsid w:val="06D27684"/>
    <w:rsid w:val="06F47A3E"/>
    <w:rsid w:val="06FE4C7B"/>
    <w:rsid w:val="07615354"/>
    <w:rsid w:val="07C466F9"/>
    <w:rsid w:val="07F10DC0"/>
    <w:rsid w:val="07FE6FB6"/>
    <w:rsid w:val="080D3997"/>
    <w:rsid w:val="08935BC4"/>
    <w:rsid w:val="08E64EDB"/>
    <w:rsid w:val="08F76E4E"/>
    <w:rsid w:val="09303886"/>
    <w:rsid w:val="09545708"/>
    <w:rsid w:val="09B537A1"/>
    <w:rsid w:val="0AAD4A9B"/>
    <w:rsid w:val="0AF62434"/>
    <w:rsid w:val="0B201CF0"/>
    <w:rsid w:val="0B4724B0"/>
    <w:rsid w:val="0BAC149A"/>
    <w:rsid w:val="0BCF2297"/>
    <w:rsid w:val="0C320844"/>
    <w:rsid w:val="0C58755E"/>
    <w:rsid w:val="0C6E62A7"/>
    <w:rsid w:val="0CAD576F"/>
    <w:rsid w:val="0D495165"/>
    <w:rsid w:val="0D970C3A"/>
    <w:rsid w:val="0DDF6E30"/>
    <w:rsid w:val="0DE04D9C"/>
    <w:rsid w:val="0FE65D02"/>
    <w:rsid w:val="101843A9"/>
    <w:rsid w:val="10A646F2"/>
    <w:rsid w:val="10F055B0"/>
    <w:rsid w:val="113A565D"/>
    <w:rsid w:val="11A3282F"/>
    <w:rsid w:val="11BF194F"/>
    <w:rsid w:val="12032FD1"/>
    <w:rsid w:val="12501663"/>
    <w:rsid w:val="12921963"/>
    <w:rsid w:val="12FB32D9"/>
    <w:rsid w:val="131D114D"/>
    <w:rsid w:val="13675AF7"/>
    <w:rsid w:val="13881CB2"/>
    <w:rsid w:val="13AF0DB0"/>
    <w:rsid w:val="13D6470E"/>
    <w:rsid w:val="14725DF3"/>
    <w:rsid w:val="14BA20EB"/>
    <w:rsid w:val="14E4537D"/>
    <w:rsid w:val="152A714F"/>
    <w:rsid w:val="156D2257"/>
    <w:rsid w:val="15883D87"/>
    <w:rsid w:val="158A4D68"/>
    <w:rsid w:val="15AE338E"/>
    <w:rsid w:val="15D26080"/>
    <w:rsid w:val="160C6692"/>
    <w:rsid w:val="166F2CEE"/>
    <w:rsid w:val="168738C3"/>
    <w:rsid w:val="168C6C88"/>
    <w:rsid w:val="169C4C1E"/>
    <w:rsid w:val="16CF1633"/>
    <w:rsid w:val="16DE4F0A"/>
    <w:rsid w:val="17072161"/>
    <w:rsid w:val="171D4256"/>
    <w:rsid w:val="17305B1F"/>
    <w:rsid w:val="185D3EB2"/>
    <w:rsid w:val="18AD19C0"/>
    <w:rsid w:val="19025465"/>
    <w:rsid w:val="192201FD"/>
    <w:rsid w:val="1930599F"/>
    <w:rsid w:val="194467B3"/>
    <w:rsid w:val="194E1DDE"/>
    <w:rsid w:val="19A9569B"/>
    <w:rsid w:val="19BE4516"/>
    <w:rsid w:val="19C8553A"/>
    <w:rsid w:val="19EF167F"/>
    <w:rsid w:val="1A0B1E27"/>
    <w:rsid w:val="1A2C240B"/>
    <w:rsid w:val="1A513FF9"/>
    <w:rsid w:val="1ACC509D"/>
    <w:rsid w:val="1ADB0DA2"/>
    <w:rsid w:val="1B06088A"/>
    <w:rsid w:val="1B220777"/>
    <w:rsid w:val="1B574B73"/>
    <w:rsid w:val="1BC13337"/>
    <w:rsid w:val="1BF6420E"/>
    <w:rsid w:val="1C6540F3"/>
    <w:rsid w:val="1CAC6918"/>
    <w:rsid w:val="1CB53191"/>
    <w:rsid w:val="1D5E4B71"/>
    <w:rsid w:val="1E1B06B9"/>
    <w:rsid w:val="1EBF613B"/>
    <w:rsid w:val="1EC36185"/>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70139F"/>
    <w:rsid w:val="27B71403"/>
    <w:rsid w:val="284A4E31"/>
    <w:rsid w:val="2859370C"/>
    <w:rsid w:val="28CC55C8"/>
    <w:rsid w:val="29070618"/>
    <w:rsid w:val="29E66142"/>
    <w:rsid w:val="2A024F82"/>
    <w:rsid w:val="2A76755E"/>
    <w:rsid w:val="2AB252CF"/>
    <w:rsid w:val="2ADF3094"/>
    <w:rsid w:val="2B7A4EFF"/>
    <w:rsid w:val="2B9076E2"/>
    <w:rsid w:val="2BB84C19"/>
    <w:rsid w:val="2BD9140F"/>
    <w:rsid w:val="2BF67D7D"/>
    <w:rsid w:val="2C237419"/>
    <w:rsid w:val="2C531703"/>
    <w:rsid w:val="2C5B2BB8"/>
    <w:rsid w:val="2C69365C"/>
    <w:rsid w:val="2C8A703F"/>
    <w:rsid w:val="2CA624D2"/>
    <w:rsid w:val="2CAB2600"/>
    <w:rsid w:val="2CF6672E"/>
    <w:rsid w:val="2DED3F13"/>
    <w:rsid w:val="2E2B3406"/>
    <w:rsid w:val="2E4A7B35"/>
    <w:rsid w:val="2F1A1FC9"/>
    <w:rsid w:val="2FFB0F18"/>
    <w:rsid w:val="300D3841"/>
    <w:rsid w:val="304A1A07"/>
    <w:rsid w:val="310A600B"/>
    <w:rsid w:val="318F3095"/>
    <w:rsid w:val="322054E2"/>
    <w:rsid w:val="325B7CF5"/>
    <w:rsid w:val="32696861"/>
    <w:rsid w:val="32FD4595"/>
    <w:rsid w:val="335B5D3E"/>
    <w:rsid w:val="33907B65"/>
    <w:rsid w:val="33A3385F"/>
    <w:rsid w:val="340269D0"/>
    <w:rsid w:val="34412505"/>
    <w:rsid w:val="34D53C58"/>
    <w:rsid w:val="350202EE"/>
    <w:rsid w:val="350D0E7D"/>
    <w:rsid w:val="35687CE4"/>
    <w:rsid w:val="362145A1"/>
    <w:rsid w:val="362C35A8"/>
    <w:rsid w:val="364F58B6"/>
    <w:rsid w:val="3681181F"/>
    <w:rsid w:val="36911E77"/>
    <w:rsid w:val="36932EDB"/>
    <w:rsid w:val="36B46682"/>
    <w:rsid w:val="3764581F"/>
    <w:rsid w:val="37BA5750"/>
    <w:rsid w:val="37CD16BE"/>
    <w:rsid w:val="38114365"/>
    <w:rsid w:val="38D67C8C"/>
    <w:rsid w:val="39023EF6"/>
    <w:rsid w:val="39256A34"/>
    <w:rsid w:val="39353471"/>
    <w:rsid w:val="39877ADA"/>
    <w:rsid w:val="39C27E4A"/>
    <w:rsid w:val="39EA2C12"/>
    <w:rsid w:val="3A144156"/>
    <w:rsid w:val="3A175EE4"/>
    <w:rsid w:val="3A42463A"/>
    <w:rsid w:val="3A7A48F4"/>
    <w:rsid w:val="3AA724BE"/>
    <w:rsid w:val="3B113C56"/>
    <w:rsid w:val="3B166EF3"/>
    <w:rsid w:val="3B2A1697"/>
    <w:rsid w:val="3B357729"/>
    <w:rsid w:val="3B6303A3"/>
    <w:rsid w:val="3B970652"/>
    <w:rsid w:val="3C63749C"/>
    <w:rsid w:val="3C7C0AD9"/>
    <w:rsid w:val="3CA27920"/>
    <w:rsid w:val="3CAF6491"/>
    <w:rsid w:val="3D8C7D9E"/>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674852"/>
    <w:rsid w:val="41715365"/>
    <w:rsid w:val="417F330F"/>
    <w:rsid w:val="418774A7"/>
    <w:rsid w:val="41B36892"/>
    <w:rsid w:val="423D0E1A"/>
    <w:rsid w:val="42BB3568"/>
    <w:rsid w:val="433618E3"/>
    <w:rsid w:val="43902F92"/>
    <w:rsid w:val="43BB5864"/>
    <w:rsid w:val="43D47283"/>
    <w:rsid w:val="44015158"/>
    <w:rsid w:val="443F6670"/>
    <w:rsid w:val="44D65C21"/>
    <w:rsid w:val="45272B0A"/>
    <w:rsid w:val="455F48D6"/>
    <w:rsid w:val="45741C31"/>
    <w:rsid w:val="457B6D5D"/>
    <w:rsid w:val="457F1C35"/>
    <w:rsid w:val="45B17D82"/>
    <w:rsid w:val="45BD5D2A"/>
    <w:rsid w:val="46185497"/>
    <w:rsid w:val="46A94114"/>
    <w:rsid w:val="4747483B"/>
    <w:rsid w:val="4752024C"/>
    <w:rsid w:val="479D34DA"/>
    <w:rsid w:val="47B36222"/>
    <w:rsid w:val="48384FF9"/>
    <w:rsid w:val="48935BAB"/>
    <w:rsid w:val="48B4556B"/>
    <w:rsid w:val="48D15C4E"/>
    <w:rsid w:val="4985592B"/>
    <w:rsid w:val="4A0B2CD5"/>
    <w:rsid w:val="4A312D13"/>
    <w:rsid w:val="4A431B58"/>
    <w:rsid w:val="4B726BBC"/>
    <w:rsid w:val="4BB23436"/>
    <w:rsid w:val="4C4654A4"/>
    <w:rsid w:val="4C4C1D0E"/>
    <w:rsid w:val="4C9A4880"/>
    <w:rsid w:val="4CEC6E50"/>
    <w:rsid w:val="4D55097D"/>
    <w:rsid w:val="4D5E77CB"/>
    <w:rsid w:val="4D76741B"/>
    <w:rsid w:val="4D9B0A0F"/>
    <w:rsid w:val="4DB6051A"/>
    <w:rsid w:val="4DDD6FB3"/>
    <w:rsid w:val="4E060928"/>
    <w:rsid w:val="4E4468D4"/>
    <w:rsid w:val="4E8B296E"/>
    <w:rsid w:val="4EF9682A"/>
    <w:rsid w:val="4F3C0534"/>
    <w:rsid w:val="4F5F3126"/>
    <w:rsid w:val="4F7F7588"/>
    <w:rsid w:val="4FEE3C8F"/>
    <w:rsid w:val="50343626"/>
    <w:rsid w:val="50D504DE"/>
    <w:rsid w:val="50EF7D38"/>
    <w:rsid w:val="51100F7F"/>
    <w:rsid w:val="5110162C"/>
    <w:rsid w:val="514D4ED0"/>
    <w:rsid w:val="51582E03"/>
    <w:rsid w:val="51AA3409"/>
    <w:rsid w:val="5212048B"/>
    <w:rsid w:val="52503D47"/>
    <w:rsid w:val="52C252CC"/>
    <w:rsid w:val="532E2091"/>
    <w:rsid w:val="542E3E3B"/>
    <w:rsid w:val="5454185E"/>
    <w:rsid w:val="5461053A"/>
    <w:rsid w:val="546C79AD"/>
    <w:rsid w:val="548328D3"/>
    <w:rsid w:val="54970FD2"/>
    <w:rsid w:val="54A05FA4"/>
    <w:rsid w:val="54E77D81"/>
    <w:rsid w:val="552672F6"/>
    <w:rsid w:val="55E1405A"/>
    <w:rsid w:val="561E045F"/>
    <w:rsid w:val="5651155E"/>
    <w:rsid w:val="56902235"/>
    <w:rsid w:val="579322BC"/>
    <w:rsid w:val="57DC07AC"/>
    <w:rsid w:val="58250A7C"/>
    <w:rsid w:val="585D0D73"/>
    <w:rsid w:val="5877287D"/>
    <w:rsid w:val="587E2B60"/>
    <w:rsid w:val="589C7904"/>
    <w:rsid w:val="58BF1CDD"/>
    <w:rsid w:val="59866208"/>
    <w:rsid w:val="59965ABB"/>
    <w:rsid w:val="5A7523CD"/>
    <w:rsid w:val="5AC874F0"/>
    <w:rsid w:val="5AE56123"/>
    <w:rsid w:val="5B407769"/>
    <w:rsid w:val="5BA0270B"/>
    <w:rsid w:val="5BB07EA3"/>
    <w:rsid w:val="5C175839"/>
    <w:rsid w:val="5CAE184C"/>
    <w:rsid w:val="5CCF3427"/>
    <w:rsid w:val="5CD958CD"/>
    <w:rsid w:val="5D557162"/>
    <w:rsid w:val="5E431810"/>
    <w:rsid w:val="5E654974"/>
    <w:rsid w:val="5E822C64"/>
    <w:rsid w:val="5E9E2143"/>
    <w:rsid w:val="5EA14CF3"/>
    <w:rsid w:val="5F9E0A02"/>
    <w:rsid w:val="602C263E"/>
    <w:rsid w:val="60307729"/>
    <w:rsid w:val="60337945"/>
    <w:rsid w:val="607A1087"/>
    <w:rsid w:val="60BF7B30"/>
    <w:rsid w:val="60DE1EFA"/>
    <w:rsid w:val="60E50712"/>
    <w:rsid w:val="62035611"/>
    <w:rsid w:val="620E1834"/>
    <w:rsid w:val="62281FEF"/>
    <w:rsid w:val="62492030"/>
    <w:rsid w:val="62D73A94"/>
    <w:rsid w:val="63194217"/>
    <w:rsid w:val="63305152"/>
    <w:rsid w:val="63550450"/>
    <w:rsid w:val="63B63C60"/>
    <w:rsid w:val="64426ECA"/>
    <w:rsid w:val="64450612"/>
    <w:rsid w:val="646A1271"/>
    <w:rsid w:val="646E44A6"/>
    <w:rsid w:val="656D328E"/>
    <w:rsid w:val="65883AB5"/>
    <w:rsid w:val="65F50F8E"/>
    <w:rsid w:val="66312549"/>
    <w:rsid w:val="66397A67"/>
    <w:rsid w:val="66875EE0"/>
    <w:rsid w:val="678455DD"/>
    <w:rsid w:val="67C00163"/>
    <w:rsid w:val="68710EE3"/>
    <w:rsid w:val="688D12C9"/>
    <w:rsid w:val="68B257B8"/>
    <w:rsid w:val="69405CFD"/>
    <w:rsid w:val="69EC4C56"/>
    <w:rsid w:val="69F42D6B"/>
    <w:rsid w:val="6A0C5365"/>
    <w:rsid w:val="6A5C7947"/>
    <w:rsid w:val="6A6D3308"/>
    <w:rsid w:val="6A9402CC"/>
    <w:rsid w:val="6AC55297"/>
    <w:rsid w:val="6AF6102C"/>
    <w:rsid w:val="6B114C1A"/>
    <w:rsid w:val="6B7B5383"/>
    <w:rsid w:val="6B7F0D8F"/>
    <w:rsid w:val="6BB6752A"/>
    <w:rsid w:val="6BB85749"/>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3000CF9"/>
    <w:rsid w:val="73126A27"/>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AE4031"/>
    <w:rsid w:val="76B07C6D"/>
    <w:rsid w:val="771D706E"/>
    <w:rsid w:val="77464ED6"/>
    <w:rsid w:val="78153E8C"/>
    <w:rsid w:val="78343CE1"/>
    <w:rsid w:val="788C033F"/>
    <w:rsid w:val="78F718E7"/>
    <w:rsid w:val="79BE26D1"/>
    <w:rsid w:val="79BE5BBE"/>
    <w:rsid w:val="79C52AA7"/>
    <w:rsid w:val="79E42E56"/>
    <w:rsid w:val="7B6332DF"/>
    <w:rsid w:val="7B642DC3"/>
    <w:rsid w:val="7B9E0270"/>
    <w:rsid w:val="7C442459"/>
    <w:rsid w:val="7C7B6F55"/>
    <w:rsid w:val="7CAF622F"/>
    <w:rsid w:val="7CC30F06"/>
    <w:rsid w:val="7D327789"/>
    <w:rsid w:val="7D980474"/>
    <w:rsid w:val="7DFD0298"/>
    <w:rsid w:val="7E1356DA"/>
    <w:rsid w:val="7EE73054"/>
    <w:rsid w:val="7F24624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2017-02-16T16:16:33Z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