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pPr>
      <w:r>
        <w:rPr>
          <w:rFonts w:hint="eastAsia"/>
        </w:rPr>
        <w:t>辽宁省辽河流域水污染防治条例</w:t>
      </w:r>
    </w:p>
    <w:p>
      <w:pPr>
        <w:pStyle w:val="7"/>
        <w:rPr>
          <w:rFonts w:hint="eastAsia"/>
        </w:rPr>
      </w:pPr>
    </w:p>
    <w:p>
      <w:pPr>
        <w:pStyle w:val="7"/>
      </w:pPr>
      <w:bookmarkStart w:id="7" w:name="_GoBack"/>
      <w:bookmarkEnd w:id="7"/>
      <w:r>
        <w:rPr>
          <w:rFonts w:hint="eastAsia"/>
        </w:rPr>
        <w:t>（2011年1月11日辽宁省第十一届人民代表大会常务委员会第二十一次会议通过  根据2011年11月24日辽宁省第十一届人民代表大会常务委员会第二十六次会议《关于修改部分地方性法规的决定》修正）</w:t>
      </w:r>
    </w:p>
    <w:p>
      <w:pPr>
        <w:spacing w:line="560" w:lineRule="exact"/>
        <w:ind w:firstLine="640" w:firstLineChars="200"/>
        <w:rPr>
          <w:rFonts w:ascii="楷体" w:hAnsi="楷体" w:eastAsia="楷体" w:cs="楷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ind w:firstLine="64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"_Toc25178" </w:instrText>
      </w:r>
      <w:r>
        <w:fldChar w:fldCharType="separate"/>
      </w:r>
      <w:r>
        <w:rPr>
          <w:rFonts w:hint="eastAsia"/>
        </w:rPr>
        <w:t>第一章  总    则</w:t>
      </w:r>
      <w:r>
        <w:rPr>
          <w:rFonts w:hint="eastAsia"/>
        </w:rPr>
        <w:fldChar w:fldCharType="end"/>
      </w:r>
    </w:p>
    <w:p>
      <w:pPr>
        <w:pStyle w:val="10"/>
        <w:ind w:firstLine="640"/>
      </w:pPr>
      <w:r>
        <w:fldChar w:fldCharType="begin"/>
      </w:r>
      <w:r>
        <w:instrText xml:space="preserve"> HYPERLINK \l "_Toc31538" </w:instrText>
      </w:r>
      <w:r>
        <w:fldChar w:fldCharType="separate"/>
      </w:r>
      <w:r>
        <w:rPr>
          <w:rFonts w:hint="eastAsia"/>
        </w:rPr>
        <w:t>第二章  饮用水水源和水生态保护</w:t>
      </w:r>
      <w:r>
        <w:rPr>
          <w:rFonts w:hint="eastAsia"/>
        </w:rPr>
        <w:fldChar w:fldCharType="end"/>
      </w:r>
    </w:p>
    <w:p>
      <w:pPr>
        <w:pStyle w:val="10"/>
        <w:ind w:firstLine="640"/>
      </w:pPr>
      <w:r>
        <w:fldChar w:fldCharType="begin"/>
      </w:r>
      <w:r>
        <w:instrText xml:space="preserve"> HYPERLINK \l "_Toc28731" </w:instrText>
      </w:r>
      <w:r>
        <w:fldChar w:fldCharType="separate"/>
      </w:r>
      <w:r>
        <w:rPr>
          <w:rFonts w:hint="eastAsia"/>
        </w:rPr>
        <w:t>第三章  点源污染防治</w:t>
      </w:r>
      <w:r>
        <w:rPr>
          <w:rFonts w:hint="eastAsia"/>
        </w:rPr>
        <w:fldChar w:fldCharType="end"/>
      </w:r>
    </w:p>
    <w:p>
      <w:pPr>
        <w:pStyle w:val="10"/>
        <w:ind w:firstLine="640"/>
      </w:pPr>
      <w:r>
        <w:fldChar w:fldCharType="begin"/>
      </w:r>
      <w:r>
        <w:instrText xml:space="preserve"> HYPERLINK \l "_Toc22112" </w:instrText>
      </w:r>
      <w:r>
        <w:fldChar w:fldCharType="separate"/>
      </w:r>
      <w:r>
        <w:rPr>
          <w:rFonts w:hint="eastAsia"/>
        </w:rPr>
        <w:t>第四章  面源污染防治</w:t>
      </w:r>
      <w:r>
        <w:rPr>
          <w:rFonts w:hint="eastAsia"/>
        </w:rPr>
        <w:fldChar w:fldCharType="end"/>
      </w:r>
    </w:p>
    <w:p>
      <w:pPr>
        <w:pStyle w:val="10"/>
        <w:ind w:firstLine="640"/>
      </w:pPr>
      <w:r>
        <w:fldChar w:fldCharType="begin"/>
      </w:r>
      <w:r>
        <w:instrText xml:space="preserve"> HYPERLINK \l "_Toc2147" </w:instrText>
      </w:r>
      <w:r>
        <w:fldChar w:fldCharType="separate"/>
      </w:r>
      <w:r>
        <w:rPr>
          <w:rFonts w:hint="eastAsia"/>
        </w:rPr>
        <w:t>第五章  监督管理</w:t>
      </w:r>
      <w:r>
        <w:rPr>
          <w:rFonts w:hint="eastAsia"/>
        </w:rPr>
        <w:fldChar w:fldCharType="end"/>
      </w:r>
    </w:p>
    <w:p>
      <w:pPr>
        <w:pStyle w:val="10"/>
        <w:ind w:firstLine="640"/>
      </w:pPr>
      <w:r>
        <w:fldChar w:fldCharType="begin"/>
      </w:r>
      <w:r>
        <w:instrText xml:space="preserve"> HYPERLINK \l "_Toc26739" </w:instrText>
      </w:r>
      <w:r>
        <w:fldChar w:fldCharType="separate"/>
      </w:r>
      <w:r>
        <w:rPr>
          <w:rFonts w:hint="eastAsia"/>
        </w:rPr>
        <w:t>第六章  法律责任</w:t>
      </w:r>
      <w:r>
        <w:rPr>
          <w:rFonts w:hint="eastAsia"/>
        </w:rPr>
        <w:fldChar w:fldCharType="end"/>
      </w:r>
    </w:p>
    <w:p>
      <w:pPr>
        <w:pStyle w:val="10"/>
        <w:ind w:firstLine="640"/>
      </w:pPr>
      <w:r>
        <w:fldChar w:fldCharType="begin"/>
      </w:r>
      <w:r>
        <w:instrText xml:space="preserve"> HYPERLINK \l "_Toc15272" </w:instrText>
      </w:r>
      <w:r>
        <w:fldChar w:fldCharType="separate"/>
      </w:r>
      <w:r>
        <w:rPr>
          <w:rFonts w:hint="eastAsia"/>
        </w:rPr>
        <w:t>第七章  附    则</w:t>
      </w:r>
      <w:r>
        <w:rPr>
          <w:rFonts w:hint="eastAsia"/>
        </w:rPr>
        <w:fldChar w:fldCharType="end"/>
      </w:r>
    </w:p>
    <w:p>
      <w:pPr>
        <w:pStyle w:val="10"/>
        <w:ind w:firstLine="640"/>
        <w:rPr>
          <w:rFonts w:ascii="楷体" w:hAnsi="楷体" w:cs="楷体"/>
          <w:szCs w:val="32"/>
        </w:rPr>
      </w:pPr>
      <w:r>
        <w:rPr>
          <w:rFonts w:hint="eastAsia"/>
        </w:rPr>
        <w:fldChar w:fldCharType="end"/>
      </w:r>
    </w:p>
    <w:p>
      <w:pPr>
        <w:pStyle w:val="2"/>
      </w:pPr>
      <w:bookmarkStart w:id="0" w:name="_Toc25178"/>
      <w:r>
        <w:rPr>
          <w:rFonts w:hint="eastAsia"/>
        </w:rPr>
        <w:t>第一章  总    则</w:t>
      </w:r>
      <w:bookmarkEnd w:id="0"/>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第一条</w:t>
      </w:r>
      <w:r>
        <w:rPr>
          <w:rFonts w:hint="eastAsia" w:ascii="仿宋" w:hAnsi="仿宋" w:eastAsia="仿宋" w:cs="仿宋"/>
          <w:sz w:val="32"/>
          <w:szCs w:val="32"/>
        </w:rPr>
        <w:t xml:space="preserve">  为了加强辽河流域水污染防治，保护和改善水质，保障饮用水安全，促进辽河流域水生态恢复和经济社会可持续发展，根据《中华人民共和国水污染防治法》等有关法律、法规，结合本省实际，制定本条例。</w:t>
      </w:r>
    </w:p>
    <w:p>
      <w:pPr>
        <w:spacing w:line="560" w:lineRule="exact"/>
        <w:ind w:firstLine="640" w:firstLineChars="200"/>
        <w:rPr>
          <w:rFonts w:ascii="仿宋" w:hAnsi="仿宋" w:eastAsia="仿宋" w:cs="仿宋"/>
          <w:sz w:val="32"/>
          <w:szCs w:val="32"/>
        </w:rPr>
      </w:pPr>
      <w:r>
        <w:rPr>
          <w:rStyle w:val="11"/>
          <w:rFonts w:hint="eastAsia"/>
        </w:rPr>
        <w:t xml:space="preserve">第二条 </w:t>
      </w:r>
      <w:r>
        <w:rPr>
          <w:rFonts w:hint="eastAsia" w:ascii="仿宋" w:hAnsi="仿宋" w:eastAsia="仿宋" w:cs="仿宋"/>
          <w:sz w:val="32"/>
          <w:szCs w:val="32"/>
        </w:rPr>
        <w:t xml:space="preserve"> 本条例适用于本省行政区域内辽河流域的河流、湖泊、水库、渠道等地表水体和地下水体的污染防治。</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本条例所称辽河流域（以下简称流域），是指本省行政区域内辽河、浑河、太子河、大辽河的干流及其支流所流经的区域和集水区域。</w:t>
      </w:r>
    </w:p>
    <w:p>
      <w:pPr>
        <w:spacing w:line="560" w:lineRule="exact"/>
        <w:ind w:firstLine="640" w:firstLineChars="200"/>
        <w:rPr>
          <w:rFonts w:ascii="仿宋" w:hAnsi="仿宋" w:eastAsia="仿宋" w:cs="仿宋"/>
          <w:sz w:val="32"/>
          <w:szCs w:val="32"/>
        </w:rPr>
      </w:pPr>
      <w:r>
        <w:rPr>
          <w:rStyle w:val="11"/>
          <w:rFonts w:hint="eastAsia"/>
        </w:rPr>
        <w:t>第三条</w:t>
      </w:r>
      <w:r>
        <w:rPr>
          <w:rFonts w:hint="eastAsia" w:ascii="仿宋" w:hAnsi="仿宋" w:eastAsia="仿宋" w:cs="仿宋"/>
          <w:sz w:val="32"/>
          <w:szCs w:val="32"/>
        </w:rPr>
        <w:t xml:space="preserve">  省人民政府应当加强对流域水污染防治工作的领导。</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省和流域市、县（含县级市、区，下同）人民政府环境保护部门负责对流域水污染防治实施监督管理，辽河保护区管理机构依照其职责负责对辽河保护区内的水污染防治实施监督管理。</w:t>
      </w:r>
    </w:p>
    <w:p>
      <w:pPr>
        <w:spacing w:line="560" w:lineRule="exact"/>
        <w:ind w:firstLine="640" w:firstLineChars="200"/>
        <w:rPr>
          <w:rFonts w:ascii="仿宋" w:hAnsi="仿宋" w:eastAsia="仿宋" w:cs="仿宋"/>
          <w:sz w:val="32"/>
          <w:szCs w:val="32"/>
        </w:rPr>
      </w:pP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发展改革、经济和信息化、财政、国土资源、住房和城乡建设、交通、农业、水利、林业、渔业、卫生、畜牧等部门在各自职责范围内，做好流域水污染防治的监督管理或者其他相关工作。</w:t>
      </w:r>
    </w:p>
    <w:p>
      <w:pPr>
        <w:spacing w:line="560" w:lineRule="exact"/>
        <w:ind w:firstLine="640" w:firstLineChars="200"/>
        <w:rPr>
          <w:rFonts w:ascii="仿宋" w:hAnsi="仿宋" w:eastAsia="仿宋" w:cs="仿宋"/>
          <w:sz w:val="32"/>
          <w:szCs w:val="32"/>
        </w:rPr>
      </w:pPr>
      <w:r>
        <w:rPr>
          <w:rStyle w:val="11"/>
          <w:rFonts w:hint="eastAsia"/>
        </w:rPr>
        <w:t>第四条</w:t>
      </w:r>
      <w:r>
        <w:rPr>
          <w:rFonts w:hint="eastAsia" w:ascii="仿宋" w:hAnsi="仿宋" w:eastAsia="仿宋" w:cs="仿宋"/>
          <w:sz w:val="32"/>
          <w:szCs w:val="32"/>
        </w:rPr>
        <w:t xml:space="preserve">  流域水污染防治应当坚持预防为主、防治结合、综合治理的原则，重点保护饮用水水源，从严控制工业污染和城镇生活污染，加强防治农业面源污染，保护和恢复水生态，推进生态治理工程建设。</w:t>
      </w:r>
    </w:p>
    <w:p>
      <w:pPr>
        <w:spacing w:line="560" w:lineRule="exact"/>
        <w:ind w:firstLine="640" w:firstLineChars="200"/>
        <w:rPr>
          <w:rFonts w:ascii="仿宋" w:hAnsi="仿宋" w:eastAsia="仿宋" w:cs="仿宋"/>
          <w:sz w:val="32"/>
          <w:szCs w:val="32"/>
        </w:rPr>
      </w:pPr>
      <w:r>
        <w:rPr>
          <w:rStyle w:val="11"/>
          <w:rFonts w:hint="eastAsia"/>
        </w:rPr>
        <w:t>第五条</w:t>
      </w:r>
      <w:r>
        <w:rPr>
          <w:rFonts w:hint="eastAsia" w:ascii="仿宋" w:hAnsi="仿宋" w:eastAsia="仿宋" w:cs="仿宋"/>
          <w:sz w:val="32"/>
          <w:szCs w:val="32"/>
        </w:rPr>
        <w:t xml:space="preserve">  省和流域市、县人民政府应当将流域水污染防治纳入国民经济和社会发展规划，编制水污染防治实施方案并组织实施。建立专项资金，增加治理投入，保证水污染防治目标的实现。</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流域乡（镇）人民政府应当配合有关部门做好饮用水安全、农业和农村水污染防治、环境基础设施建设等相关工作。</w:t>
      </w:r>
    </w:p>
    <w:p>
      <w:pPr>
        <w:spacing w:line="560" w:lineRule="exact"/>
        <w:ind w:firstLine="640" w:firstLineChars="200"/>
        <w:rPr>
          <w:rFonts w:ascii="仿宋" w:hAnsi="仿宋" w:eastAsia="仿宋" w:cs="仿宋"/>
          <w:sz w:val="32"/>
          <w:szCs w:val="32"/>
        </w:rPr>
      </w:pPr>
      <w:r>
        <w:rPr>
          <w:rStyle w:val="11"/>
          <w:rFonts w:hint="eastAsia"/>
        </w:rPr>
        <w:t>第六条</w:t>
      </w:r>
      <w:r>
        <w:rPr>
          <w:rFonts w:hint="eastAsia" w:ascii="仿宋" w:hAnsi="仿宋" w:eastAsia="仿宋" w:cs="仿宋"/>
          <w:sz w:val="32"/>
          <w:szCs w:val="32"/>
        </w:rPr>
        <w:t xml:space="preserve">  实行流域水环境保护目标责任制和考核评价制度。上级人民政府应当将饮用水水源保护情况、重点河段（含跨市、县交界处河流断面）水质目标及重点水污染物排放总量控制指标等完成情况，作为对下级人民政府及其负责人考核评价的内容。</w:t>
      </w:r>
    </w:p>
    <w:p>
      <w:pPr>
        <w:spacing w:line="560" w:lineRule="exact"/>
        <w:ind w:firstLine="640" w:firstLineChars="200"/>
        <w:rPr>
          <w:rFonts w:ascii="仿宋" w:hAnsi="仿宋" w:eastAsia="仿宋" w:cs="仿宋"/>
          <w:sz w:val="32"/>
          <w:szCs w:val="32"/>
        </w:rPr>
      </w:pPr>
      <w:r>
        <w:rPr>
          <w:rStyle w:val="11"/>
          <w:rFonts w:hint="eastAsia"/>
        </w:rPr>
        <w:t xml:space="preserve">第七条 </w:t>
      </w:r>
      <w:r>
        <w:rPr>
          <w:rFonts w:hint="eastAsia" w:ascii="仿宋" w:hAnsi="仿宋" w:eastAsia="仿宋" w:cs="仿宋"/>
          <w:sz w:val="32"/>
          <w:szCs w:val="32"/>
        </w:rPr>
        <w:t xml:space="preserve"> 鼓励开展水污染防治科学研究和引进、推广防治水污染的先进技术成果；鼓励民营企业和民间团体开展水污染防治技术评估、水污染防治设施运营、生态环境恢复、固体废物集中处置等环保服务业务；鼓励有水污染物排放的工业企业办理环境污染责任保险。</w:t>
      </w:r>
    </w:p>
    <w:p>
      <w:pPr>
        <w:spacing w:line="560" w:lineRule="exact"/>
        <w:ind w:firstLine="640" w:firstLineChars="200"/>
        <w:rPr>
          <w:rFonts w:ascii="仿宋" w:hAnsi="仿宋" w:eastAsia="仿宋" w:cs="仿宋"/>
          <w:sz w:val="32"/>
          <w:szCs w:val="32"/>
        </w:rPr>
      </w:pPr>
      <w:r>
        <w:rPr>
          <w:rStyle w:val="11"/>
          <w:rFonts w:hint="eastAsia"/>
        </w:rPr>
        <w:t>第八条</w:t>
      </w:r>
      <w:r>
        <w:rPr>
          <w:rFonts w:hint="eastAsia" w:ascii="仿宋" w:hAnsi="仿宋" w:eastAsia="仿宋" w:cs="仿宋"/>
          <w:sz w:val="32"/>
          <w:szCs w:val="32"/>
        </w:rPr>
        <w:t xml:space="preserve">  任何单位和个人都有义务保护流域水环境，有权举报污染损害水环境的行为。</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对防治流域水污染做出显著成绩的单位和个人，由流域县以上人民政府或者有关部门给予表彰或者奖励。</w:t>
      </w:r>
    </w:p>
    <w:p>
      <w:pPr>
        <w:spacing w:line="560" w:lineRule="exact"/>
        <w:ind w:firstLine="640" w:firstLineChars="200"/>
        <w:rPr>
          <w:rFonts w:ascii="仿宋" w:hAnsi="仿宋" w:eastAsia="仿宋" w:cs="仿宋"/>
          <w:sz w:val="32"/>
          <w:szCs w:val="32"/>
        </w:rPr>
      </w:pPr>
    </w:p>
    <w:p>
      <w:pPr>
        <w:pStyle w:val="2"/>
      </w:pPr>
      <w:bookmarkStart w:id="1" w:name="_Toc31538"/>
      <w:r>
        <w:rPr>
          <w:rFonts w:hint="eastAsia"/>
        </w:rPr>
        <w:t>第二章  饮用水水源和水生态保护</w:t>
      </w:r>
      <w:bookmarkEnd w:id="1"/>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第九条</w:t>
      </w:r>
      <w:r>
        <w:rPr>
          <w:rFonts w:hint="eastAsia" w:ascii="仿宋" w:hAnsi="仿宋" w:eastAsia="仿宋" w:cs="仿宋"/>
          <w:sz w:val="32"/>
          <w:szCs w:val="32"/>
        </w:rPr>
        <w:t xml:space="preserve">  流域饮用水水源保护区的划定方案及保护措施，由有关市、县人民政府提出，由省环境保护部门会同同级水利、国土资源、卫生、住房和城乡建设等有关部门审核、论证，报省人民政府批准后执行。</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农村集中式生活饮用水水源，由流域县环境保护部门会同水利、国土资源、卫生等有关部门以及乡（镇）人民政府划定保护范围，制定保护措施，报县人民政府批准后执行。</w:t>
      </w:r>
    </w:p>
    <w:p>
      <w:pPr>
        <w:spacing w:line="560" w:lineRule="exact"/>
        <w:ind w:firstLine="640" w:firstLineChars="200"/>
        <w:rPr>
          <w:rFonts w:ascii="仿宋" w:hAnsi="仿宋" w:eastAsia="仿宋" w:cs="仿宋"/>
          <w:sz w:val="32"/>
          <w:szCs w:val="32"/>
        </w:rPr>
      </w:pPr>
      <w:r>
        <w:rPr>
          <w:rStyle w:val="11"/>
          <w:rFonts w:hint="eastAsia"/>
        </w:rPr>
        <w:t>第十条</w:t>
      </w:r>
      <w:r>
        <w:rPr>
          <w:rFonts w:hint="eastAsia" w:ascii="仿宋" w:hAnsi="仿宋" w:eastAsia="仿宋" w:cs="仿宋"/>
          <w:sz w:val="32"/>
          <w:szCs w:val="32"/>
        </w:rPr>
        <w:t xml:space="preserve">  在流域饮用水水源保护区内，应当符合水污染防治法规定的水污染防治措施，并禁止下列行为：</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（一）向水体排放含有各类污染物的污水和含有放射性物质的废水；</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（二）在水体内采用炸药、毒药、电击等方式捕鱼；</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（三）在饮用水水源一级保护区水体行驶以油、煤作燃料的船、艇；</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（四）其他污染饮用水水源的行为。</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在流域饮用水水源保护区内从事水生动物养殖的，应当在规定的区域内养殖，不得污染水体。</w:t>
      </w:r>
    </w:p>
    <w:p>
      <w:pPr>
        <w:spacing w:line="560" w:lineRule="exact"/>
        <w:ind w:firstLine="640" w:firstLineChars="200"/>
        <w:rPr>
          <w:rFonts w:ascii="仿宋" w:hAnsi="仿宋" w:eastAsia="仿宋" w:cs="仿宋"/>
          <w:sz w:val="32"/>
          <w:szCs w:val="32"/>
        </w:rPr>
      </w:pPr>
      <w:r>
        <w:rPr>
          <w:rStyle w:val="11"/>
          <w:rFonts w:hint="eastAsia"/>
        </w:rPr>
        <w:t>第十一条</w:t>
      </w:r>
      <w:r>
        <w:rPr>
          <w:rFonts w:hint="eastAsia" w:ascii="仿宋" w:hAnsi="仿宋" w:eastAsia="仿宋" w:cs="仿宋"/>
          <w:sz w:val="32"/>
          <w:szCs w:val="32"/>
        </w:rPr>
        <w:t xml:space="preserve">  交通等有关部门应当加强在饮用水水源保护区内的运输管制措施，严格管理可能威胁饮用水水源安全的物资运输，避免运输过程中污染物的产生、排放或者泄露。</w:t>
      </w:r>
    </w:p>
    <w:p>
      <w:pPr>
        <w:spacing w:line="560" w:lineRule="exact"/>
        <w:ind w:firstLine="640" w:firstLineChars="200"/>
        <w:rPr>
          <w:rFonts w:ascii="仿宋" w:hAnsi="仿宋" w:eastAsia="仿宋" w:cs="仿宋"/>
          <w:sz w:val="32"/>
          <w:szCs w:val="32"/>
        </w:rPr>
      </w:pPr>
      <w:r>
        <w:rPr>
          <w:rStyle w:val="11"/>
          <w:rFonts w:hint="eastAsia"/>
        </w:rPr>
        <w:t xml:space="preserve">第十二条 </w:t>
      </w:r>
      <w:r>
        <w:rPr>
          <w:rFonts w:hint="eastAsia" w:ascii="仿宋" w:hAnsi="仿宋" w:eastAsia="仿宋" w:cs="仿宋"/>
          <w:sz w:val="32"/>
          <w:szCs w:val="32"/>
        </w:rPr>
        <w:t xml:space="preserve"> 流域水生态保护，应当采取划定水生态功能区、河滨湿地建设、清淤疏浚、悬浮物拦截、人工复氧等综合治理措施，并采取退耕还林（草）等措施，建设生态保护带、生态隔离带，实施水生态修复工程。</w:t>
      </w:r>
    </w:p>
    <w:p>
      <w:pPr>
        <w:spacing w:line="560" w:lineRule="exact"/>
        <w:ind w:firstLine="640" w:firstLineChars="200"/>
        <w:rPr>
          <w:rFonts w:ascii="仿宋" w:hAnsi="仿宋" w:eastAsia="仿宋" w:cs="仿宋"/>
          <w:sz w:val="32"/>
          <w:szCs w:val="32"/>
        </w:rPr>
      </w:pPr>
      <w:r>
        <w:rPr>
          <w:rStyle w:val="11"/>
          <w:rFonts w:hint="eastAsia"/>
        </w:rPr>
        <w:t>第十三条</w:t>
      </w:r>
      <w:r>
        <w:rPr>
          <w:rFonts w:hint="eastAsia" w:ascii="仿宋" w:hAnsi="仿宋" w:eastAsia="仿宋" w:cs="仿宋"/>
          <w:sz w:val="32"/>
          <w:szCs w:val="32"/>
        </w:rPr>
        <w:t xml:space="preserve">  对流域内水利工程的利用和调节、调度水资源时，应当统筹规划，保持地表水的合理流量，维护水体的自然净化能力和生态功能。</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对流域河流上的大型控制性水利工程，水行政部门应当根据城乡居民生活、生产、生态用水的需要，合理安排坝下最小泄流量。坝下最小泄流量，由省水行政部门与省环境保护部门、省辽河保护区管理机构协商后提出具体方案，报省人民政府确定。经批准的环境影响评价文件已对坝下最小泄流量提出要求的，按照文件要求执行。</w:t>
      </w:r>
    </w:p>
    <w:p>
      <w:pPr>
        <w:spacing w:line="560" w:lineRule="exact"/>
        <w:ind w:firstLine="640" w:firstLineChars="200"/>
        <w:rPr>
          <w:rFonts w:ascii="仿宋" w:hAnsi="仿宋" w:eastAsia="仿宋" w:cs="仿宋"/>
          <w:sz w:val="32"/>
          <w:szCs w:val="32"/>
        </w:rPr>
      </w:pPr>
      <w:r>
        <w:rPr>
          <w:rStyle w:val="11"/>
          <w:rFonts w:hint="eastAsia"/>
        </w:rPr>
        <w:t>第十四条</w:t>
      </w:r>
      <w:r>
        <w:rPr>
          <w:rFonts w:hint="eastAsia" w:ascii="仿宋" w:hAnsi="仿宋" w:eastAsia="仿宋" w:cs="仿宋"/>
          <w:sz w:val="32"/>
          <w:szCs w:val="32"/>
        </w:rPr>
        <w:t xml:space="preserve">  流域内河流上游市、县人民政府应当采取措施，保证出市、县界河流断面水质符合下游河流或者进入水库的水体环境功能要求。</w:t>
      </w:r>
    </w:p>
    <w:p>
      <w:pPr>
        <w:spacing w:line="560" w:lineRule="exact"/>
        <w:ind w:firstLine="640" w:firstLineChars="200"/>
        <w:rPr>
          <w:rFonts w:hint="eastAsia" w:ascii="仿宋" w:hAnsi="仿宋" w:eastAsia="仿宋" w:cs="仿宋"/>
          <w:sz w:val="32"/>
          <w:szCs w:val="32"/>
        </w:rPr>
      </w:pPr>
      <w:r>
        <w:rPr>
          <w:rStyle w:val="11"/>
          <w:rFonts w:hint="eastAsia"/>
        </w:rPr>
        <w:t xml:space="preserve">第十五条  </w:t>
      </w:r>
      <w:r>
        <w:rPr>
          <w:rFonts w:hint="eastAsia" w:ascii="仿宋" w:hAnsi="仿宋" w:eastAsia="仿宋" w:cs="仿宋"/>
          <w:sz w:val="32"/>
          <w:szCs w:val="32"/>
        </w:rPr>
        <w:t>建立对位于饮用水水源保护区区域和河流、水库上游地区的水环境生态保护补偿机制，建立市、县交界处河流断面水质超标补偿机制。具体办法由省人民政府制定。</w:t>
      </w:r>
    </w:p>
    <w:p>
      <w:pPr>
        <w:spacing w:line="560" w:lineRule="exact"/>
        <w:ind w:firstLine="640" w:firstLineChars="200"/>
        <w:rPr>
          <w:rFonts w:ascii="仿宋" w:hAnsi="仿宋" w:eastAsia="仿宋" w:cs="仿宋"/>
          <w:sz w:val="32"/>
          <w:szCs w:val="32"/>
        </w:rPr>
      </w:pPr>
    </w:p>
    <w:p>
      <w:pPr>
        <w:pStyle w:val="2"/>
      </w:pPr>
      <w:bookmarkStart w:id="2" w:name="_Toc28731"/>
      <w:r>
        <w:rPr>
          <w:rFonts w:hint="eastAsia"/>
        </w:rPr>
        <w:t>第三章  点源污染防治</w:t>
      </w:r>
      <w:bookmarkEnd w:id="2"/>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第十六条</w:t>
      </w:r>
      <w:r>
        <w:rPr>
          <w:rFonts w:hint="eastAsia" w:ascii="仿宋" w:hAnsi="仿宋" w:eastAsia="仿宋" w:cs="仿宋"/>
          <w:sz w:val="32"/>
          <w:szCs w:val="32"/>
        </w:rPr>
        <w:t xml:space="preserve">  流域实行重点水污染物排放总量控制制度。县以上人民政府应当按照国务院对重点水污染物排放总量的控制要求，结合水质保护目标、水环境容量、污染物排放情况等因素，逐级分解重点水污染物排放总量控制指标。省人民政府组织流域市、县人民政府制定年度重点水污染物排放总量控制计划，流域市、县人民政府组织排污单位制定减排计划，确定重点水污染物排放总量，发放水污染物排放许可证，并监督执行。</w:t>
      </w:r>
    </w:p>
    <w:p>
      <w:pPr>
        <w:spacing w:line="560" w:lineRule="exact"/>
        <w:ind w:firstLine="640" w:firstLineChars="200"/>
        <w:rPr>
          <w:rFonts w:ascii="仿宋" w:hAnsi="仿宋" w:eastAsia="仿宋" w:cs="仿宋"/>
          <w:sz w:val="32"/>
          <w:szCs w:val="32"/>
        </w:rPr>
      </w:pPr>
      <w:r>
        <w:rPr>
          <w:rStyle w:val="11"/>
          <w:rFonts w:hint="eastAsia"/>
        </w:rPr>
        <w:t>第十七条</w:t>
      </w:r>
      <w:r>
        <w:rPr>
          <w:rFonts w:hint="eastAsia" w:ascii="仿宋" w:hAnsi="仿宋" w:eastAsia="仿宋" w:cs="仿宋"/>
          <w:sz w:val="32"/>
          <w:szCs w:val="32"/>
        </w:rPr>
        <w:t xml:space="preserve">  流域县以上人民政府应当按照流域水污染防治规划和城镇污水处理设施建设规划的要求，组织建设城镇污水集中处理设施和污水再生利用设施以及污泥无害化处置设施，完善城镇污水处理配套管网。</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建设城镇污水集中处理设施时，配套管网应当与其同时设计、同时施工、同时投入使用。未同时建设配套管网或者建成后拖延运行的，由上级人民政府责令限期建设或者组织运行。</w:t>
      </w:r>
    </w:p>
    <w:p>
      <w:pPr>
        <w:spacing w:line="560" w:lineRule="exact"/>
        <w:ind w:firstLine="640" w:firstLineChars="200"/>
        <w:rPr>
          <w:rFonts w:ascii="仿宋" w:hAnsi="仿宋" w:eastAsia="仿宋" w:cs="仿宋"/>
          <w:sz w:val="32"/>
          <w:szCs w:val="32"/>
        </w:rPr>
      </w:pPr>
      <w:r>
        <w:rPr>
          <w:rStyle w:val="11"/>
          <w:rFonts w:hint="eastAsia"/>
        </w:rPr>
        <w:t>第十八条</w:t>
      </w:r>
      <w:r>
        <w:rPr>
          <w:rFonts w:hint="eastAsia" w:ascii="仿宋" w:hAnsi="仿宋" w:eastAsia="仿宋" w:cs="仿宋"/>
          <w:sz w:val="32"/>
          <w:szCs w:val="32"/>
        </w:rPr>
        <w:t xml:space="preserve">  县以上人民政府应当加强对城镇污水集中处理设施运营的监督管理。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排污单位应当依法缴纳污水处理费。收取的污水处理费应当用于城镇污水集中处理设施的建设和运行。污水处理费不足的，由当地人民政府筹集资金确保城镇污水集中处理设施正常运行。</w:t>
      </w:r>
    </w:p>
    <w:p>
      <w:pPr>
        <w:spacing w:line="560" w:lineRule="exact"/>
        <w:ind w:firstLine="640" w:firstLineChars="200"/>
        <w:rPr>
          <w:rFonts w:ascii="仿宋" w:hAnsi="仿宋" w:eastAsia="仿宋" w:cs="仿宋"/>
          <w:sz w:val="32"/>
          <w:szCs w:val="32"/>
        </w:rPr>
      </w:pPr>
      <w:r>
        <w:rPr>
          <w:rStyle w:val="11"/>
          <w:rFonts w:hint="eastAsia"/>
        </w:rPr>
        <w:t>第十九条</w:t>
      </w:r>
      <w:r>
        <w:rPr>
          <w:rFonts w:hint="eastAsia" w:ascii="仿宋" w:hAnsi="仿宋" w:eastAsia="仿宋" w:cs="仿宋"/>
          <w:sz w:val="32"/>
          <w:szCs w:val="32"/>
        </w:rPr>
        <w:t xml:space="preserve">  排污单位和城镇污水集中处理设施运营单位，应当按照国家有关规定向县以上环境保护部门或者辽河保护区管理机构（以下统称水污染防治主管部门）申报登记拥有的水污染物排放设施、处理设施和在正常作业条件下排放水污染物的种类、数量和浓度，并提供防治水污染方面的有关技术资料。排放水污染物的种类、数量和浓度出现异常变化的，应当及时向水污染防治主管部门报告。</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排污单位的水污染物处理设施和城镇污水集中处理设施应当保持正常使用。确需拆除、闲置、检修暂停使用或者改变原有设计要求的，应当事先报县以上水污染防治主管部门批准。</w:t>
      </w:r>
    </w:p>
    <w:p>
      <w:pPr>
        <w:spacing w:line="560" w:lineRule="exact"/>
        <w:ind w:firstLine="640" w:firstLineChars="200"/>
        <w:rPr>
          <w:rFonts w:ascii="仿宋" w:hAnsi="仿宋" w:eastAsia="仿宋" w:cs="仿宋"/>
          <w:sz w:val="32"/>
          <w:szCs w:val="32"/>
        </w:rPr>
      </w:pPr>
      <w:r>
        <w:rPr>
          <w:rStyle w:val="11"/>
          <w:rFonts w:hint="eastAsia"/>
        </w:rPr>
        <w:t xml:space="preserve">第二十条  </w:t>
      </w:r>
      <w:r>
        <w:rPr>
          <w:rFonts w:hint="eastAsia" w:ascii="仿宋" w:hAnsi="仿宋" w:eastAsia="仿宋" w:cs="仿宋"/>
          <w:sz w:val="32"/>
          <w:szCs w:val="32"/>
        </w:rPr>
        <w:t>排污单位和城镇污水集中处理设施，应当依法设置便于采样的排污口，并在排污口处设立标注排放单位名称、污染物种类、应执行的排放标准等内容的标志牌。</w:t>
      </w:r>
    </w:p>
    <w:p>
      <w:pPr>
        <w:spacing w:line="560" w:lineRule="exact"/>
        <w:ind w:firstLine="640" w:firstLineChars="200"/>
        <w:rPr>
          <w:rFonts w:ascii="仿宋" w:hAnsi="仿宋" w:eastAsia="仿宋" w:cs="仿宋"/>
          <w:sz w:val="32"/>
          <w:szCs w:val="32"/>
        </w:rPr>
      </w:pPr>
      <w:r>
        <w:rPr>
          <w:rStyle w:val="11"/>
          <w:rFonts w:hint="eastAsia"/>
        </w:rPr>
        <w:t>第二十一条</w:t>
      </w:r>
      <w:r>
        <w:rPr>
          <w:rFonts w:hint="eastAsia" w:ascii="仿宋" w:hAnsi="仿宋" w:eastAsia="仿宋" w:cs="仿宋"/>
          <w:sz w:val="32"/>
          <w:szCs w:val="32"/>
        </w:rPr>
        <w:t xml:space="preserve">  重点排污单位和城镇污水集中处理设施，应当按照规定配备污水计量装置和自动监控装置，并确保装置正常运行。自动监控装置应当与水污染防治主管部门的监控设备联网。</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任何单位和个人不得擅自改动、闲置或者拆除自动监控装置。确需改动、拆除或者暂停使用的，应当事先报县以上水污染防治主管部门批准，并采取其他监测方法予以补救。</w:t>
      </w:r>
    </w:p>
    <w:p>
      <w:pPr>
        <w:spacing w:line="560" w:lineRule="exact"/>
        <w:ind w:firstLine="640" w:firstLineChars="200"/>
        <w:rPr>
          <w:rFonts w:ascii="仿宋" w:hAnsi="仿宋" w:eastAsia="仿宋" w:cs="仿宋"/>
          <w:sz w:val="32"/>
          <w:szCs w:val="32"/>
        </w:rPr>
      </w:pPr>
      <w:r>
        <w:rPr>
          <w:rStyle w:val="11"/>
          <w:rFonts w:hint="eastAsia"/>
        </w:rPr>
        <w:t>第二十二条</w:t>
      </w:r>
      <w:r>
        <w:rPr>
          <w:rFonts w:hint="eastAsia" w:ascii="仿宋" w:hAnsi="仿宋" w:eastAsia="仿宋" w:cs="仿宋"/>
          <w:sz w:val="32"/>
          <w:szCs w:val="32"/>
        </w:rPr>
        <w:t xml:space="preserve">  禁止在流域内河流、水库、渠道和泄洪区毗邻地带建设垃圾处理厂、堆放场和垃圾处理设施。上述地带内的垃圾应当全部收集并异地进行无害化处理。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建设垃圾处理厂、堆放场和垃圾处理设施，应当采取防渗漏措施，防止污染河流、水库、渠道和地下水。</w:t>
      </w:r>
    </w:p>
    <w:p>
      <w:pPr>
        <w:spacing w:line="560" w:lineRule="exact"/>
        <w:ind w:firstLine="640" w:firstLineChars="200"/>
        <w:rPr>
          <w:rFonts w:ascii="仿宋" w:hAnsi="仿宋" w:eastAsia="仿宋" w:cs="仿宋"/>
          <w:sz w:val="32"/>
          <w:szCs w:val="32"/>
        </w:rPr>
      </w:pPr>
      <w:r>
        <w:rPr>
          <w:rStyle w:val="11"/>
          <w:rFonts w:hint="eastAsia"/>
        </w:rPr>
        <w:t>第二十三条</w:t>
      </w:r>
      <w:r>
        <w:rPr>
          <w:rFonts w:hint="eastAsia" w:ascii="仿宋" w:hAnsi="仿宋" w:eastAsia="仿宋" w:cs="仿宋"/>
          <w:sz w:val="32"/>
          <w:szCs w:val="32"/>
        </w:rPr>
        <w:t xml:space="preserve">  禁止在流域建设不符合国家产业政策的小型造纸、制革、印染、染料、炼焦、炼硫、炼砷、炼汞、炼铅锌、炼油、电镀、酿造、农药、石棉、水泥、玻璃、钢铁、火电、选金以及其他严重污染水环境的项目；已经建成的，由当地市、县人民政府予以关闭。</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对符合国家产业政策，但布局不符合环境保护要求的企业，当地市、县人民政府应当创造条件，支持其迁入依法规划的工业园区发展。</w:t>
      </w:r>
    </w:p>
    <w:p>
      <w:pPr>
        <w:spacing w:line="560" w:lineRule="exact"/>
        <w:ind w:firstLine="640" w:firstLineChars="200"/>
        <w:rPr>
          <w:rFonts w:ascii="仿宋" w:hAnsi="仿宋" w:eastAsia="仿宋" w:cs="仿宋"/>
          <w:sz w:val="32"/>
          <w:szCs w:val="32"/>
        </w:rPr>
      </w:pPr>
    </w:p>
    <w:p>
      <w:pPr>
        <w:pStyle w:val="2"/>
      </w:pPr>
      <w:bookmarkStart w:id="3" w:name="_Toc22112"/>
      <w:r>
        <w:rPr>
          <w:rFonts w:hint="eastAsia"/>
        </w:rPr>
        <w:t>第四章  面源污染防治</w:t>
      </w:r>
      <w:bookmarkEnd w:id="3"/>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第二十四条</w:t>
      </w:r>
      <w:r>
        <w:rPr>
          <w:rFonts w:hint="eastAsia" w:ascii="仿宋" w:hAnsi="仿宋" w:eastAsia="仿宋" w:cs="仿宋"/>
          <w:sz w:val="32"/>
          <w:szCs w:val="32"/>
        </w:rPr>
        <w:t xml:space="preserve">  禁止在滩涂、岸坡、湿地堆放或者倾倒生活垃圾、建筑垃圾、工业固体废弃物和可能导致水污染的化学品等物品。已经堆放、倾倒的，由所在地人民政府或者有关部门责令限期清除；逾期不予清除的，由所在地人民政府或者有关部门依法组织代为清除，所需费用由堆放、倾倒者承担。</w:t>
      </w:r>
    </w:p>
    <w:p>
      <w:pPr>
        <w:spacing w:line="560" w:lineRule="exact"/>
        <w:ind w:firstLine="640" w:firstLineChars="200"/>
        <w:rPr>
          <w:rFonts w:ascii="仿宋" w:hAnsi="仿宋" w:eastAsia="仿宋" w:cs="仿宋"/>
          <w:sz w:val="32"/>
          <w:szCs w:val="32"/>
        </w:rPr>
      </w:pPr>
      <w:r>
        <w:rPr>
          <w:rStyle w:val="11"/>
          <w:rFonts w:hint="eastAsia"/>
        </w:rPr>
        <w:t>第二十五条</w:t>
      </w:r>
      <w:r>
        <w:rPr>
          <w:rFonts w:hint="eastAsia" w:ascii="仿宋" w:hAnsi="仿宋" w:eastAsia="仿宋" w:cs="仿宋"/>
          <w:sz w:val="32"/>
          <w:szCs w:val="32"/>
        </w:rPr>
        <w:t xml:space="preserve">  流域县以上农业行政部门和乡（镇）人民政府应当指导农业生产者科学、合理使用化肥和农药，发展生态农业，控制化肥、农药对水体的污染。因使用化肥、农药对水体造成严重污染的，流域市、县人民政府可以在一定区域内限制使用化肥、农药。</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流域县以上人民政府有关部门应当采取措施，加强对生产、运输、销售、存贮农药和处置过期失效农药、毒性较强农药的监控。</w:t>
      </w:r>
    </w:p>
    <w:p>
      <w:pPr>
        <w:spacing w:line="560" w:lineRule="exact"/>
        <w:ind w:firstLine="640" w:firstLineChars="200"/>
        <w:rPr>
          <w:rFonts w:ascii="仿宋" w:hAnsi="仿宋" w:eastAsia="仿宋" w:cs="仿宋"/>
          <w:sz w:val="32"/>
          <w:szCs w:val="32"/>
        </w:rPr>
      </w:pPr>
      <w:r>
        <w:rPr>
          <w:rStyle w:val="11"/>
          <w:rFonts w:hint="eastAsia"/>
        </w:rPr>
        <w:t>第二十六条</w:t>
      </w:r>
      <w:r>
        <w:rPr>
          <w:rFonts w:hint="eastAsia" w:ascii="仿宋" w:hAnsi="仿宋" w:eastAsia="仿宋" w:cs="仿宋"/>
          <w:sz w:val="32"/>
          <w:szCs w:val="32"/>
        </w:rPr>
        <w:t xml:space="preserve">  畜禽养殖经营者应当按照环境保护的要求收集、存贮、利用或者处置养殖过程中产生的畜禽养殖污水和排泄物，并采取防渗漏、防溢流等措施，防止养殖排泄物污染环境。</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流域市、县人民政府应当采取给予优惠、补贴等扶持措施，鼓励、引导实行畜禽标准化规模养殖，建立标准化养殖场（小区）。标准化养殖场（小区）应当建立完备的排水设施，实行雨水和污水分离，防止排泄物溢出，实施废弃物集中处置。</w:t>
      </w:r>
    </w:p>
    <w:p>
      <w:pPr>
        <w:spacing w:line="560" w:lineRule="exact"/>
        <w:ind w:firstLine="640" w:firstLineChars="200"/>
        <w:rPr>
          <w:rFonts w:ascii="仿宋" w:hAnsi="仿宋" w:eastAsia="仿宋" w:cs="仿宋"/>
          <w:sz w:val="32"/>
          <w:szCs w:val="32"/>
        </w:rPr>
      </w:pPr>
      <w:r>
        <w:rPr>
          <w:rStyle w:val="11"/>
          <w:rFonts w:hint="eastAsia"/>
        </w:rPr>
        <w:t xml:space="preserve">第二十七条 </w:t>
      </w:r>
      <w:r>
        <w:rPr>
          <w:rFonts w:hint="eastAsia" w:ascii="仿宋" w:hAnsi="仿宋" w:eastAsia="仿宋" w:cs="仿宋"/>
          <w:sz w:val="32"/>
          <w:szCs w:val="32"/>
        </w:rPr>
        <w:t xml:space="preserve"> 鼓励畜禽养殖经营者与流域乡（镇）人民政府签订削减污染物排放量或者提高资源综合利用率的协议。对履行协议取得显著成效的，由县以上人民政府有关部门给予奖励。</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对畜禽养殖污染严重的畜禽散养密集区，由县水污染防治主管部门会同畜牧、农业、卫生等部门以及乡（镇）人民政府，共同协商确定整治方案并组织实施。</w:t>
      </w:r>
    </w:p>
    <w:p>
      <w:pPr>
        <w:spacing w:line="560" w:lineRule="exact"/>
        <w:ind w:firstLine="640" w:firstLineChars="200"/>
        <w:rPr>
          <w:rFonts w:ascii="仿宋" w:hAnsi="仿宋" w:eastAsia="仿宋" w:cs="仿宋"/>
          <w:sz w:val="32"/>
          <w:szCs w:val="32"/>
        </w:rPr>
      </w:pPr>
      <w:r>
        <w:rPr>
          <w:rStyle w:val="11"/>
          <w:rFonts w:hint="eastAsia"/>
        </w:rPr>
        <w:t>第二十八条</w:t>
      </w:r>
      <w:r>
        <w:rPr>
          <w:rFonts w:hint="eastAsia" w:ascii="仿宋" w:hAnsi="仿宋" w:eastAsia="仿宋" w:cs="仿宋"/>
          <w:sz w:val="32"/>
          <w:szCs w:val="32"/>
        </w:rPr>
        <w:t xml:space="preserve">  流域内县以上人民政府和乡（镇）人民政府应当对农村环境进行综合</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整治，在乡镇或者农业人口集中居住区加快生活污水处理设施和垃圾无害化处理工程等环境基础设施建设；加快农村改水、改厕进程，逐步实现生活垃圾和污水集中处理。</w:t>
      </w:r>
    </w:p>
    <w:p>
      <w:pPr>
        <w:spacing w:line="560" w:lineRule="exact"/>
        <w:ind w:firstLine="640" w:firstLineChars="200"/>
        <w:rPr>
          <w:rFonts w:ascii="仿宋" w:hAnsi="仿宋" w:eastAsia="仿宋" w:cs="仿宋"/>
          <w:sz w:val="32"/>
          <w:szCs w:val="32"/>
        </w:rPr>
      </w:pPr>
    </w:p>
    <w:p>
      <w:pPr>
        <w:pStyle w:val="2"/>
      </w:pPr>
      <w:bookmarkStart w:id="4" w:name="_Toc2147"/>
      <w:r>
        <w:rPr>
          <w:rFonts w:hint="eastAsia"/>
        </w:rPr>
        <w:t>第五章  监督管理</w:t>
      </w:r>
      <w:bookmarkEnd w:id="4"/>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第二十九条  </w:t>
      </w:r>
      <w:r>
        <w:rPr>
          <w:rFonts w:hint="eastAsia" w:ascii="仿宋" w:hAnsi="仿宋" w:eastAsia="仿宋" w:cs="仿宋"/>
          <w:sz w:val="32"/>
          <w:szCs w:val="32"/>
        </w:rPr>
        <w:t>流域内编制土地利用规划、工业园区开发建设规划，新建、改建、扩建建设项目，应当按照水体环境功能要求依法进行环境影响评价。</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土地利用规划、工业园区建设规划未经环境影响评价的，不得开发利用；建设项目的环境影响评价文件未经审批的，有关部门不得办理征地、施工、注册登记等审批手续，建设单位不得开工建设。</w:t>
      </w:r>
    </w:p>
    <w:p>
      <w:pPr>
        <w:spacing w:line="560" w:lineRule="exact"/>
        <w:ind w:firstLine="640" w:firstLineChars="200"/>
        <w:rPr>
          <w:rFonts w:ascii="仿宋" w:hAnsi="仿宋" w:eastAsia="仿宋" w:cs="仿宋"/>
          <w:sz w:val="32"/>
          <w:szCs w:val="32"/>
        </w:rPr>
      </w:pPr>
      <w:r>
        <w:rPr>
          <w:rStyle w:val="11"/>
          <w:rFonts w:hint="eastAsia"/>
        </w:rPr>
        <w:t xml:space="preserve">第三十条 </w:t>
      </w:r>
      <w:r>
        <w:rPr>
          <w:rFonts w:hint="eastAsia" w:ascii="仿宋" w:hAnsi="仿宋" w:eastAsia="仿宋" w:cs="仿宋"/>
          <w:sz w:val="32"/>
          <w:szCs w:val="32"/>
        </w:rPr>
        <w:t xml:space="preserve"> 流域内新建、改建、扩建建设项目的水污染防治设施，应当与主体工程同时设计、同时施工、同时投产使用（以下简称“三同时”）。水污染防治设施经水污染防治主管部门验收合格的，方可投入使用。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不符合前款规定，已建成投产或者试生产的，由水污染防治主管部门责令停止生产或者使用。</w:t>
      </w:r>
    </w:p>
    <w:p>
      <w:pPr>
        <w:spacing w:line="560" w:lineRule="exact"/>
        <w:ind w:firstLine="640" w:firstLineChars="200"/>
        <w:rPr>
          <w:rFonts w:ascii="仿宋" w:hAnsi="仿宋" w:eastAsia="仿宋" w:cs="仿宋"/>
          <w:sz w:val="32"/>
          <w:szCs w:val="32"/>
        </w:rPr>
      </w:pPr>
      <w:r>
        <w:rPr>
          <w:rStyle w:val="11"/>
          <w:rFonts w:hint="eastAsia"/>
        </w:rPr>
        <w:t xml:space="preserve">第三十一条 </w:t>
      </w:r>
      <w:r>
        <w:rPr>
          <w:rFonts w:hint="eastAsia" w:ascii="仿宋" w:hAnsi="仿宋" w:eastAsia="仿宋" w:cs="仿宋"/>
          <w:sz w:val="32"/>
          <w:szCs w:val="32"/>
        </w:rPr>
        <w:t xml:space="preserve"> 对涉及饮用水水源、自然保护区、风景名胜区以及施工期环境污染和生态破坏严重等重要的排污建设项目，逐步建立环境监测制度，实施环境监理。</w:t>
      </w:r>
    </w:p>
    <w:p>
      <w:pPr>
        <w:spacing w:line="560" w:lineRule="exact"/>
        <w:ind w:firstLine="640" w:firstLineChars="200"/>
        <w:rPr>
          <w:rFonts w:ascii="仿宋" w:hAnsi="仿宋" w:eastAsia="仿宋" w:cs="仿宋"/>
          <w:sz w:val="32"/>
          <w:szCs w:val="32"/>
        </w:rPr>
      </w:pPr>
      <w:r>
        <w:rPr>
          <w:rStyle w:val="11"/>
          <w:rFonts w:hint="eastAsia"/>
        </w:rPr>
        <w:t>第三十二条</w:t>
      </w:r>
      <w:r>
        <w:rPr>
          <w:rFonts w:hint="eastAsia" w:ascii="仿宋" w:hAnsi="仿宋" w:eastAsia="仿宋" w:cs="仿宋"/>
          <w:sz w:val="32"/>
          <w:szCs w:val="32"/>
        </w:rPr>
        <w:t xml:space="preserve">  对排放水污染物不达标、超过重点水污染物排放总量控制指标或者没有完成污染防治任务的排污单位，县以上水污染防治主管部门应当暂停审批其新增有水污染物排放的建设项目的环境影响评价文件。</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对超过重点水污染物排放总量控制指标的区域，县以上水污染防治主管部门应当暂停审批该区域内新增有水污染物排放的建设项目的环境影响评价文件。</w:t>
      </w:r>
    </w:p>
    <w:p>
      <w:pPr>
        <w:spacing w:line="560" w:lineRule="exact"/>
        <w:ind w:firstLine="640" w:firstLineChars="200"/>
        <w:rPr>
          <w:rFonts w:ascii="仿宋" w:hAnsi="仿宋" w:eastAsia="仿宋" w:cs="仿宋"/>
          <w:sz w:val="32"/>
          <w:szCs w:val="32"/>
        </w:rPr>
      </w:pPr>
      <w:r>
        <w:rPr>
          <w:rStyle w:val="11"/>
          <w:rFonts w:hint="eastAsia"/>
        </w:rPr>
        <w:t>第三十三条</w:t>
      </w:r>
      <w:r>
        <w:rPr>
          <w:rFonts w:hint="eastAsia" w:ascii="仿宋" w:hAnsi="仿宋" w:eastAsia="仿宋" w:cs="仿宋"/>
          <w:sz w:val="32"/>
          <w:szCs w:val="32"/>
        </w:rPr>
        <w:t xml:space="preserve">  流域县以上环境保护部门应当建立健全水环境质量监测制度，会同有关部门开展监测网络建设，建立水环境监测体系，完善水环境安全预警系统。</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环境保护部门和辽河保护区管理、水行政、国土资源、农业、渔业、交通等行政部门应当建立有关水污染防治的信息通报制度。</w:t>
      </w:r>
    </w:p>
    <w:p>
      <w:pPr>
        <w:spacing w:line="560" w:lineRule="exact"/>
        <w:ind w:firstLine="640" w:firstLineChars="200"/>
        <w:rPr>
          <w:rFonts w:hint="eastAsia" w:ascii="仿宋" w:hAnsi="仿宋" w:eastAsia="仿宋" w:cs="仿宋"/>
          <w:sz w:val="32"/>
          <w:szCs w:val="32"/>
        </w:rPr>
      </w:pPr>
      <w:r>
        <w:rPr>
          <w:rStyle w:val="11"/>
          <w:rFonts w:hint="eastAsia"/>
        </w:rPr>
        <w:t>第三十四条</w:t>
      </w:r>
      <w:r>
        <w:rPr>
          <w:rFonts w:hint="eastAsia" w:ascii="仿宋" w:hAnsi="仿宋" w:eastAsia="仿宋" w:cs="仿宋"/>
          <w:sz w:val="32"/>
          <w:szCs w:val="32"/>
        </w:rPr>
        <w:t xml:space="preserve">  省水污染防治主管部门应当加强跨市界河流断面水质监测，对污染物超过标准或者总量控制指标的，予以通报。受到通报的，市人民政府应当组织排查，责令限期治理。</w:t>
      </w:r>
    </w:p>
    <w:p>
      <w:pPr>
        <w:spacing w:line="560" w:lineRule="exact"/>
        <w:ind w:firstLine="640" w:firstLineChars="200"/>
        <w:rPr>
          <w:rFonts w:ascii="仿宋" w:hAnsi="仿宋" w:eastAsia="仿宋" w:cs="仿宋"/>
          <w:sz w:val="32"/>
          <w:szCs w:val="32"/>
        </w:rPr>
      </w:pPr>
    </w:p>
    <w:p>
      <w:pPr>
        <w:pStyle w:val="2"/>
      </w:pPr>
      <w:bookmarkStart w:id="5" w:name="_Toc26739"/>
      <w:r>
        <w:rPr>
          <w:rFonts w:hint="eastAsia"/>
        </w:rPr>
        <w:t>第六章  法律责任</w:t>
      </w:r>
      <w:bookmarkEnd w:id="5"/>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第三十五条</w:t>
      </w:r>
      <w:r>
        <w:rPr>
          <w:rFonts w:hint="eastAsia" w:ascii="仿宋" w:hAnsi="仿宋" w:eastAsia="仿宋" w:cs="仿宋"/>
          <w:sz w:val="32"/>
          <w:szCs w:val="32"/>
        </w:rPr>
        <w:t xml:space="preserve">  排污单位的污水处理设施不能满足污染防治的要求，或者排放水污染物超过规定的排放标准或者总量控制指标的，由流域县以上水污染防治主管部门按照下列权限责令限期治理，并处应缴纳排污费数额2倍以上5倍以下的罚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（一）国家重点监控企业的限期治理，由省水污染防治主管部门决定，报国家环境保护部门备案；</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（二）省级重点监控企业的限期治理，由所在地的市水污染防治主管部门决定，报省水污染防治主管部门备案；</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（三）其他排污单位的限期治理，由污染源所在地的市或者县水污染防治主管部门决定。</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限期治理期间，由水污染防治主管部门责令限制生产、限制排放或者停产整治。</w:t>
      </w:r>
    </w:p>
    <w:p>
      <w:pPr>
        <w:spacing w:line="560" w:lineRule="exact"/>
        <w:ind w:firstLine="640" w:firstLineChars="200"/>
        <w:rPr>
          <w:rFonts w:ascii="仿宋" w:hAnsi="仿宋" w:eastAsia="仿宋" w:cs="仿宋"/>
          <w:sz w:val="32"/>
          <w:szCs w:val="32"/>
        </w:rPr>
      </w:pPr>
      <w:r>
        <w:rPr>
          <w:rStyle w:val="11"/>
          <w:rFonts w:hint="eastAsia"/>
        </w:rPr>
        <w:t xml:space="preserve">第三十六条 </w:t>
      </w:r>
      <w:r>
        <w:rPr>
          <w:rFonts w:hint="eastAsia" w:ascii="仿宋" w:hAnsi="仿宋" w:eastAsia="仿宋" w:cs="仿宋"/>
          <w:sz w:val="32"/>
          <w:szCs w:val="32"/>
        </w:rPr>
        <w:t xml:space="preserve"> 排污单位超标准排放水污染物或者排放水污染物造成严重水环境污</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染，治理期限届满仍未完成治理任务的，由流域县以上人民政府责令关闭；拒不执行流域县以上人民政府或者水污染防治主管部门依法采取的限制生产、限制排放、停产整治、关闭决定的，由县以上人民政府或者水污染防治主管部门组织依法采取执行措施，并由有关部门依法吊销其相关许可证照。</w:t>
      </w:r>
    </w:p>
    <w:p>
      <w:pPr>
        <w:spacing w:line="560" w:lineRule="exact"/>
        <w:ind w:firstLine="640" w:firstLineChars="200"/>
        <w:rPr>
          <w:rFonts w:ascii="仿宋" w:hAnsi="仿宋" w:eastAsia="仿宋" w:cs="仿宋"/>
          <w:sz w:val="32"/>
          <w:szCs w:val="32"/>
        </w:rPr>
      </w:pPr>
      <w:r>
        <w:rPr>
          <w:rStyle w:val="11"/>
          <w:rFonts w:hint="eastAsia"/>
        </w:rPr>
        <w:t xml:space="preserve">第三十七条  </w:t>
      </w:r>
      <w:r>
        <w:rPr>
          <w:rFonts w:hint="eastAsia" w:ascii="仿宋" w:hAnsi="仿宋" w:eastAsia="仿宋" w:cs="仿宋"/>
          <w:sz w:val="32"/>
          <w:szCs w:val="32"/>
        </w:rPr>
        <w:t>流域市、县人民政府和具有水污染防治监督管理职责的部门工作人员违反本条例规定，有下列情形之一的，对直接责任人员和有关负责人依法给予行政处分；构成犯罪的，依法追究刑事责任：</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（一）不履行职责，造成重大水环境污染事故的；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（二）违反产业政策和法律、法规规定审批流域建设项目和环境影响评价文件的；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（三）城镇污水集中处理设施和配套的污水管网建成后不组织运行，造成未完成排污总量削减任务或者超出本地排污总量控制指标的；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（四）其他滥用职权、玩忽职守、徇私舞弊的。</w:t>
      </w:r>
    </w:p>
    <w:p>
      <w:pPr>
        <w:spacing w:line="560" w:lineRule="exact"/>
        <w:ind w:firstLine="640" w:firstLineChars="200"/>
        <w:rPr>
          <w:rFonts w:hint="eastAsia" w:ascii="仿宋" w:hAnsi="仿宋" w:eastAsia="仿宋" w:cs="仿宋"/>
          <w:sz w:val="32"/>
          <w:szCs w:val="32"/>
        </w:rPr>
      </w:pPr>
      <w:r>
        <w:rPr>
          <w:rStyle w:val="11"/>
          <w:rFonts w:hint="eastAsia"/>
        </w:rPr>
        <w:t>第三十八条</w:t>
      </w:r>
      <w:r>
        <w:rPr>
          <w:rFonts w:hint="eastAsia" w:ascii="仿宋" w:hAnsi="仿宋" w:eastAsia="仿宋" w:cs="仿宋"/>
          <w:sz w:val="32"/>
          <w:szCs w:val="32"/>
        </w:rPr>
        <w:t xml:space="preserve">  违反本条例其他规定，国家有关法律、法规已有处罚规定的，依照其规定执行。</w:t>
      </w:r>
    </w:p>
    <w:p>
      <w:pPr>
        <w:spacing w:line="560" w:lineRule="exact"/>
        <w:ind w:firstLine="640" w:firstLineChars="200"/>
        <w:rPr>
          <w:rFonts w:ascii="仿宋" w:hAnsi="仿宋" w:eastAsia="仿宋" w:cs="仿宋"/>
          <w:sz w:val="32"/>
          <w:szCs w:val="32"/>
        </w:rPr>
      </w:pPr>
    </w:p>
    <w:p>
      <w:pPr>
        <w:pStyle w:val="2"/>
      </w:pPr>
      <w:bookmarkStart w:id="6" w:name="_Toc15272"/>
      <w:r>
        <w:rPr>
          <w:rFonts w:hint="eastAsia"/>
        </w:rPr>
        <w:t>第七章  附    则</w:t>
      </w:r>
      <w:bookmarkEnd w:id="6"/>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第三十九条</w:t>
      </w:r>
      <w:r>
        <w:rPr>
          <w:rFonts w:hint="eastAsia" w:ascii="仿宋" w:hAnsi="仿宋" w:eastAsia="仿宋" w:cs="仿宋"/>
          <w:sz w:val="32"/>
          <w:szCs w:val="32"/>
        </w:rPr>
        <w:t xml:space="preserve">  本条例所称点源污染，是指通过固定排放口，将工业废水及城市生活污水集中汇入受纳水体所引起的水污染。</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本条例所称面源污染，是指污染物无特定源头，通过地表径流过程分散汇入受纳水体所引起的水污染。</w:t>
      </w:r>
    </w:p>
    <w:p>
      <w:pPr>
        <w:spacing w:line="560" w:lineRule="exact"/>
        <w:ind w:firstLine="640" w:firstLineChars="200"/>
        <w:rPr>
          <w:rFonts w:ascii="仿宋" w:hAnsi="仿宋" w:eastAsia="仿宋" w:cs="仿宋"/>
          <w:sz w:val="32"/>
          <w:szCs w:val="32"/>
        </w:rPr>
      </w:pPr>
      <w:r>
        <w:rPr>
          <w:rStyle w:val="11"/>
          <w:rFonts w:hint="eastAsia"/>
        </w:rPr>
        <w:t xml:space="preserve">第四十条 </w:t>
      </w:r>
      <w:r>
        <w:rPr>
          <w:rFonts w:hint="eastAsia" w:ascii="仿宋" w:hAnsi="仿宋" w:eastAsia="仿宋" w:cs="仿宋"/>
          <w:sz w:val="32"/>
          <w:szCs w:val="32"/>
        </w:rPr>
        <w:t xml:space="preserve"> 本条例自2011年4月1日起施行。1997年11月29日辽宁省第八届人民代表大会常务委员会第三十一次会议通过的《辽宁省辽河流域水污染防治条例》同时废止。</w:t>
      </w: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footerReference r:id="rId3" w:type="default"/>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11</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079A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4AE"/>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43D"/>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A975C6"/>
    <w:rsid w:val="05BD73DC"/>
    <w:rsid w:val="06611DC8"/>
    <w:rsid w:val="06742669"/>
    <w:rsid w:val="06A52A2F"/>
    <w:rsid w:val="06BB1A3E"/>
    <w:rsid w:val="06D27684"/>
    <w:rsid w:val="06F47A3E"/>
    <w:rsid w:val="06FE4C7B"/>
    <w:rsid w:val="07615354"/>
    <w:rsid w:val="07C466F9"/>
    <w:rsid w:val="07F10DC0"/>
    <w:rsid w:val="07FE6FB6"/>
    <w:rsid w:val="080D3997"/>
    <w:rsid w:val="08935BC4"/>
    <w:rsid w:val="08E64EDB"/>
    <w:rsid w:val="08F76E4E"/>
    <w:rsid w:val="09303886"/>
    <w:rsid w:val="09545708"/>
    <w:rsid w:val="09614306"/>
    <w:rsid w:val="09B537A1"/>
    <w:rsid w:val="0AAD4A9B"/>
    <w:rsid w:val="0AF62434"/>
    <w:rsid w:val="0B201CF0"/>
    <w:rsid w:val="0B4724B0"/>
    <w:rsid w:val="0BAC149A"/>
    <w:rsid w:val="0BCF2297"/>
    <w:rsid w:val="0C320844"/>
    <w:rsid w:val="0C58755E"/>
    <w:rsid w:val="0C6E62A7"/>
    <w:rsid w:val="0CAD576F"/>
    <w:rsid w:val="0D495165"/>
    <w:rsid w:val="0D970C3A"/>
    <w:rsid w:val="0DDF6E30"/>
    <w:rsid w:val="0DE04D9C"/>
    <w:rsid w:val="0FE65D02"/>
    <w:rsid w:val="101843A9"/>
    <w:rsid w:val="10A646F2"/>
    <w:rsid w:val="10F055B0"/>
    <w:rsid w:val="113A565D"/>
    <w:rsid w:val="11A3282F"/>
    <w:rsid w:val="11BF194F"/>
    <w:rsid w:val="12032FD1"/>
    <w:rsid w:val="12501663"/>
    <w:rsid w:val="12921963"/>
    <w:rsid w:val="12FB32D9"/>
    <w:rsid w:val="131D114D"/>
    <w:rsid w:val="13675AF7"/>
    <w:rsid w:val="13881CB2"/>
    <w:rsid w:val="13AF0DB0"/>
    <w:rsid w:val="13D6470E"/>
    <w:rsid w:val="14725DF3"/>
    <w:rsid w:val="14BA20EB"/>
    <w:rsid w:val="14E4537D"/>
    <w:rsid w:val="152A714F"/>
    <w:rsid w:val="156D2257"/>
    <w:rsid w:val="15883D87"/>
    <w:rsid w:val="158A4D68"/>
    <w:rsid w:val="15AE338E"/>
    <w:rsid w:val="15D26080"/>
    <w:rsid w:val="160C6692"/>
    <w:rsid w:val="166F2CEE"/>
    <w:rsid w:val="168738C3"/>
    <w:rsid w:val="168C6C88"/>
    <w:rsid w:val="169C4C1E"/>
    <w:rsid w:val="16CF1633"/>
    <w:rsid w:val="16DE4F0A"/>
    <w:rsid w:val="17072161"/>
    <w:rsid w:val="171D4256"/>
    <w:rsid w:val="17305B1F"/>
    <w:rsid w:val="185D3EB2"/>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B0DA2"/>
    <w:rsid w:val="1B06088A"/>
    <w:rsid w:val="1B220777"/>
    <w:rsid w:val="1B574B73"/>
    <w:rsid w:val="1BC13337"/>
    <w:rsid w:val="1BF6420E"/>
    <w:rsid w:val="1C6540F3"/>
    <w:rsid w:val="1CAC6918"/>
    <w:rsid w:val="1CB53191"/>
    <w:rsid w:val="1D5E4B71"/>
    <w:rsid w:val="1E1B06B9"/>
    <w:rsid w:val="1EBF613B"/>
    <w:rsid w:val="1EC36185"/>
    <w:rsid w:val="1F435EC9"/>
    <w:rsid w:val="1F503903"/>
    <w:rsid w:val="1F786767"/>
    <w:rsid w:val="1FA4765D"/>
    <w:rsid w:val="1FB16189"/>
    <w:rsid w:val="1FCF4B1D"/>
    <w:rsid w:val="1FD646DD"/>
    <w:rsid w:val="1FE2166B"/>
    <w:rsid w:val="20120AD7"/>
    <w:rsid w:val="20357325"/>
    <w:rsid w:val="20702194"/>
    <w:rsid w:val="20D005C2"/>
    <w:rsid w:val="21553C7F"/>
    <w:rsid w:val="222D2EDD"/>
    <w:rsid w:val="22320694"/>
    <w:rsid w:val="228E1A7C"/>
    <w:rsid w:val="22941ED8"/>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70139F"/>
    <w:rsid w:val="27B71403"/>
    <w:rsid w:val="284A4E31"/>
    <w:rsid w:val="2859370C"/>
    <w:rsid w:val="28CC55C8"/>
    <w:rsid w:val="29070618"/>
    <w:rsid w:val="29E66142"/>
    <w:rsid w:val="2A024F82"/>
    <w:rsid w:val="2A76755E"/>
    <w:rsid w:val="2AB252CF"/>
    <w:rsid w:val="2ADF3094"/>
    <w:rsid w:val="2B7A4EFF"/>
    <w:rsid w:val="2B9076E2"/>
    <w:rsid w:val="2BB84C19"/>
    <w:rsid w:val="2BD9140F"/>
    <w:rsid w:val="2BF67D7D"/>
    <w:rsid w:val="2C237419"/>
    <w:rsid w:val="2C2C429B"/>
    <w:rsid w:val="2C531703"/>
    <w:rsid w:val="2C5B2BB8"/>
    <w:rsid w:val="2C69365C"/>
    <w:rsid w:val="2C8A703F"/>
    <w:rsid w:val="2CA624D2"/>
    <w:rsid w:val="2CAB2600"/>
    <w:rsid w:val="2CF6672E"/>
    <w:rsid w:val="2DED3F13"/>
    <w:rsid w:val="2E2B3406"/>
    <w:rsid w:val="2E4A7B35"/>
    <w:rsid w:val="2F1A1FC9"/>
    <w:rsid w:val="2FBD38F9"/>
    <w:rsid w:val="2FFB0F18"/>
    <w:rsid w:val="300D3841"/>
    <w:rsid w:val="304A1A07"/>
    <w:rsid w:val="310A600B"/>
    <w:rsid w:val="318F3095"/>
    <w:rsid w:val="322054E2"/>
    <w:rsid w:val="325B7CF5"/>
    <w:rsid w:val="32696861"/>
    <w:rsid w:val="32FD4595"/>
    <w:rsid w:val="335B5D3E"/>
    <w:rsid w:val="33907B65"/>
    <w:rsid w:val="33A3385F"/>
    <w:rsid w:val="340269D0"/>
    <w:rsid w:val="34412505"/>
    <w:rsid w:val="345C5DB9"/>
    <w:rsid w:val="34D53C58"/>
    <w:rsid w:val="350202EE"/>
    <w:rsid w:val="350D0E7D"/>
    <w:rsid w:val="35687CE4"/>
    <w:rsid w:val="362145A1"/>
    <w:rsid w:val="362C35A8"/>
    <w:rsid w:val="364F58B6"/>
    <w:rsid w:val="3681181F"/>
    <w:rsid w:val="36911E77"/>
    <w:rsid w:val="36932EDB"/>
    <w:rsid w:val="36B46682"/>
    <w:rsid w:val="3764581F"/>
    <w:rsid w:val="37BA5750"/>
    <w:rsid w:val="37CD16BE"/>
    <w:rsid w:val="38114365"/>
    <w:rsid w:val="38D67C8C"/>
    <w:rsid w:val="39023EF6"/>
    <w:rsid w:val="39256A34"/>
    <w:rsid w:val="39353471"/>
    <w:rsid w:val="39877ADA"/>
    <w:rsid w:val="39C27E4A"/>
    <w:rsid w:val="39EA2C12"/>
    <w:rsid w:val="3A144156"/>
    <w:rsid w:val="3A175EE4"/>
    <w:rsid w:val="3A42463A"/>
    <w:rsid w:val="3A7A48F4"/>
    <w:rsid w:val="3AA724BE"/>
    <w:rsid w:val="3B113C56"/>
    <w:rsid w:val="3B166EF3"/>
    <w:rsid w:val="3B2A1697"/>
    <w:rsid w:val="3B357729"/>
    <w:rsid w:val="3B6303A3"/>
    <w:rsid w:val="3B970652"/>
    <w:rsid w:val="3C63749C"/>
    <w:rsid w:val="3C7C0AD9"/>
    <w:rsid w:val="3CA27920"/>
    <w:rsid w:val="3CAF6491"/>
    <w:rsid w:val="3D8C7D9E"/>
    <w:rsid w:val="3DAB357F"/>
    <w:rsid w:val="3DDC1CCC"/>
    <w:rsid w:val="3E062AFC"/>
    <w:rsid w:val="3E474407"/>
    <w:rsid w:val="3E5C4F83"/>
    <w:rsid w:val="3E5E374E"/>
    <w:rsid w:val="3EB96119"/>
    <w:rsid w:val="3EBF12C6"/>
    <w:rsid w:val="3ED661F9"/>
    <w:rsid w:val="3FC364AB"/>
    <w:rsid w:val="400F6405"/>
    <w:rsid w:val="401E686E"/>
    <w:rsid w:val="4068667C"/>
    <w:rsid w:val="406D3CCC"/>
    <w:rsid w:val="40BD4D08"/>
    <w:rsid w:val="40E206DE"/>
    <w:rsid w:val="411A6716"/>
    <w:rsid w:val="41674852"/>
    <w:rsid w:val="41715365"/>
    <w:rsid w:val="417F330F"/>
    <w:rsid w:val="418774A7"/>
    <w:rsid w:val="41B36892"/>
    <w:rsid w:val="423D0E1A"/>
    <w:rsid w:val="42BB3568"/>
    <w:rsid w:val="433618E3"/>
    <w:rsid w:val="43902F92"/>
    <w:rsid w:val="43BB5864"/>
    <w:rsid w:val="43D47283"/>
    <w:rsid w:val="44015158"/>
    <w:rsid w:val="443F6670"/>
    <w:rsid w:val="44D65C21"/>
    <w:rsid w:val="45272B0A"/>
    <w:rsid w:val="455F48D6"/>
    <w:rsid w:val="45741C31"/>
    <w:rsid w:val="457B6D5D"/>
    <w:rsid w:val="457E1DBF"/>
    <w:rsid w:val="457F1C35"/>
    <w:rsid w:val="45B17D82"/>
    <w:rsid w:val="45BD5D2A"/>
    <w:rsid w:val="46185497"/>
    <w:rsid w:val="46A94114"/>
    <w:rsid w:val="4747483B"/>
    <w:rsid w:val="4752024C"/>
    <w:rsid w:val="479D34DA"/>
    <w:rsid w:val="47B36222"/>
    <w:rsid w:val="48384FF9"/>
    <w:rsid w:val="48863842"/>
    <w:rsid w:val="48B4556B"/>
    <w:rsid w:val="48D15C4E"/>
    <w:rsid w:val="4985592B"/>
    <w:rsid w:val="4A0B2CD5"/>
    <w:rsid w:val="4A312D13"/>
    <w:rsid w:val="4A431B58"/>
    <w:rsid w:val="4B726BBC"/>
    <w:rsid w:val="4BB23436"/>
    <w:rsid w:val="4C4654A4"/>
    <w:rsid w:val="4C4C1D0E"/>
    <w:rsid w:val="4C9A4880"/>
    <w:rsid w:val="4CEC6E50"/>
    <w:rsid w:val="4D55097D"/>
    <w:rsid w:val="4D5E77CB"/>
    <w:rsid w:val="4D76741B"/>
    <w:rsid w:val="4D9B0A0F"/>
    <w:rsid w:val="4DB6051A"/>
    <w:rsid w:val="4DDD6FB3"/>
    <w:rsid w:val="4E060928"/>
    <w:rsid w:val="4E4468D4"/>
    <w:rsid w:val="4E8B296E"/>
    <w:rsid w:val="4F3C0534"/>
    <w:rsid w:val="4F5F3126"/>
    <w:rsid w:val="4F7F7588"/>
    <w:rsid w:val="4FEE3C8F"/>
    <w:rsid w:val="50343626"/>
    <w:rsid w:val="50D504DE"/>
    <w:rsid w:val="50EF7D38"/>
    <w:rsid w:val="51100F7F"/>
    <w:rsid w:val="5110162C"/>
    <w:rsid w:val="511C75E7"/>
    <w:rsid w:val="514D4ED0"/>
    <w:rsid w:val="51582E03"/>
    <w:rsid w:val="51AA3409"/>
    <w:rsid w:val="5212048B"/>
    <w:rsid w:val="52503D47"/>
    <w:rsid w:val="52C252CC"/>
    <w:rsid w:val="532E2091"/>
    <w:rsid w:val="542E3E3B"/>
    <w:rsid w:val="5454185E"/>
    <w:rsid w:val="5461053A"/>
    <w:rsid w:val="546C79AD"/>
    <w:rsid w:val="548328D3"/>
    <w:rsid w:val="54970FD2"/>
    <w:rsid w:val="54A05FA4"/>
    <w:rsid w:val="54E77D81"/>
    <w:rsid w:val="552672F6"/>
    <w:rsid w:val="55D5763D"/>
    <w:rsid w:val="55E1405A"/>
    <w:rsid w:val="561E045F"/>
    <w:rsid w:val="5651155E"/>
    <w:rsid w:val="56902235"/>
    <w:rsid w:val="579322BC"/>
    <w:rsid w:val="57DC07AC"/>
    <w:rsid w:val="58250A7C"/>
    <w:rsid w:val="585D0D73"/>
    <w:rsid w:val="5877287D"/>
    <w:rsid w:val="587E2B60"/>
    <w:rsid w:val="589C7904"/>
    <w:rsid w:val="58BF1CDD"/>
    <w:rsid w:val="59866208"/>
    <w:rsid w:val="59965ABB"/>
    <w:rsid w:val="59EF4C7E"/>
    <w:rsid w:val="5A7523CD"/>
    <w:rsid w:val="5AC874F0"/>
    <w:rsid w:val="5AE56123"/>
    <w:rsid w:val="5B407769"/>
    <w:rsid w:val="5BA0270B"/>
    <w:rsid w:val="5BB07EA3"/>
    <w:rsid w:val="5C175839"/>
    <w:rsid w:val="5CAE184C"/>
    <w:rsid w:val="5CCF3427"/>
    <w:rsid w:val="5CD958CD"/>
    <w:rsid w:val="5D557162"/>
    <w:rsid w:val="5E431810"/>
    <w:rsid w:val="5E654974"/>
    <w:rsid w:val="5E822C64"/>
    <w:rsid w:val="5E9E2143"/>
    <w:rsid w:val="5EA14CF3"/>
    <w:rsid w:val="5F2B1DDA"/>
    <w:rsid w:val="5F9E0A02"/>
    <w:rsid w:val="602C263E"/>
    <w:rsid w:val="60307729"/>
    <w:rsid w:val="60337945"/>
    <w:rsid w:val="607A1087"/>
    <w:rsid w:val="60BF7B30"/>
    <w:rsid w:val="60DE1EFA"/>
    <w:rsid w:val="60E50712"/>
    <w:rsid w:val="61601756"/>
    <w:rsid w:val="62035611"/>
    <w:rsid w:val="620E1834"/>
    <w:rsid w:val="62281FEF"/>
    <w:rsid w:val="62492030"/>
    <w:rsid w:val="62D73A94"/>
    <w:rsid w:val="63194217"/>
    <w:rsid w:val="63305152"/>
    <w:rsid w:val="63550450"/>
    <w:rsid w:val="63B63C60"/>
    <w:rsid w:val="64426ECA"/>
    <w:rsid w:val="64450612"/>
    <w:rsid w:val="646A1271"/>
    <w:rsid w:val="646E44A6"/>
    <w:rsid w:val="656D328E"/>
    <w:rsid w:val="65883AB5"/>
    <w:rsid w:val="65F50F8E"/>
    <w:rsid w:val="66312549"/>
    <w:rsid w:val="66397A67"/>
    <w:rsid w:val="665C112B"/>
    <w:rsid w:val="66875EE0"/>
    <w:rsid w:val="678455DD"/>
    <w:rsid w:val="679643F4"/>
    <w:rsid w:val="67C00163"/>
    <w:rsid w:val="68710EE3"/>
    <w:rsid w:val="688D12C9"/>
    <w:rsid w:val="68B257B8"/>
    <w:rsid w:val="69405CFD"/>
    <w:rsid w:val="69BD05DB"/>
    <w:rsid w:val="69EC4C56"/>
    <w:rsid w:val="69F42D6B"/>
    <w:rsid w:val="6A0C5365"/>
    <w:rsid w:val="6A5C7947"/>
    <w:rsid w:val="6A6D3308"/>
    <w:rsid w:val="6A9402CC"/>
    <w:rsid w:val="6AC55297"/>
    <w:rsid w:val="6AF6102C"/>
    <w:rsid w:val="6B114C1A"/>
    <w:rsid w:val="6B7B5383"/>
    <w:rsid w:val="6B7F0D8F"/>
    <w:rsid w:val="6BB6752A"/>
    <w:rsid w:val="6BB85749"/>
    <w:rsid w:val="6C0D7C3B"/>
    <w:rsid w:val="6C1B1768"/>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2863E4F"/>
    <w:rsid w:val="728B3C94"/>
    <w:rsid w:val="72A67657"/>
    <w:rsid w:val="72B91D1B"/>
    <w:rsid w:val="73000CF9"/>
    <w:rsid w:val="73126A27"/>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AE4031"/>
    <w:rsid w:val="76B07C6D"/>
    <w:rsid w:val="771D706E"/>
    <w:rsid w:val="77464ED6"/>
    <w:rsid w:val="775537A9"/>
    <w:rsid w:val="78153E8C"/>
    <w:rsid w:val="78343CE1"/>
    <w:rsid w:val="788C033F"/>
    <w:rsid w:val="78F718E7"/>
    <w:rsid w:val="799C7B1E"/>
    <w:rsid w:val="79BE26D1"/>
    <w:rsid w:val="79BE5BBE"/>
    <w:rsid w:val="79C52AA7"/>
    <w:rsid w:val="79E42E56"/>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C53A36"/>
    <w:rsid w:val="7FE54E46"/>
    <w:rsid w:val="7FF5309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Lines="200" w:afterLines="10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880" w:firstLineChars="200"/>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13</Pages>
  <Words>903</Words>
  <Characters>5151</Characters>
  <Lines>42</Lines>
  <Paragraphs>12</Paragraphs>
  <TotalTime>0</TotalTime>
  <ScaleCrop>false</ScaleCrop>
  <LinksUpToDate>false</LinksUpToDate>
  <CharactersWithSpaces>6042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2017-02-16T16:31:03Z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