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辽宁省预防和制止家庭暴力规定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rPr>
          <w:rFonts w:hint="eastAsia" w:ascii="楷体" w:hAnsi="楷体" w:eastAsia="楷体" w:cs="楷体"/>
          <w:szCs w:val="32"/>
        </w:rPr>
      </w:pPr>
      <w:r>
        <w:rPr>
          <w:rFonts w:hint="eastAsia"/>
        </w:rPr>
        <w:t>（2005年5月28日辽宁省第十届人民代表大会常务委员会第十九次会议通过）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为预防和制止家庭暴力，维护家庭和社会稳定，根据有关法律，结合我省实际，制定本规定。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本规定所称的家庭暴力，是指行为人以殴打、捆绑、残害、强行限制人身自由或者其他手段，给其家庭成员的身体、精神等方面造成一定伤害后果的行为。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预防和制止家庭暴力是全社会的共同责任。国家机关、社会团体、企业事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业单位、居民委员会、村民委员会，应当依照有关法律和本规定，做好预防和制止家庭暴力工作。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各级人民政府，应当采取组织措施，协调有关部门做好预防和制止家庭暴力工作。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全社会应当广泛开展各种形式的预防和制止家庭暴力的宣传教育活动，增强公民的法制观念、道德观念和防范家庭暴力的法律意识、维护自身合法权益的意识。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县级以上地方人民政府应当根据实际情况设立或者指定家庭暴力庇护场所，为因遭受家庭暴力暂时不能归家的受害人提供临时食宿等帮助。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家庭暴力受害人本人或者委托他人提出请求的，居民委员会、村民委员会以及受害人和加害人所在单位应当予以劝阻、调解。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对正在实施的家庭暴力，受害人或者委托他人提出请求的，公安机关应当立即出警，予以制止，并做好调查取证工作。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公安机关和居民委员会、村民委员会在家庭暴力的受害人及其委托代理人要求提供证据证明家庭暴力情况时，应当如实提供。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法律援助机构应当对因经济困难没有委托代理人的家庭暴力的受害人提供法律援助。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处理家庭暴力的有关人员，应当对当事人隐私予以保密。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家庭暴力的受害人提出请求的，公安机关应当依照治安管理处罚的法律规定予以行政处罚。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本规定自2005年8月1日起施行。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DC1B4A"/>
    <w:rsid w:val="054A6246"/>
    <w:rsid w:val="06FE6E5A"/>
    <w:rsid w:val="090C6FF4"/>
    <w:rsid w:val="0C6A4B67"/>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EF66D7D"/>
    <w:rsid w:val="2FAC7C6C"/>
    <w:rsid w:val="30B05D00"/>
    <w:rsid w:val="315015BF"/>
    <w:rsid w:val="330956BB"/>
    <w:rsid w:val="3523460C"/>
    <w:rsid w:val="35E577DF"/>
    <w:rsid w:val="36811BED"/>
    <w:rsid w:val="3A3C6DDF"/>
    <w:rsid w:val="3BA73BF4"/>
    <w:rsid w:val="3FD8696F"/>
    <w:rsid w:val="40913EE0"/>
    <w:rsid w:val="40934429"/>
    <w:rsid w:val="40F2738E"/>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D51EDC"/>
    <w:rsid w:val="6F723BC8"/>
    <w:rsid w:val="70F53D21"/>
    <w:rsid w:val="7269452B"/>
    <w:rsid w:val="753B5365"/>
    <w:rsid w:val="767B4FBE"/>
    <w:rsid w:val="78FF556C"/>
    <w:rsid w:val="79E6441F"/>
    <w:rsid w:val="7A86554B"/>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