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C9B4F" w14:textId="77777777" w:rsidR="00534480" w:rsidRDefault="00534480">
      <w:pPr>
        <w:pStyle w:val="3"/>
        <w:jc w:val="both"/>
      </w:pPr>
    </w:p>
    <w:p w14:paraId="38FF01A3" w14:textId="77777777" w:rsidR="00534480" w:rsidRDefault="00534480">
      <w:pPr>
        <w:pStyle w:val="3"/>
        <w:jc w:val="both"/>
      </w:pPr>
    </w:p>
    <w:p w14:paraId="29EE9F2F" w14:textId="77777777" w:rsidR="00534480" w:rsidRDefault="00FC71BA">
      <w:pPr>
        <w:pStyle w:val="3"/>
      </w:pPr>
      <w:r>
        <w:rPr>
          <w:rFonts w:hint="eastAsia"/>
        </w:rPr>
        <w:t>鞍山市国有资产流失查处办法</w:t>
      </w:r>
    </w:p>
    <w:p w14:paraId="425DA72A" w14:textId="77777777" w:rsidR="00534480" w:rsidRDefault="00534480">
      <w:pPr>
        <w:pStyle w:val="TOC1"/>
      </w:pPr>
    </w:p>
    <w:p w14:paraId="1DE2CEFA" w14:textId="77777777" w:rsidR="00534480" w:rsidRDefault="00FC71BA">
      <w:pPr>
        <w:pStyle w:val="TOC1"/>
      </w:pPr>
      <w:r>
        <w:rPr>
          <w:rFonts w:hint="eastAsia"/>
        </w:rPr>
        <w:t>（</w:t>
      </w:r>
      <w:r>
        <w:rPr>
          <w:rFonts w:hint="eastAsia"/>
        </w:rPr>
        <w:t>2000</w:t>
      </w:r>
      <w:r>
        <w:rPr>
          <w:rFonts w:hint="eastAsia"/>
        </w:rPr>
        <w:t>年</w:t>
      </w:r>
      <w:r>
        <w:rPr>
          <w:rFonts w:hint="eastAsia"/>
        </w:rPr>
        <w:t>12</w:t>
      </w:r>
      <w:r>
        <w:rPr>
          <w:rFonts w:hint="eastAsia"/>
        </w:rPr>
        <w:t>月</w:t>
      </w:r>
      <w:r>
        <w:rPr>
          <w:rFonts w:hint="eastAsia"/>
        </w:rPr>
        <w:t>27</w:t>
      </w:r>
      <w:r>
        <w:rPr>
          <w:rFonts w:hint="eastAsia"/>
        </w:rPr>
        <w:t>日鞍山市第十二届人民代表大会常务委员会第二十二次会议通过</w:t>
      </w:r>
      <w:r>
        <w:rPr>
          <w:rFonts w:hint="eastAsia"/>
        </w:rPr>
        <w:t xml:space="preserve">  2001</w:t>
      </w:r>
      <w:r>
        <w:rPr>
          <w:rFonts w:hint="eastAsia"/>
        </w:rPr>
        <w:t>年</w:t>
      </w:r>
      <w:r>
        <w:rPr>
          <w:rFonts w:hint="eastAsia"/>
        </w:rPr>
        <w:t>5</w:t>
      </w:r>
      <w:r>
        <w:rPr>
          <w:rFonts w:hint="eastAsia"/>
        </w:rPr>
        <w:t>月</w:t>
      </w:r>
      <w:r>
        <w:rPr>
          <w:rFonts w:hint="eastAsia"/>
        </w:rPr>
        <w:t>25</w:t>
      </w:r>
      <w:r>
        <w:rPr>
          <w:rFonts w:hint="eastAsia"/>
        </w:rPr>
        <w:t>日辽宁省第九届人民代表大会常务委员会第二十三次会议批准）</w:t>
      </w:r>
    </w:p>
    <w:p w14:paraId="212B02B2" w14:textId="77777777" w:rsidR="00534480" w:rsidRDefault="00534480">
      <w:pPr>
        <w:spacing w:line="560" w:lineRule="exact"/>
        <w:ind w:firstLineChars="200" w:firstLine="640"/>
        <w:rPr>
          <w:rFonts w:ascii="仿宋" w:eastAsia="仿宋" w:hAnsi="仿宋" w:cs="仿宋"/>
          <w:sz w:val="32"/>
          <w:szCs w:val="32"/>
        </w:rPr>
      </w:pPr>
    </w:p>
    <w:p w14:paraId="0A133125"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为了保护国有资产不受侵犯，维护国家权益，查处造成国有资产流失行为，依据宪法和有关法律、法规，结合我市实际制定本办法。</w:t>
      </w:r>
    </w:p>
    <w:p w14:paraId="1D51210D"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本办法所称国有资产是指属于国家所有的一切财产和财产权利，即国家以各种形式进行的投资以及其收益、拨款、接受馈赠、凭借国家权力取得、或者依据法律</w:t>
      </w:r>
      <w:r>
        <w:rPr>
          <w:rFonts w:ascii="仿宋" w:eastAsia="仿宋" w:hAnsi="仿宋" w:cs="仿宋" w:hint="eastAsia"/>
          <w:sz w:val="32"/>
          <w:szCs w:val="32"/>
          <w:lang w:bidi="ar"/>
        </w:rPr>
        <w:t>认定的各种类型的财产或财产权利。</w:t>
      </w:r>
    </w:p>
    <w:p w14:paraId="4C6DA393"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本办法所称国有资产流失是指国有资产经营者、占有者、出资者、管理者违反法律、法规，造成国有资产的损失。</w:t>
      </w:r>
    </w:p>
    <w:p w14:paraId="25290C8E"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本办法适用对本市具有资产管理权的国有资产流失行为进行查处。</w:t>
      </w:r>
    </w:p>
    <w:p w14:paraId="32D3685F"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市人民政府国有资产管理部门是全市国有资产流失查处工作的主管部门。县（市）、区国有资产管理部门负责本</w:t>
      </w:r>
      <w:r>
        <w:rPr>
          <w:rFonts w:ascii="仿宋" w:eastAsia="仿宋" w:hAnsi="仿宋" w:cs="仿宋" w:hint="eastAsia"/>
          <w:sz w:val="32"/>
          <w:szCs w:val="32"/>
          <w:lang w:bidi="ar"/>
        </w:rPr>
        <w:lastRenderedPageBreak/>
        <w:t>级国有资产流失查处工作。各级审计、税务、工商、监察、</w:t>
      </w:r>
      <w:r>
        <w:rPr>
          <w:rFonts w:ascii="仿宋" w:eastAsia="仿宋" w:hAnsi="仿宋" w:cs="仿宋" w:hint="eastAsia"/>
          <w:sz w:val="32"/>
          <w:szCs w:val="32"/>
          <w:lang w:bidi="ar"/>
        </w:rPr>
        <w:t>人事等部门按照各自的职责，协同做好国有资产流失查处工作。</w:t>
      </w:r>
    </w:p>
    <w:p w14:paraId="7357D49B"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任何单位和个人如发现国有资产流失的，有权向国有资产管理部门检举、揭发，有义务配合做好国有资产流失查处工作。</w:t>
      </w:r>
    </w:p>
    <w:p w14:paraId="0B84452F"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对有下列行为之一，国有资产管理部门应当进行调查：</w:t>
      </w:r>
    </w:p>
    <w:p w14:paraId="6C5ECDC0"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（一）在处置国有资产过程中，违反有关法律、法规的规定进行国有资产评估、产权登记或者产权界定的；</w:t>
      </w:r>
    </w:p>
    <w:p w14:paraId="0C082900"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（二）在股权权益分配中，违反有关法律、法规的规定认可或者决定对国有股不送、少送股，不分、少分红或者虚分红的；</w:t>
      </w:r>
    </w:p>
    <w:p w14:paraId="3019AE5B"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（三）在国有产权转让或者置换中，违反有关法律、法规的规定进行交易的；</w:t>
      </w:r>
    </w:p>
    <w:p w14:paraId="6442AC3A"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（四）在国有企业承包或租赁过程中，违反有关法律、法规的规定发包或者出租的；</w:t>
      </w:r>
    </w:p>
    <w:p w14:paraId="6CD61EBC"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（五）在财务处理中，违反有关法律、法规的规定编制财务账目，将国有资产收益不入账，或者冲减国家资本金及其权益的；</w:t>
      </w:r>
    </w:p>
    <w:p w14:paraId="6D660130"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（六）在境外投资活动中，拒报、瞒报境外国有资产的；</w:t>
      </w:r>
    </w:p>
    <w:p w14:paraId="7D48880B"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（七）其他违反法律、法规造成国有资产流失的行为。</w:t>
      </w:r>
    </w:p>
    <w:p w14:paraId="629806B4"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国有资产管理部门按照下列程序对国有资产流失事项进行调查：</w:t>
      </w:r>
    </w:p>
    <w:p w14:paraId="7D461934"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（一）对与国有资产流失相关的事项进行初步调查；</w:t>
      </w:r>
    </w:p>
    <w:p w14:paraId="0541DCBA"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（二）对需要调查的事项予以立项；</w:t>
      </w:r>
    </w:p>
    <w:p w14:paraId="4ABD705C"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（三）制定调查方案并组织实施；</w:t>
      </w:r>
    </w:p>
    <w:p w14:paraId="608C5A61"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（四）根据调查结果，作出调查结论，包括作</w:t>
      </w:r>
      <w:r>
        <w:rPr>
          <w:rFonts w:ascii="仿宋" w:eastAsia="仿宋" w:hAnsi="仿宋" w:cs="仿宋" w:hint="eastAsia"/>
          <w:sz w:val="32"/>
          <w:szCs w:val="32"/>
          <w:lang w:bidi="ar"/>
        </w:rPr>
        <w:t>出处理决定或者提出处理建议。</w:t>
      </w:r>
    </w:p>
    <w:p w14:paraId="037416BB" w14:textId="0FF2762B"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前款规定的一般调查事项的立项和调查结论，应当经国有资产管理部门负责人批准；重大调查事项的立项和调查结论，应当经国有资产管理部门领导集体讨论批准，并报本</w:t>
      </w:r>
      <w:r w:rsidR="00233E3B">
        <w:rPr>
          <w:rFonts w:ascii="仿宋" w:eastAsia="仿宋" w:hAnsi="仿宋" w:cs="仿宋" w:hint="eastAsia"/>
          <w:sz w:val="32"/>
          <w:szCs w:val="32"/>
          <w:lang w:bidi="ar"/>
        </w:rPr>
        <w:t>级</w:t>
      </w:r>
      <w:r>
        <w:rPr>
          <w:rFonts w:ascii="仿宋" w:eastAsia="仿宋" w:hAnsi="仿宋" w:cs="仿宋" w:hint="eastAsia"/>
          <w:sz w:val="32"/>
          <w:szCs w:val="32"/>
          <w:lang w:bidi="ar"/>
        </w:rPr>
        <w:t>人民政府备案。</w:t>
      </w:r>
    </w:p>
    <w:p w14:paraId="1798AF18"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国有资产管理部门在调查国有资产流失事项时，可以采取下列措施：</w:t>
      </w:r>
    </w:p>
    <w:p w14:paraId="5781F72C"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（一）要求被调查的单位或个人就国有资产流失的有关事项作出陈述和说明；</w:t>
      </w:r>
    </w:p>
    <w:p w14:paraId="2FF42974"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（二）要求被调查的单位或个人如实提供与被调查事项有关的文件、财务账目及其他相关资料；</w:t>
      </w:r>
    </w:p>
    <w:p w14:paraId="44E71225"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（三）进入被调查单位取证、收集资料；</w:t>
      </w:r>
    </w:p>
    <w:p w14:paraId="6FAFE876"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（四）法律、法规规定的其他措施。</w:t>
      </w:r>
    </w:p>
    <w:p w14:paraId="4A75DA99"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国有资产管理部门收集文件、财务账目及其他资料等证据时，在证据可能灭失或者以后难以取得的情况下，经国有资产管理部门负责人批准，可以先行登记保存并应当自批准之日起</w:t>
      </w:r>
      <w:r>
        <w:rPr>
          <w:rFonts w:ascii="仿宋" w:eastAsia="仿宋" w:hAnsi="仿宋" w:cs="仿宋" w:hint="eastAsia"/>
          <w:sz w:val="32"/>
          <w:szCs w:val="32"/>
          <w:lang w:bidi="ar"/>
        </w:rPr>
        <w:t>7</w:t>
      </w:r>
      <w:r>
        <w:rPr>
          <w:rFonts w:ascii="仿宋" w:eastAsia="仿宋" w:hAnsi="仿宋" w:cs="仿宋" w:hint="eastAsia"/>
          <w:sz w:val="32"/>
          <w:szCs w:val="32"/>
          <w:lang w:bidi="ar"/>
        </w:rPr>
        <w:t>日内对证据作出处理决定。</w:t>
      </w:r>
    </w:p>
    <w:p w14:paraId="264FF06E"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国有资产管理部门在调查国有资产流失事项时，可以委托具有资质的社会中介机构进行查账、资产评估，或者委托有关专业机构对有关事项的真实性进行鉴定。</w:t>
      </w:r>
    </w:p>
    <w:p w14:paraId="78567BCA" w14:textId="33B64130" w:rsidR="00534480" w:rsidRDefault="00FC71BA">
      <w:pPr>
        <w:spacing w:line="560" w:lineRule="exact"/>
        <w:ind w:firstLineChars="200" w:firstLine="640"/>
        <w:rPr>
          <w:rFonts w:ascii="仿宋" w:eastAsia="仿宋" w:hAnsi="仿宋" w:cs="仿宋"/>
          <w:sz w:val="32"/>
          <w:szCs w:val="32"/>
        </w:rPr>
      </w:pPr>
      <w:r>
        <w:rPr>
          <w:rStyle w:val="20"/>
          <w:rFonts w:hint="eastAsia"/>
        </w:rPr>
        <w:lastRenderedPageBreak/>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国有资产管理部门应当按照批准的调查范围，客观、公正地进行调查并收集有关证据。国有资产管理部门不得干预被调查单位的正常经</w:t>
      </w:r>
      <w:r>
        <w:rPr>
          <w:rFonts w:ascii="仿宋" w:eastAsia="仿宋" w:hAnsi="仿宋" w:cs="仿宋" w:hint="eastAsia"/>
          <w:sz w:val="32"/>
          <w:szCs w:val="32"/>
          <w:lang w:bidi="ar"/>
        </w:rPr>
        <w:t>营管理活动。调查活动</w:t>
      </w:r>
      <w:r>
        <w:rPr>
          <w:rFonts w:ascii="仿宋" w:eastAsia="仿宋" w:hAnsi="仿宋" w:cs="仿宋" w:hint="eastAsia"/>
          <w:sz w:val="32"/>
          <w:szCs w:val="32"/>
          <w:lang w:bidi="ar"/>
        </w:rPr>
        <w:t>所需经费，由调查部门承担，不得向被调查单位收取或者摊派。</w:t>
      </w:r>
    </w:p>
    <w:p w14:paraId="28D7E261"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国有资产管理部门的工作人员在调查时，不得泄露被调查单位的商业秘密和接受任何馈赠、报酬以及进行法律、法规和有关规定禁止的行为。</w:t>
      </w:r>
    </w:p>
    <w:p w14:paraId="7D146F96"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国有资产管理部门对于立项调查的事项，经查认定不存在国有资产流失事实的，或者不需要追究责任的，应当予以撤销，并告知被调查单位及其上级部门或者被调查人员其所在单位。</w:t>
      </w:r>
    </w:p>
    <w:p w14:paraId="1409D138"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重大调查事项立项的撤销，应当报本级人民政府备案。</w:t>
      </w:r>
    </w:p>
    <w:p w14:paraId="57AC1168"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被调查单位或者个人在接受调查过程中应当承担下列义务：</w:t>
      </w:r>
    </w:p>
    <w:p w14:paraId="7F24A83B"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（一）说明事实真相，回答调查部门提出的问题；</w:t>
      </w:r>
    </w:p>
    <w:p w14:paraId="3C56DD63"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（二）如实提供与调查工作有关的文件、财务账目及其他相关资料；</w:t>
      </w:r>
    </w:p>
    <w:p w14:paraId="6B7805D7"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（三）配合调查部门的调查取证工作，妥善保管有关证据；</w:t>
      </w:r>
    </w:p>
    <w:p w14:paraId="7684F201" w14:textId="77777777" w:rsidR="00534480" w:rsidRDefault="00FC71B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（四）法律、法规规定的其他义务。</w:t>
      </w:r>
    </w:p>
    <w:p w14:paraId="6544F597"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国有资产管理部门在调查国有资产流失事项时，发现所调查的事项属于其他行政机关调查权限的，应当依法及时移交有关行政机关；属于司法机关调查权限的，应当依法及时移</w:t>
      </w:r>
      <w:r>
        <w:rPr>
          <w:rFonts w:ascii="仿宋" w:eastAsia="仿宋" w:hAnsi="仿宋" w:cs="仿宋" w:hint="eastAsia"/>
          <w:sz w:val="32"/>
          <w:szCs w:val="32"/>
          <w:lang w:bidi="ar"/>
        </w:rPr>
        <w:lastRenderedPageBreak/>
        <w:t>送司法机关。</w:t>
      </w:r>
    </w:p>
    <w:p w14:paraId="218E8AFB"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对造成国有资产流失的单位，由国有资产管理部门责令限期改正挽回损失，</w:t>
      </w:r>
      <w:r>
        <w:rPr>
          <w:rFonts w:ascii="仿宋" w:eastAsia="仿宋" w:hAnsi="仿宋" w:cs="仿宋" w:hint="eastAsia"/>
          <w:sz w:val="32"/>
          <w:szCs w:val="32"/>
          <w:lang w:bidi="ar"/>
        </w:rPr>
        <w:t>并根据情节轻重处以国有资产流失额的</w:t>
      </w:r>
      <w:r>
        <w:rPr>
          <w:rFonts w:ascii="仿宋" w:eastAsia="仿宋" w:hAnsi="仿宋" w:cs="仿宋" w:hint="eastAsia"/>
          <w:sz w:val="32"/>
          <w:szCs w:val="32"/>
          <w:lang w:bidi="ar"/>
        </w:rPr>
        <w:t>5%</w:t>
      </w:r>
      <w:r>
        <w:rPr>
          <w:rFonts w:ascii="仿宋" w:eastAsia="仿宋" w:hAnsi="仿宋" w:cs="仿宋" w:hint="eastAsia"/>
          <w:sz w:val="32"/>
          <w:szCs w:val="32"/>
          <w:lang w:bidi="ar"/>
        </w:rPr>
        <w:t>至</w:t>
      </w:r>
      <w:r>
        <w:rPr>
          <w:rFonts w:ascii="仿宋" w:eastAsia="仿宋" w:hAnsi="仿宋" w:cs="仿宋" w:hint="eastAsia"/>
          <w:sz w:val="32"/>
          <w:szCs w:val="32"/>
          <w:lang w:bidi="ar"/>
        </w:rPr>
        <w:t>20%</w:t>
      </w:r>
      <w:r>
        <w:rPr>
          <w:rFonts w:ascii="仿宋" w:eastAsia="仿宋" w:hAnsi="仿宋" w:cs="仿宋" w:hint="eastAsia"/>
          <w:sz w:val="32"/>
          <w:szCs w:val="32"/>
          <w:lang w:bidi="ar"/>
        </w:rPr>
        <w:t>的罚款。</w:t>
      </w:r>
    </w:p>
    <w:p w14:paraId="747692F3"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对造成国有资产流失的直接主管人员和其他直接责任人员，由有关行政机关依法给予经济处罚，免除（解聘）其职务，或者给予降职、撤职处分。</w:t>
      </w:r>
    </w:p>
    <w:p w14:paraId="03F07755"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造成国有资产流失的责任人，其行为构成犯罪的，依法追究刑事责任。</w:t>
      </w:r>
    </w:p>
    <w:p w14:paraId="3B1E9F84"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被调查单位的责任人违反本办法第十四条规定的，按照管辖权限，由所在单位、上级主管部门或者行政监察机关，对有关责任人员视情节轻重给予行政处分。</w:t>
      </w:r>
    </w:p>
    <w:p w14:paraId="20DA682B"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国有资产管理工作人员违反本办法第十二条的规定以及滥用职权、玩忽职守、徇私舞</w:t>
      </w:r>
      <w:r>
        <w:rPr>
          <w:rFonts w:ascii="仿宋" w:eastAsia="仿宋" w:hAnsi="仿宋" w:cs="仿宋" w:hint="eastAsia"/>
          <w:sz w:val="32"/>
          <w:szCs w:val="32"/>
          <w:lang w:bidi="ar"/>
        </w:rPr>
        <w:t>弊的，由其所在单位或上级主管部门给予行政处分；构成犯罪的，依法追究刑事责任。</w:t>
      </w:r>
    </w:p>
    <w:p w14:paraId="75DAEB98" w14:textId="77777777" w:rsidR="00534480" w:rsidRDefault="00FC71BA">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本办法自</w:t>
      </w:r>
      <w:r>
        <w:rPr>
          <w:rFonts w:ascii="仿宋" w:eastAsia="仿宋" w:hAnsi="仿宋" w:cs="仿宋" w:hint="eastAsia"/>
          <w:sz w:val="32"/>
          <w:szCs w:val="32"/>
          <w:lang w:bidi="ar"/>
        </w:rPr>
        <w:t>2001</w:t>
      </w:r>
      <w:r>
        <w:rPr>
          <w:rFonts w:ascii="仿宋" w:eastAsia="仿宋" w:hAnsi="仿宋" w:cs="仿宋" w:hint="eastAsia"/>
          <w:sz w:val="32"/>
          <w:szCs w:val="32"/>
          <w:lang w:bidi="ar"/>
        </w:rPr>
        <w:t>年</w:t>
      </w:r>
      <w:r>
        <w:rPr>
          <w:rFonts w:ascii="仿宋" w:eastAsia="仿宋" w:hAnsi="仿宋" w:cs="仿宋" w:hint="eastAsia"/>
          <w:sz w:val="32"/>
          <w:szCs w:val="32"/>
          <w:lang w:bidi="ar"/>
        </w:rPr>
        <w:t>6</w:t>
      </w:r>
      <w:r>
        <w:rPr>
          <w:rFonts w:ascii="仿宋" w:eastAsia="仿宋" w:hAnsi="仿宋" w:cs="仿宋" w:hint="eastAsia"/>
          <w:sz w:val="32"/>
          <w:szCs w:val="32"/>
          <w:lang w:bidi="ar"/>
        </w:rPr>
        <w:t>月</w:t>
      </w:r>
      <w:r>
        <w:rPr>
          <w:rFonts w:ascii="仿宋" w:eastAsia="仿宋" w:hAnsi="仿宋" w:cs="仿宋" w:hint="eastAsia"/>
          <w:sz w:val="32"/>
          <w:szCs w:val="32"/>
          <w:lang w:bidi="ar"/>
        </w:rPr>
        <w:t>15</w:t>
      </w:r>
      <w:r>
        <w:rPr>
          <w:rFonts w:ascii="仿宋" w:eastAsia="仿宋" w:hAnsi="仿宋" w:cs="仿宋" w:hint="eastAsia"/>
          <w:sz w:val="32"/>
          <w:szCs w:val="32"/>
          <w:lang w:bidi="ar"/>
        </w:rPr>
        <w:t>日起实施。</w:t>
      </w:r>
    </w:p>
    <w:p w14:paraId="6A8D2C57" w14:textId="77777777" w:rsidR="00534480" w:rsidRDefault="00534480">
      <w:pPr>
        <w:spacing w:line="560" w:lineRule="exact"/>
        <w:rPr>
          <w:rFonts w:ascii="仿宋" w:eastAsia="仿宋" w:hAnsi="仿宋" w:cs="仿宋"/>
          <w:sz w:val="32"/>
          <w:szCs w:val="32"/>
        </w:rPr>
      </w:pPr>
    </w:p>
    <w:p w14:paraId="44EAE4D7" w14:textId="77777777" w:rsidR="00534480" w:rsidRDefault="00534480">
      <w:pPr>
        <w:spacing w:line="560" w:lineRule="exact"/>
        <w:rPr>
          <w:rFonts w:ascii="仿宋" w:eastAsia="仿宋" w:hAnsi="仿宋" w:cs="仿宋"/>
          <w:sz w:val="32"/>
          <w:szCs w:val="32"/>
        </w:rPr>
      </w:pPr>
    </w:p>
    <w:sectPr w:rsidR="00534480">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C00E5" w14:textId="77777777" w:rsidR="00FC71BA" w:rsidRDefault="00FC71BA">
      <w:r>
        <w:separator/>
      </w:r>
    </w:p>
  </w:endnote>
  <w:endnote w:type="continuationSeparator" w:id="0">
    <w:p w14:paraId="03BEAFE2" w14:textId="77777777" w:rsidR="00FC71BA" w:rsidRDefault="00FC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CB311" w14:textId="77777777" w:rsidR="00534480" w:rsidRDefault="00FC71BA">
    <w:pPr>
      <w:pStyle w:val="a3"/>
    </w:pPr>
    <w:r>
      <w:rPr>
        <w:noProof/>
      </w:rPr>
      <mc:AlternateContent>
        <mc:Choice Requires="wps">
          <w:drawing>
            <wp:anchor distT="0" distB="0" distL="114300" distR="114300" simplePos="0" relativeHeight="251658240" behindDoc="0" locked="0" layoutInCell="1" allowOverlap="1" wp14:anchorId="11B0EBBD" wp14:editId="4B5059BF">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48FD50B" w14:textId="77777777" w:rsidR="00534480" w:rsidRDefault="00FC71BA">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11B0EBBD"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648FD50B" w14:textId="77777777" w:rsidR="00534480" w:rsidRDefault="00FC71BA">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3CDD9" w14:textId="77777777" w:rsidR="00FC71BA" w:rsidRDefault="00FC71BA">
      <w:r>
        <w:separator/>
      </w:r>
    </w:p>
  </w:footnote>
  <w:footnote w:type="continuationSeparator" w:id="0">
    <w:p w14:paraId="18E31275" w14:textId="77777777" w:rsidR="00FC71BA" w:rsidRDefault="00FC7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33E3B"/>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4480"/>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C71BA"/>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587B3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435EC9"/>
    <w:rsid w:val="1F503903"/>
    <w:rsid w:val="1F6B510C"/>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5A97E94"/>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21610A"/>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460266"/>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90A1"/>
  <w15:docId w15:val="{F95FD4F2-A356-4CA0-BD04-0C512F97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331</Words>
  <Characters>1891</Characters>
  <Application>Microsoft Office Word</Application>
  <DocSecurity>0</DocSecurity>
  <Lines>15</Lines>
  <Paragraphs>4</Paragraphs>
  <ScaleCrop>false</ScaleCrop>
  <Company>Sky123.Org</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