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CC4F0D" w14:textId="77777777" w:rsidR="00223134" w:rsidRDefault="00223134">
      <w:pPr>
        <w:pStyle w:val="3"/>
        <w:spacing w:beforeLines="0" w:before="0" w:afterLines="0" w:after="0"/>
      </w:pPr>
    </w:p>
    <w:p w14:paraId="7401AF23" w14:textId="77777777" w:rsidR="00223134" w:rsidRDefault="00223134">
      <w:pPr>
        <w:pStyle w:val="3"/>
        <w:spacing w:beforeLines="0" w:before="0" w:afterLines="0" w:after="0"/>
      </w:pPr>
    </w:p>
    <w:p w14:paraId="7FA8D702" w14:textId="77777777" w:rsidR="00223134" w:rsidRDefault="005636D1">
      <w:pPr>
        <w:pStyle w:val="3"/>
        <w:spacing w:beforeLines="0" w:before="0" w:afterLines="0" w:after="0"/>
      </w:pPr>
      <w:r>
        <w:rPr>
          <w:rFonts w:hint="eastAsia"/>
        </w:rPr>
        <w:t>鞍山市客运出租汽车管理条例</w:t>
      </w:r>
    </w:p>
    <w:p w14:paraId="0B4D6D54" w14:textId="77777777" w:rsidR="00223134" w:rsidRDefault="00223134">
      <w:pPr>
        <w:pStyle w:val="TOC1"/>
      </w:pPr>
    </w:p>
    <w:p w14:paraId="3467DDE6" w14:textId="77777777" w:rsidR="00223134" w:rsidRDefault="005636D1">
      <w:pPr>
        <w:pStyle w:val="TOC1"/>
      </w:pPr>
      <w:r>
        <w:rPr>
          <w:rFonts w:hint="eastAsia"/>
        </w:rPr>
        <w:t>（</w:t>
      </w:r>
      <w:r>
        <w:rPr>
          <w:rFonts w:hint="eastAsia"/>
        </w:rPr>
        <w:t>1998</w:t>
      </w:r>
      <w:r>
        <w:rPr>
          <w:rFonts w:hint="eastAsia"/>
        </w:rPr>
        <w:t>年</w:t>
      </w:r>
      <w:r>
        <w:rPr>
          <w:rFonts w:hint="eastAsia"/>
        </w:rPr>
        <w:t>10</w:t>
      </w:r>
      <w:r>
        <w:rPr>
          <w:rFonts w:hint="eastAsia"/>
        </w:rPr>
        <w:t>月</w:t>
      </w:r>
      <w:r>
        <w:rPr>
          <w:rFonts w:hint="eastAsia"/>
        </w:rPr>
        <w:t>30</w:t>
      </w:r>
      <w:r>
        <w:rPr>
          <w:rFonts w:hint="eastAsia"/>
        </w:rPr>
        <w:t>日鞍山市第十二届人民代表大会常务委员会第七次会议通过</w:t>
      </w:r>
      <w:r>
        <w:rPr>
          <w:rFonts w:hint="eastAsia"/>
        </w:rPr>
        <w:t xml:space="preserve">  1998</w:t>
      </w:r>
      <w:r>
        <w:rPr>
          <w:rFonts w:hint="eastAsia"/>
        </w:rPr>
        <w:t>年</w:t>
      </w:r>
      <w:r>
        <w:rPr>
          <w:rFonts w:hint="eastAsia"/>
        </w:rPr>
        <w:t>11</w:t>
      </w:r>
      <w:r>
        <w:rPr>
          <w:rFonts w:hint="eastAsia"/>
        </w:rPr>
        <w:t>月</w:t>
      </w:r>
      <w:r>
        <w:rPr>
          <w:rFonts w:hint="eastAsia"/>
        </w:rPr>
        <w:t>28</w:t>
      </w:r>
      <w:r>
        <w:rPr>
          <w:rFonts w:hint="eastAsia"/>
        </w:rPr>
        <w:t>日辽宁省第九届人民代表大会常务委员会第六次会议批准</w:t>
      </w:r>
      <w:r>
        <w:rPr>
          <w:rFonts w:hint="eastAsia"/>
        </w:rPr>
        <w:t xml:space="preserve">  </w:t>
      </w:r>
      <w:r>
        <w:rPr>
          <w:rFonts w:hint="eastAsia"/>
        </w:rPr>
        <w:t>根据</w:t>
      </w:r>
      <w:r>
        <w:rPr>
          <w:rFonts w:hint="eastAsia"/>
        </w:rPr>
        <w:t>2010</w:t>
      </w:r>
      <w:r>
        <w:rPr>
          <w:rFonts w:hint="eastAsia"/>
        </w:rPr>
        <w:t>年</w:t>
      </w:r>
      <w:r>
        <w:rPr>
          <w:rFonts w:hint="eastAsia"/>
        </w:rPr>
        <w:t>4</w:t>
      </w:r>
      <w:r>
        <w:rPr>
          <w:rFonts w:hint="eastAsia"/>
        </w:rPr>
        <w:t>月</w:t>
      </w:r>
      <w:r>
        <w:rPr>
          <w:rFonts w:hint="eastAsia"/>
        </w:rPr>
        <w:t>30</w:t>
      </w:r>
      <w:r>
        <w:rPr>
          <w:rFonts w:hint="eastAsia"/>
        </w:rPr>
        <w:t>日鞍山市第十四届人民代表大会常务委员会第十六次会议通过</w:t>
      </w:r>
      <w:r>
        <w:rPr>
          <w:rFonts w:hint="eastAsia"/>
        </w:rPr>
        <w:t xml:space="preserve">  2010</w:t>
      </w:r>
      <w:r>
        <w:rPr>
          <w:rFonts w:hint="eastAsia"/>
        </w:rPr>
        <w:t>年</w:t>
      </w:r>
      <w:r>
        <w:rPr>
          <w:rFonts w:hint="eastAsia"/>
        </w:rPr>
        <w:t>5</w:t>
      </w:r>
      <w:r>
        <w:rPr>
          <w:rFonts w:hint="eastAsia"/>
        </w:rPr>
        <w:t>月</w:t>
      </w:r>
      <w:r>
        <w:rPr>
          <w:rFonts w:hint="eastAsia"/>
        </w:rPr>
        <w:t>28</w:t>
      </w:r>
      <w:r>
        <w:rPr>
          <w:rFonts w:hint="eastAsia"/>
        </w:rPr>
        <w:t>日辽宁省第十一届人民代表大会常务委员会第十七次会议批准的修改决定修正</w:t>
      </w:r>
      <w:r>
        <w:rPr>
          <w:rFonts w:hint="eastAsia"/>
        </w:rPr>
        <w:t xml:space="preserve">  </w:t>
      </w:r>
      <w:r>
        <w:rPr>
          <w:rFonts w:hint="eastAsia"/>
        </w:rPr>
        <w:t>根据</w:t>
      </w:r>
      <w:r>
        <w:rPr>
          <w:rFonts w:hint="eastAsia"/>
        </w:rPr>
        <w:t>2012</w:t>
      </w:r>
      <w:r>
        <w:rPr>
          <w:rFonts w:hint="eastAsia"/>
        </w:rPr>
        <w:t>年</w:t>
      </w:r>
      <w:r>
        <w:rPr>
          <w:rFonts w:hint="eastAsia"/>
        </w:rPr>
        <w:t>2</w:t>
      </w:r>
      <w:r>
        <w:rPr>
          <w:rFonts w:hint="eastAsia"/>
        </w:rPr>
        <w:t>月</w:t>
      </w:r>
      <w:r>
        <w:rPr>
          <w:rFonts w:hint="eastAsia"/>
        </w:rPr>
        <w:t>9</w:t>
      </w:r>
      <w:r>
        <w:rPr>
          <w:rFonts w:hint="eastAsia"/>
        </w:rPr>
        <w:t>日鞍山市第十四届人民代表大会常务委员会第二十九次会议通过</w:t>
      </w:r>
      <w:r>
        <w:rPr>
          <w:rFonts w:hint="eastAsia"/>
        </w:rPr>
        <w:t xml:space="preserve">  </w:t>
      </w:r>
      <w:r>
        <w:rPr>
          <w:rFonts w:hint="eastAsia"/>
        </w:rPr>
        <w:t>2012</w:t>
      </w:r>
      <w:r>
        <w:rPr>
          <w:rFonts w:hint="eastAsia"/>
        </w:rPr>
        <w:t>年</w:t>
      </w:r>
      <w:r>
        <w:rPr>
          <w:rFonts w:hint="eastAsia"/>
        </w:rPr>
        <w:t>3</w:t>
      </w:r>
      <w:r>
        <w:rPr>
          <w:rFonts w:hint="eastAsia"/>
        </w:rPr>
        <w:t>月</w:t>
      </w:r>
      <w:r>
        <w:rPr>
          <w:rFonts w:hint="eastAsia"/>
        </w:rPr>
        <w:t>30</w:t>
      </w:r>
      <w:r>
        <w:rPr>
          <w:rFonts w:hint="eastAsia"/>
        </w:rPr>
        <w:t>日辽宁省第十一届人民代表大会常务委员会第二十八次会议批准的修改决定第二次修正）</w:t>
      </w:r>
    </w:p>
    <w:p w14:paraId="0FB884BE" w14:textId="77777777" w:rsidR="00223134" w:rsidRDefault="00223134">
      <w:pPr>
        <w:spacing w:line="560" w:lineRule="exact"/>
        <w:ind w:firstLineChars="200" w:firstLine="640"/>
        <w:rPr>
          <w:rFonts w:ascii="楷体" w:eastAsia="楷体" w:hAnsi="楷体" w:cs="楷体"/>
          <w:sz w:val="32"/>
          <w:szCs w:val="32"/>
          <w:lang w:bidi="ar"/>
        </w:rPr>
      </w:pPr>
    </w:p>
    <w:p w14:paraId="34C92BBD" w14:textId="77777777" w:rsidR="00223134" w:rsidRDefault="005636D1">
      <w:pPr>
        <w:spacing w:line="560" w:lineRule="exact"/>
        <w:jc w:val="center"/>
        <w:rPr>
          <w:rFonts w:ascii="楷体" w:eastAsia="楷体" w:hAnsi="楷体" w:cs="楷体"/>
          <w:sz w:val="32"/>
          <w:szCs w:val="32"/>
          <w:lang w:bidi="ar"/>
        </w:rPr>
      </w:pPr>
      <w:r>
        <w:rPr>
          <w:rFonts w:ascii="楷体" w:eastAsia="楷体" w:hAnsi="楷体" w:cs="楷体" w:hint="eastAsia"/>
          <w:sz w:val="32"/>
          <w:szCs w:val="32"/>
          <w:lang w:bidi="ar"/>
        </w:rPr>
        <w:t>目</w:t>
      </w:r>
      <w:r>
        <w:rPr>
          <w:rFonts w:ascii="楷体" w:eastAsia="楷体" w:hAnsi="楷体" w:cs="楷体" w:hint="eastAsia"/>
          <w:sz w:val="32"/>
          <w:szCs w:val="32"/>
          <w:lang w:bidi="ar"/>
        </w:rPr>
        <w:t xml:space="preserve">    </w:t>
      </w:r>
      <w:r>
        <w:rPr>
          <w:rFonts w:ascii="楷体" w:eastAsia="楷体" w:hAnsi="楷体" w:cs="楷体" w:hint="eastAsia"/>
          <w:sz w:val="32"/>
          <w:szCs w:val="32"/>
          <w:lang w:bidi="ar"/>
        </w:rPr>
        <w:t>录</w:t>
      </w:r>
    </w:p>
    <w:p w14:paraId="249FCCC6" w14:textId="77777777" w:rsidR="00223134" w:rsidRDefault="00223134">
      <w:pPr>
        <w:spacing w:line="560" w:lineRule="exact"/>
        <w:ind w:firstLineChars="200" w:firstLine="640"/>
        <w:jc w:val="center"/>
        <w:rPr>
          <w:rFonts w:ascii="楷体" w:eastAsia="楷体" w:hAnsi="楷体" w:cs="楷体"/>
          <w:sz w:val="32"/>
          <w:szCs w:val="32"/>
          <w:lang w:bidi="ar"/>
        </w:rPr>
      </w:pPr>
    </w:p>
    <w:p w14:paraId="217F9CFA" w14:textId="77777777" w:rsidR="00223134" w:rsidRDefault="005636D1">
      <w:pPr>
        <w:pStyle w:val="a5"/>
      </w:pPr>
      <w:r>
        <w:rPr>
          <w:rFonts w:hint="eastAsia"/>
        </w:rPr>
        <w:fldChar w:fldCharType="begin"/>
      </w:r>
      <w:r>
        <w:rPr>
          <w:rFonts w:hint="eastAsia"/>
        </w:rPr>
        <w:instrText xml:space="preserve">TOC \o "1-1" \n  \h \u </w:instrText>
      </w:r>
      <w:r>
        <w:rPr>
          <w:rFonts w:hint="eastAsia"/>
        </w:rPr>
        <w:fldChar w:fldCharType="separate"/>
      </w:r>
      <w:hyperlink w:anchor="_Toc4096" w:history="1">
        <w:r>
          <w:rPr>
            <w:rFonts w:hint="eastAsia"/>
          </w:rPr>
          <w:t>第一章</w:t>
        </w:r>
        <w:r>
          <w:rPr>
            <w:rFonts w:hint="eastAsia"/>
          </w:rPr>
          <w:t xml:space="preserve">  </w:t>
        </w:r>
        <w:r>
          <w:rPr>
            <w:rFonts w:hint="eastAsia"/>
          </w:rPr>
          <w:t>总</w:t>
        </w:r>
        <w:r>
          <w:rPr>
            <w:rFonts w:hint="eastAsia"/>
          </w:rPr>
          <w:t xml:space="preserve">    </w:t>
        </w:r>
        <w:r>
          <w:rPr>
            <w:rFonts w:hint="eastAsia"/>
          </w:rPr>
          <w:t>则</w:t>
        </w:r>
      </w:hyperlink>
    </w:p>
    <w:p w14:paraId="37B5DC84" w14:textId="77777777" w:rsidR="00223134" w:rsidRDefault="005636D1">
      <w:pPr>
        <w:pStyle w:val="a5"/>
      </w:pPr>
      <w:hyperlink w:anchor="_Toc16086" w:history="1">
        <w:r>
          <w:rPr>
            <w:rFonts w:hint="eastAsia"/>
          </w:rPr>
          <w:t>第二章</w:t>
        </w:r>
        <w:r>
          <w:rPr>
            <w:rFonts w:hint="eastAsia"/>
          </w:rPr>
          <w:t xml:space="preserve">  </w:t>
        </w:r>
        <w:r>
          <w:rPr>
            <w:rFonts w:hint="eastAsia"/>
          </w:rPr>
          <w:t>资质管理</w:t>
        </w:r>
      </w:hyperlink>
    </w:p>
    <w:p w14:paraId="56D9888C" w14:textId="77777777" w:rsidR="00223134" w:rsidRDefault="005636D1">
      <w:pPr>
        <w:pStyle w:val="a5"/>
      </w:pPr>
      <w:hyperlink w:anchor="_Toc24079" w:history="1">
        <w:r>
          <w:rPr>
            <w:rFonts w:hint="eastAsia"/>
          </w:rPr>
          <w:t>第三章</w:t>
        </w:r>
        <w:r>
          <w:rPr>
            <w:rFonts w:hint="eastAsia"/>
          </w:rPr>
          <w:t xml:space="preserve">  </w:t>
        </w:r>
        <w:r>
          <w:rPr>
            <w:rFonts w:hint="eastAsia"/>
          </w:rPr>
          <w:t>经营管理</w:t>
        </w:r>
      </w:hyperlink>
    </w:p>
    <w:p w14:paraId="72583F78" w14:textId="77777777" w:rsidR="00223134" w:rsidRDefault="005636D1">
      <w:pPr>
        <w:pStyle w:val="a5"/>
      </w:pPr>
      <w:hyperlink w:anchor="_Toc1832" w:history="1">
        <w:r>
          <w:rPr>
            <w:rFonts w:hint="eastAsia"/>
          </w:rPr>
          <w:t>第四章</w:t>
        </w:r>
        <w:r>
          <w:rPr>
            <w:rFonts w:hint="eastAsia"/>
          </w:rPr>
          <w:t xml:space="preserve">  </w:t>
        </w:r>
        <w:r>
          <w:rPr>
            <w:rFonts w:hint="eastAsia"/>
          </w:rPr>
          <w:t>营运服务</w:t>
        </w:r>
      </w:hyperlink>
    </w:p>
    <w:p w14:paraId="3E87CBEA" w14:textId="77777777" w:rsidR="00223134" w:rsidRDefault="005636D1">
      <w:pPr>
        <w:pStyle w:val="a5"/>
      </w:pPr>
      <w:hyperlink w:anchor="_Toc6595" w:history="1">
        <w:r>
          <w:rPr>
            <w:rFonts w:hint="eastAsia"/>
          </w:rPr>
          <w:t>第五章</w:t>
        </w:r>
        <w:r>
          <w:rPr>
            <w:rFonts w:hint="eastAsia"/>
          </w:rPr>
          <w:t xml:space="preserve"> </w:t>
        </w:r>
        <w:r>
          <w:rPr>
            <w:rFonts w:hint="eastAsia"/>
          </w:rPr>
          <w:t xml:space="preserve"> </w:t>
        </w:r>
        <w:r>
          <w:rPr>
            <w:rFonts w:hint="eastAsia"/>
          </w:rPr>
          <w:t>车辆租赁</w:t>
        </w:r>
      </w:hyperlink>
    </w:p>
    <w:p w14:paraId="7AA6AA71" w14:textId="77777777" w:rsidR="00223134" w:rsidRDefault="005636D1">
      <w:pPr>
        <w:pStyle w:val="a5"/>
      </w:pPr>
      <w:hyperlink w:anchor="_Toc4525" w:history="1">
        <w:r>
          <w:rPr>
            <w:rFonts w:hint="eastAsia"/>
          </w:rPr>
          <w:t>第六章</w:t>
        </w:r>
        <w:r>
          <w:rPr>
            <w:rFonts w:hint="eastAsia"/>
          </w:rPr>
          <w:t xml:space="preserve">  </w:t>
        </w:r>
        <w:r>
          <w:rPr>
            <w:rFonts w:hint="eastAsia"/>
          </w:rPr>
          <w:t>检查与投诉</w:t>
        </w:r>
      </w:hyperlink>
    </w:p>
    <w:p w14:paraId="66E5BA78" w14:textId="77777777" w:rsidR="00223134" w:rsidRDefault="005636D1">
      <w:pPr>
        <w:pStyle w:val="a5"/>
      </w:pPr>
      <w:hyperlink w:anchor="_Toc20083" w:history="1">
        <w:r>
          <w:rPr>
            <w:rFonts w:hint="eastAsia"/>
          </w:rPr>
          <w:t>第七章</w:t>
        </w:r>
        <w:r>
          <w:rPr>
            <w:rFonts w:hint="eastAsia"/>
          </w:rPr>
          <w:t xml:space="preserve">  </w:t>
        </w:r>
        <w:r>
          <w:rPr>
            <w:rFonts w:hint="eastAsia"/>
          </w:rPr>
          <w:t>法律责任</w:t>
        </w:r>
      </w:hyperlink>
    </w:p>
    <w:p w14:paraId="162F6C88" w14:textId="77777777" w:rsidR="00223134" w:rsidRDefault="005636D1">
      <w:pPr>
        <w:pStyle w:val="a5"/>
      </w:pPr>
      <w:hyperlink w:anchor="_Toc20354" w:history="1">
        <w:r>
          <w:rPr>
            <w:rFonts w:hint="eastAsia"/>
          </w:rPr>
          <w:t>第八章</w:t>
        </w:r>
        <w:r>
          <w:rPr>
            <w:rFonts w:hint="eastAsia"/>
          </w:rPr>
          <w:t xml:space="preserve">  </w:t>
        </w:r>
        <w:r>
          <w:rPr>
            <w:rFonts w:hint="eastAsia"/>
          </w:rPr>
          <w:t>附</w:t>
        </w:r>
        <w:r>
          <w:rPr>
            <w:rFonts w:hint="eastAsia"/>
          </w:rPr>
          <w:t xml:space="preserve">    </w:t>
        </w:r>
        <w:r>
          <w:rPr>
            <w:rFonts w:hint="eastAsia"/>
          </w:rPr>
          <w:t>则</w:t>
        </w:r>
      </w:hyperlink>
    </w:p>
    <w:p w14:paraId="34635634" w14:textId="77777777" w:rsidR="00223134" w:rsidRDefault="005636D1">
      <w:pPr>
        <w:pStyle w:val="a5"/>
        <w:rPr>
          <w:rFonts w:ascii="楷体" w:hAnsi="楷体" w:cs="楷体"/>
          <w:szCs w:val="32"/>
          <w:lang w:bidi="ar"/>
        </w:rPr>
      </w:pPr>
      <w:r>
        <w:rPr>
          <w:rFonts w:hint="eastAsia"/>
        </w:rPr>
        <w:fldChar w:fldCharType="end"/>
      </w:r>
    </w:p>
    <w:p w14:paraId="61EED697" w14:textId="77777777" w:rsidR="00223134" w:rsidRDefault="005636D1">
      <w:pPr>
        <w:pStyle w:val="1"/>
      </w:pPr>
      <w:bookmarkStart w:id="0" w:name="_Toc4096"/>
      <w:r>
        <w:rPr>
          <w:rFonts w:hint="eastAsia"/>
        </w:rPr>
        <w:t>第一章</w:t>
      </w:r>
      <w:r>
        <w:rPr>
          <w:rFonts w:hint="eastAsia"/>
        </w:rPr>
        <w:t xml:space="preserve">  </w:t>
      </w:r>
      <w:r>
        <w:rPr>
          <w:rFonts w:hint="eastAsia"/>
        </w:rPr>
        <w:t>总</w:t>
      </w:r>
      <w:r>
        <w:rPr>
          <w:rFonts w:hint="eastAsia"/>
        </w:rPr>
        <w:t xml:space="preserve">    </w:t>
      </w:r>
      <w:r>
        <w:rPr>
          <w:rFonts w:hint="eastAsia"/>
        </w:rPr>
        <w:t>则</w:t>
      </w:r>
      <w:bookmarkEnd w:id="0"/>
    </w:p>
    <w:p w14:paraId="22AB468F" w14:textId="77777777" w:rsidR="00223134" w:rsidRDefault="00223134">
      <w:pPr>
        <w:spacing w:line="560" w:lineRule="exact"/>
        <w:ind w:firstLineChars="200" w:firstLine="640"/>
        <w:rPr>
          <w:rStyle w:val="20"/>
        </w:rPr>
      </w:pPr>
    </w:p>
    <w:p w14:paraId="1FBE9E6A"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为加强客运出租汽车管理，提高客运出租汽车服务质量，保障乘客、用户和客运出租汽车经营企业、个体工商户（以下简称经营者）及其从业人员的合法权益，依据国家有关法律、法规，结合本市实际，制定本条例。</w:t>
      </w:r>
    </w:p>
    <w:p w14:paraId="6ED0006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本条例适用于鞍山市客运</w:t>
      </w:r>
      <w:r>
        <w:rPr>
          <w:rFonts w:ascii="仿宋" w:eastAsia="仿宋" w:hAnsi="仿宋" w:cs="仿宋" w:hint="eastAsia"/>
          <w:sz w:val="32"/>
          <w:szCs w:val="32"/>
          <w:lang w:bidi="ar"/>
        </w:rPr>
        <w:t>出租汽车经营者、从业人员和乘客、用户，以及与客运出租汽车相关的单位、个人。</w:t>
      </w:r>
    </w:p>
    <w:p w14:paraId="3CAC5C9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本条例所称的客运出租汽车，是指按照乘客和用户意愿提供客运服务或者车辆租赁服务的客车。</w:t>
      </w:r>
    </w:p>
    <w:p w14:paraId="3B68D95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客运服务是指按照乘客意愿提供运送服务，并且按照里程和时间收费的客运出租汽车经营活动。</w:t>
      </w:r>
    </w:p>
    <w:p w14:paraId="4067635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车辆租赁服务是指向用户出租不配备驾驶员的客运车辆，并且按照时间收费的客运出租汽车经营活动。</w:t>
      </w:r>
    </w:p>
    <w:p w14:paraId="595B7818"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市公用事业行政主管部门负责鞍山市铁东区、铁西区、立山区、千山区客运出租汽车行业管理工作，市城市客运管理处（以下统称客运出租汽车管理机构）具体负责对上述区域客运出租汽车行业进行管理、检查和监督。</w:t>
      </w:r>
    </w:p>
    <w:p w14:paraId="251B08F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市交通行政主管部门负责海城市、台安县、岫岩县客运出租汽车行业的管理工作，市、县（含海城市，下同）道路运输管理机构（以下统称客运出租汽车管理机构）具体负责对上述区域客运出租汽车行业进行管理、检查和监督。</w:t>
      </w:r>
    </w:p>
    <w:p w14:paraId="1934845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公安、工商、税务、物价、城建、技术监督等部门按照各自职责，协同实施本条例。</w:t>
      </w:r>
    </w:p>
    <w:p w14:paraId="0EC5BA73"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是公共交通的重要组成部分。客运出租汽车行政主管部门应依据全市经济、社会发展总体规划和全市公共交通事业的需要，制定客运出租汽车数量、停车场、乘降点等发展计划，报市人民政府批准后实施。</w:t>
      </w:r>
    </w:p>
    <w:p w14:paraId="528E9422"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客运出租汽车行业应统一管理、合法经营、公平竞争。客运出租汽车经营</w:t>
      </w:r>
      <w:r>
        <w:rPr>
          <w:rFonts w:ascii="仿宋" w:eastAsia="仿宋" w:hAnsi="仿宋" w:cs="仿宋" w:hint="eastAsia"/>
          <w:sz w:val="32"/>
          <w:szCs w:val="32"/>
          <w:lang w:bidi="ar"/>
        </w:rPr>
        <w:t>权在公开、公平、公正的原则下，采取招标、拍卖、定价出售等方式有偿出让和转让。客运出租汽车的营运价格和费用征缴标准，应当按照国家、省有关规定统一制定。</w:t>
      </w:r>
    </w:p>
    <w:p w14:paraId="42D5CBB2"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客运出租汽车行业管理机构及其工作人员应依法管理、秉公办事、文明服务。</w:t>
      </w:r>
    </w:p>
    <w:p w14:paraId="1EF4425C" w14:textId="77777777" w:rsidR="00223134" w:rsidRDefault="005636D1">
      <w:pPr>
        <w:spacing w:line="560" w:lineRule="exact"/>
        <w:ind w:firstLineChars="200" w:firstLine="640"/>
        <w:rPr>
          <w:rFonts w:ascii="仿宋" w:eastAsia="仿宋" w:hAnsi="仿宋" w:cs="仿宋"/>
          <w:sz w:val="32"/>
          <w:szCs w:val="32"/>
          <w:lang w:bidi="ar"/>
        </w:rPr>
      </w:pPr>
      <w:r>
        <w:rPr>
          <w:rStyle w:val="20"/>
          <w:rFonts w:hint="eastAsia"/>
        </w:rPr>
        <w:t>第八条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经营者必须遵守国家法律、法规和本条例，维护乘客、用户及从业人员的合法权益，接受客运出租汽车管理机构的管理、检查和监督。</w:t>
      </w:r>
    </w:p>
    <w:p w14:paraId="1BA27CF8" w14:textId="77777777" w:rsidR="00223134" w:rsidRDefault="00223134">
      <w:pPr>
        <w:spacing w:line="560" w:lineRule="exact"/>
        <w:ind w:firstLineChars="200" w:firstLine="640"/>
        <w:rPr>
          <w:rFonts w:ascii="仿宋" w:eastAsia="仿宋" w:hAnsi="仿宋" w:cs="仿宋"/>
          <w:sz w:val="32"/>
          <w:szCs w:val="32"/>
          <w:lang w:bidi="ar"/>
        </w:rPr>
      </w:pPr>
    </w:p>
    <w:p w14:paraId="43A0FCC0" w14:textId="77777777" w:rsidR="00223134" w:rsidRDefault="005636D1">
      <w:pPr>
        <w:pStyle w:val="1"/>
      </w:pPr>
      <w:bookmarkStart w:id="1" w:name="_Toc16086"/>
      <w:r>
        <w:rPr>
          <w:rFonts w:hint="eastAsia"/>
        </w:rPr>
        <w:t>第二章</w:t>
      </w:r>
      <w:r>
        <w:rPr>
          <w:rFonts w:hint="eastAsia"/>
        </w:rPr>
        <w:t xml:space="preserve">  </w:t>
      </w:r>
      <w:r>
        <w:rPr>
          <w:rFonts w:hint="eastAsia"/>
        </w:rPr>
        <w:t>资质管理</w:t>
      </w:r>
      <w:bookmarkEnd w:id="1"/>
    </w:p>
    <w:p w14:paraId="120D369B" w14:textId="77777777" w:rsidR="00223134" w:rsidRDefault="00223134">
      <w:pPr>
        <w:spacing w:line="560" w:lineRule="exact"/>
        <w:ind w:firstLineChars="200" w:firstLine="640"/>
        <w:rPr>
          <w:rStyle w:val="20"/>
        </w:rPr>
      </w:pPr>
    </w:p>
    <w:p w14:paraId="1FF49E8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lastRenderedPageBreak/>
        <w:t>第九条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从事出租汽车客运服务的企业，必须符合下列条件：</w:t>
      </w:r>
    </w:p>
    <w:p w14:paraId="06720F5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（一）有符合规定要求的客运车辆和相应的资金；</w:t>
      </w:r>
    </w:p>
    <w:p w14:paraId="60C41B5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（二）有符合规定要求的营运、安全等管理人员；</w:t>
      </w:r>
    </w:p>
    <w:p w14:paraId="5E5A513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（三）有符合规定要求的驾驶员；</w:t>
      </w:r>
    </w:p>
    <w:p w14:paraId="49EA9F0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（四）有符合规定要求的经营场所和停车场地；</w:t>
      </w:r>
    </w:p>
    <w:p w14:paraId="48E450B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（五）有与经营方案相适应的经营管理制度。</w:t>
      </w:r>
    </w:p>
    <w:p w14:paraId="79F8A57C"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从事出</w:t>
      </w:r>
      <w:r>
        <w:rPr>
          <w:rFonts w:ascii="仿宋" w:eastAsia="仿宋" w:hAnsi="仿宋" w:cs="仿宋" w:hint="eastAsia"/>
          <w:sz w:val="32"/>
          <w:szCs w:val="32"/>
          <w:lang w:bidi="ar"/>
        </w:rPr>
        <w:t>租汽车客运服务的个体工商户，必须符合下列条件：</w:t>
      </w:r>
    </w:p>
    <w:p w14:paraId="52F18AA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（一）有本地常住户籍；</w:t>
      </w:r>
    </w:p>
    <w:p w14:paraId="1761AF7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（二）有符合规定要求的客运车辆和相应的资金；</w:t>
      </w:r>
    </w:p>
    <w:p w14:paraId="19945C6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（三）有符合规定要求的停车场地；</w:t>
      </w:r>
    </w:p>
    <w:p w14:paraId="6BAA2A98"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（四）有经培训取得的从事客运出租汽车业务的资格；</w:t>
      </w:r>
    </w:p>
    <w:p w14:paraId="7A30EC1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（五）有客运出租汽车管理机构认可的客运出租汽车经营或服务企业出具的接受委托管理的证明。</w:t>
      </w:r>
    </w:p>
    <w:p w14:paraId="41DF5879"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客运出租汽车驾驶员必须具备下列条件：</w:t>
      </w:r>
    </w:p>
    <w:p w14:paraId="3051F37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（一）有本地常住户籍；</w:t>
      </w:r>
    </w:p>
    <w:p w14:paraId="52F72B4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（二）有初中以上文化程度；</w:t>
      </w:r>
    </w:p>
    <w:p w14:paraId="6F44EC7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（三）有中华人民共和国机动车驾驶证，并有二年以上驾龄；</w:t>
      </w:r>
    </w:p>
    <w:p w14:paraId="42311DC6"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（四）经培训取得从事客运出租汽车职业资格或准驾证。</w:t>
      </w:r>
    </w:p>
    <w:p w14:paraId="71500EC4"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第十二条</w:t>
      </w:r>
      <w:r>
        <w:rPr>
          <w:rStyle w:val="20"/>
          <w:rFonts w:hint="eastAsia"/>
        </w:rPr>
        <w:t xml:space="preserve">  </w:t>
      </w:r>
      <w:r>
        <w:rPr>
          <w:rFonts w:ascii="仿宋" w:eastAsia="仿宋" w:hAnsi="仿宋" w:cs="仿宋" w:hint="eastAsia"/>
          <w:sz w:val="32"/>
          <w:szCs w:val="32"/>
          <w:lang w:bidi="ar"/>
        </w:rPr>
        <w:t>从事车辆租赁服务的企业，必须符合第九条第（一）、第（二）、第（四）和第（五）项的规定。</w:t>
      </w:r>
    </w:p>
    <w:p w14:paraId="27536D3D"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需从事出租汽车客运服务或者车辆租赁服务的</w:t>
      </w:r>
      <w:r>
        <w:rPr>
          <w:rFonts w:ascii="仿宋" w:eastAsia="仿宋" w:hAnsi="仿宋" w:cs="仿宋" w:hint="eastAsia"/>
          <w:sz w:val="32"/>
          <w:szCs w:val="32"/>
          <w:lang w:bidi="ar"/>
        </w:rPr>
        <w:lastRenderedPageBreak/>
        <w:t>经营者，应向客运出租汽车管理机构提出申请，并提交下列资料：</w:t>
      </w:r>
    </w:p>
    <w:p w14:paraId="469296B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（一）书面申请；</w:t>
      </w:r>
    </w:p>
    <w:p w14:paraId="00AC2D3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（二）经营方案及可行性报告；</w:t>
      </w:r>
    </w:p>
    <w:p w14:paraId="684E744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（三）资信证明；</w:t>
      </w:r>
    </w:p>
    <w:p w14:paraId="24D0EDC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（四）经营管理制度；</w:t>
      </w:r>
    </w:p>
    <w:p w14:paraId="7E3F43A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（五）有关经营场所、场地的资料。</w:t>
      </w:r>
    </w:p>
    <w:p w14:paraId="5C14809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客运出租汽车管理机构应在收到申请和有关资料后</w:t>
      </w:r>
      <w:r>
        <w:rPr>
          <w:rFonts w:ascii="仿宋" w:eastAsia="仿宋" w:hAnsi="仿宋" w:cs="仿宋" w:hint="eastAsia"/>
          <w:sz w:val="32"/>
          <w:szCs w:val="32"/>
          <w:lang w:bidi="ar"/>
        </w:rPr>
        <w:t>30</w:t>
      </w:r>
      <w:r>
        <w:rPr>
          <w:rFonts w:ascii="仿宋" w:eastAsia="仿宋" w:hAnsi="仿宋" w:cs="仿宋" w:hint="eastAsia"/>
          <w:sz w:val="32"/>
          <w:szCs w:val="32"/>
          <w:lang w:bidi="ar"/>
        </w:rPr>
        <w:t>日内，根据鞍山市市区和县客运出租汽车发展计划，以及申请者的条件作出审核决定。核准的，发给许可文件；不核准的，书面通知申请人。</w:t>
      </w:r>
    </w:p>
    <w:p w14:paraId="19960FFA"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核准从事出租汽车客运服务或者车辆租赁服务的经营者，应持客运出租汽车管理机构核发的许可文件，取得出租汽车经营权后，办理营业执照、税务登记、具有专用号段的车辆号牌、计价器检定等手续并到公安机关登记备案。</w:t>
      </w:r>
    </w:p>
    <w:p w14:paraId="01974596"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经营者凭上述证件，到客运出租汽车管理机构领取营运证或道路运输证及服务标志后，方可营业。</w:t>
      </w:r>
    </w:p>
    <w:p w14:paraId="23552AAA"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未经批准不得从事客运出租汽车经营活</w:t>
      </w:r>
      <w:r>
        <w:rPr>
          <w:rFonts w:ascii="仿宋" w:eastAsia="仿宋" w:hAnsi="仿宋" w:cs="仿宋" w:hint="eastAsia"/>
          <w:sz w:val="32"/>
          <w:szCs w:val="32"/>
          <w:lang w:bidi="ar"/>
        </w:rPr>
        <w:t>动。</w:t>
      </w:r>
    </w:p>
    <w:p w14:paraId="155284D1"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经营者聘用驾驶员须符合本条例第十一条的条件，并到客运出租汽车管理机构登记，办理服务卡。</w:t>
      </w:r>
    </w:p>
    <w:p w14:paraId="19BE08BA"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被聘用的驾驶员发生违反本条例的行为，聘用者应当承担相应的法律责任。</w:t>
      </w:r>
    </w:p>
    <w:p w14:paraId="2A618BA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客运出租汽车管理机构应对经营者资质每年复</w:t>
      </w:r>
      <w:r>
        <w:rPr>
          <w:rFonts w:ascii="仿宋" w:eastAsia="仿宋" w:hAnsi="仿宋" w:cs="仿宋" w:hint="eastAsia"/>
          <w:sz w:val="32"/>
          <w:szCs w:val="32"/>
          <w:lang w:bidi="ar"/>
        </w:rPr>
        <w:lastRenderedPageBreak/>
        <w:t>审一次，经复审合格的，方可继续从事客运出租汽车经营活动。</w:t>
      </w:r>
    </w:p>
    <w:p w14:paraId="7B370062"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第十七条</w:t>
      </w:r>
      <w:r>
        <w:rPr>
          <w:rStyle w:val="20"/>
          <w:rFonts w:hint="eastAsia"/>
        </w:rPr>
        <w:t xml:space="preserve">  </w:t>
      </w:r>
      <w:r>
        <w:rPr>
          <w:rFonts w:ascii="仿宋" w:eastAsia="仿宋" w:hAnsi="仿宋" w:cs="仿宋" w:hint="eastAsia"/>
          <w:sz w:val="32"/>
          <w:szCs w:val="32"/>
          <w:lang w:bidi="ar"/>
        </w:rPr>
        <w:t>经营者因故歇业，应经客运出租汽车管理机构审查同意后，到有关部门办理手续。</w:t>
      </w:r>
    </w:p>
    <w:p w14:paraId="0816A415" w14:textId="77777777" w:rsidR="00223134" w:rsidRDefault="005636D1">
      <w:pPr>
        <w:spacing w:line="560" w:lineRule="exact"/>
        <w:ind w:firstLineChars="200" w:firstLine="640"/>
        <w:rPr>
          <w:rFonts w:ascii="仿宋" w:eastAsia="仿宋" w:hAnsi="仿宋" w:cs="仿宋"/>
          <w:sz w:val="32"/>
          <w:szCs w:val="32"/>
          <w:lang w:bidi="ar"/>
        </w:rPr>
      </w:pPr>
      <w:r>
        <w:rPr>
          <w:rStyle w:val="20"/>
          <w:rFonts w:hint="eastAsia"/>
        </w:rPr>
        <w:t>第十八条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经营者及从业人员必须经职业培训，由客运出租汽车管理机构统一验收。</w:t>
      </w:r>
    </w:p>
    <w:p w14:paraId="67A167DC" w14:textId="77777777" w:rsidR="00223134" w:rsidRDefault="00223134">
      <w:pPr>
        <w:spacing w:line="560" w:lineRule="exact"/>
        <w:ind w:firstLineChars="200" w:firstLine="640"/>
        <w:rPr>
          <w:rFonts w:ascii="仿宋" w:eastAsia="仿宋" w:hAnsi="仿宋" w:cs="仿宋"/>
          <w:sz w:val="32"/>
          <w:szCs w:val="32"/>
          <w:lang w:bidi="ar"/>
        </w:rPr>
      </w:pPr>
    </w:p>
    <w:p w14:paraId="361A3F89" w14:textId="77777777" w:rsidR="00223134" w:rsidRDefault="005636D1">
      <w:pPr>
        <w:pStyle w:val="1"/>
      </w:pPr>
      <w:bookmarkStart w:id="2" w:name="_Toc24079"/>
      <w:r>
        <w:rPr>
          <w:rFonts w:hint="eastAsia"/>
        </w:rPr>
        <w:t>第三章</w:t>
      </w:r>
      <w:r>
        <w:rPr>
          <w:rFonts w:hint="eastAsia"/>
        </w:rPr>
        <w:t xml:space="preserve">  </w:t>
      </w:r>
      <w:r>
        <w:rPr>
          <w:rFonts w:hint="eastAsia"/>
        </w:rPr>
        <w:t>经营管理</w:t>
      </w:r>
      <w:bookmarkEnd w:id="2"/>
    </w:p>
    <w:p w14:paraId="280431BA" w14:textId="77777777" w:rsidR="00223134" w:rsidRDefault="00223134">
      <w:pPr>
        <w:spacing w:line="560" w:lineRule="exact"/>
        <w:ind w:firstLineChars="200" w:firstLine="640"/>
        <w:rPr>
          <w:rStyle w:val="20"/>
        </w:rPr>
      </w:pPr>
    </w:p>
    <w:p w14:paraId="43F486EF"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经营者应遵守下列规定：</w:t>
      </w:r>
    </w:p>
    <w:p w14:paraId="16E95AEA"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w:t>
      </w:r>
      <w:r>
        <w:rPr>
          <w:rFonts w:ascii="仿宋" w:eastAsia="仿宋" w:hAnsi="仿宋" w:cs="仿宋" w:hint="eastAsia"/>
          <w:sz w:val="32"/>
          <w:szCs w:val="32"/>
          <w:lang w:bidi="ar"/>
        </w:rPr>
        <w:t>）建立健全营运管理、服务规范、安全行车等规章制度；</w:t>
      </w:r>
    </w:p>
    <w:p w14:paraId="11517F8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（二）执行物价部门制定的统一营运价格，使用税务部门监制的车费票据，客运车费中含乘客意外伤害保险金；</w:t>
      </w:r>
    </w:p>
    <w:p w14:paraId="7E97151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（三）建立学习和业务培训制度，对从业人员进行法制教育、职业道德教育和规范服务培训；</w:t>
      </w:r>
    </w:p>
    <w:p w14:paraId="05102D0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（四）建立乘客投诉受理制度，并协助出租汽车管理机构调查处理乘客投诉；</w:t>
      </w:r>
    </w:p>
    <w:p w14:paraId="589B54B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（五）按规定标准和期限缴纳税、费；</w:t>
      </w:r>
    </w:p>
    <w:p w14:paraId="5A0D795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（六）按规定向客运出租汽车管理机构填报有关报表；</w:t>
      </w:r>
    </w:p>
    <w:p w14:paraId="51F4294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（七）接受客运出租汽车管理机构对营运证或道路运输证及车辆的年度审验；</w:t>
      </w:r>
    </w:p>
    <w:p w14:paraId="1EDFCD74"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（八）执行客运出租汽车管理机构协调营运业务的各项措施，及时调度车辆完成抢险、救灾等特殊任务。</w:t>
      </w:r>
    </w:p>
    <w:p w14:paraId="0AD99404" w14:textId="77777777" w:rsidR="00223134" w:rsidRDefault="005636D1">
      <w:pPr>
        <w:spacing w:line="560" w:lineRule="exact"/>
        <w:ind w:firstLineChars="200" w:firstLine="640"/>
        <w:rPr>
          <w:rFonts w:ascii="仿宋" w:eastAsia="仿宋" w:hAnsi="仿宋" w:cs="仿宋"/>
          <w:sz w:val="32"/>
          <w:szCs w:val="32"/>
        </w:rPr>
      </w:pPr>
      <w:r w:rsidRPr="008E5A60">
        <w:rPr>
          <w:rStyle w:val="20"/>
          <w:rFonts w:hint="eastAsia"/>
        </w:rPr>
        <w:lastRenderedPageBreak/>
        <w:t>第二十条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经营者对客运服务车辆的管理应遵守下列规定：</w:t>
      </w:r>
    </w:p>
    <w:p w14:paraId="58100BC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（一）不得将客运服务车辆交给无准驾证或者准驾证被暂扣的人员驾驶；</w:t>
      </w:r>
    </w:p>
    <w:p w14:paraId="7A9FF50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（二）未经客运出租汽车管理机构批准，不得将客运服务车辆改作非营业车辆；</w:t>
      </w:r>
    </w:p>
    <w:p w14:paraId="65890349"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（三）更换或者转让客运服务车辆应经客运出租汽车管理机构批准，按规定办理有关变更手续，交通肇事车辆在事故处理期间不得更换或者转让；</w:t>
      </w:r>
    </w:p>
    <w:p w14:paraId="544FE24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（四）客运服务车辆连续停业</w:t>
      </w:r>
      <w:r>
        <w:rPr>
          <w:rFonts w:ascii="仿宋" w:eastAsia="仿宋" w:hAnsi="仿宋" w:cs="仿宋" w:hint="eastAsia"/>
          <w:sz w:val="32"/>
          <w:szCs w:val="32"/>
          <w:lang w:bidi="ar"/>
        </w:rPr>
        <w:t>10</w:t>
      </w:r>
      <w:r>
        <w:rPr>
          <w:rFonts w:ascii="仿宋" w:eastAsia="仿宋" w:hAnsi="仿宋" w:cs="仿宋" w:hint="eastAsia"/>
          <w:sz w:val="32"/>
          <w:szCs w:val="32"/>
          <w:lang w:bidi="ar"/>
        </w:rPr>
        <w:t>天以上，须到客运出租汽车管理机构办理停业手续，交存营运证或道路运</w:t>
      </w:r>
      <w:r>
        <w:rPr>
          <w:rFonts w:ascii="仿宋" w:eastAsia="仿宋" w:hAnsi="仿宋" w:cs="仿宋" w:hint="eastAsia"/>
          <w:sz w:val="32"/>
          <w:szCs w:val="32"/>
          <w:lang w:bidi="ar"/>
        </w:rPr>
        <w:t>输证及行车执照，停业期满办理复业手续，停业期间不得营业；</w:t>
      </w:r>
    </w:p>
    <w:p w14:paraId="17A7D68B" w14:textId="77777777" w:rsidR="00223134" w:rsidRDefault="005636D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（五）客运服务车辆退出营业的，须向出租汽车管理机构办理注销手续。</w:t>
      </w:r>
    </w:p>
    <w:p w14:paraId="1CDE60CC" w14:textId="77777777" w:rsidR="00223134" w:rsidRDefault="00223134">
      <w:pPr>
        <w:spacing w:line="560" w:lineRule="exact"/>
        <w:ind w:firstLineChars="200" w:firstLine="640"/>
        <w:rPr>
          <w:rFonts w:ascii="仿宋" w:eastAsia="仿宋" w:hAnsi="仿宋" w:cs="仿宋"/>
          <w:sz w:val="32"/>
          <w:szCs w:val="32"/>
          <w:lang w:bidi="ar"/>
        </w:rPr>
      </w:pPr>
    </w:p>
    <w:p w14:paraId="1A3444D5" w14:textId="77777777" w:rsidR="00223134" w:rsidRDefault="005636D1">
      <w:pPr>
        <w:pStyle w:val="1"/>
      </w:pPr>
      <w:bookmarkStart w:id="3" w:name="_Toc1832"/>
      <w:r>
        <w:rPr>
          <w:rFonts w:hint="eastAsia"/>
        </w:rPr>
        <w:t>第四章</w:t>
      </w:r>
      <w:r>
        <w:rPr>
          <w:rFonts w:hint="eastAsia"/>
        </w:rPr>
        <w:t xml:space="preserve">  </w:t>
      </w:r>
      <w:r>
        <w:rPr>
          <w:rFonts w:hint="eastAsia"/>
        </w:rPr>
        <w:t>营运服务</w:t>
      </w:r>
      <w:bookmarkEnd w:id="3"/>
    </w:p>
    <w:p w14:paraId="6241673C" w14:textId="77777777" w:rsidR="00223134" w:rsidRDefault="00223134">
      <w:pPr>
        <w:spacing w:line="560" w:lineRule="exact"/>
        <w:ind w:firstLineChars="200" w:firstLine="640"/>
        <w:rPr>
          <w:rStyle w:val="20"/>
        </w:rPr>
      </w:pPr>
    </w:p>
    <w:p w14:paraId="02224A0F"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出租汽车客运服务实行招手停车、预订供车和站点租乘等方式。</w:t>
      </w:r>
    </w:p>
    <w:p w14:paraId="787FCC1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经营者及从业人员应为乘客提供安全、迅速、准点、方便、舒适的服务，对老、弱、病、残、孕以及急需抢救的人员优先供车。</w:t>
      </w:r>
    </w:p>
    <w:p w14:paraId="59C52908"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客运服务车辆必须符合下列规定：</w:t>
      </w:r>
    </w:p>
    <w:p w14:paraId="28A4EC79"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（一）在规定位置张贴营运证或道路运输证标志，并保持清晰、有效；</w:t>
      </w:r>
    </w:p>
    <w:p w14:paraId="5A10A01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（二）小客车车顶安装规定式样的客运出租汽车标志灯，标志灯与示宽灯同步开启；</w:t>
      </w:r>
    </w:p>
    <w:p w14:paraId="4ADB87A6"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（三）两侧车门标明企业名称，个体车标明所在区、街名称和个体出租字样；</w:t>
      </w:r>
    </w:p>
    <w:p w14:paraId="62EFC298"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（四）车厢规定位置张贴租价标准、监督电话等服务标志；</w:t>
      </w:r>
    </w:p>
    <w:p w14:paraId="2309328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（五）车内规定位置装置标明企业名称、车号、驾驶员服务号码和附有照片的服务卡以及显示空车待租的标志；</w:t>
      </w:r>
    </w:p>
    <w:p w14:paraId="32E397A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（六）小客车按规定位置安装计价器；</w:t>
      </w:r>
    </w:p>
    <w:p w14:paraId="603D566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（七）车身、车厢和行李厢整洁、卫生，无异味；</w:t>
      </w:r>
    </w:p>
    <w:p w14:paraId="2C298A5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（八）车辆技术状况完好。</w:t>
      </w:r>
    </w:p>
    <w:p w14:paraId="50ADC170"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客运服务车辆装置的计价器应按技术监督部门的检定周期检定，并取得合格证。超过检定周期或检定不</w:t>
      </w:r>
      <w:r>
        <w:rPr>
          <w:rFonts w:ascii="仿宋" w:eastAsia="仿宋" w:hAnsi="仿宋" w:cs="仿宋" w:hint="eastAsia"/>
          <w:sz w:val="32"/>
          <w:szCs w:val="32"/>
          <w:lang w:bidi="ar"/>
        </w:rPr>
        <w:t>合格的不准营运。计价器丢失、损坏、失准的车辆不准营运。</w:t>
      </w:r>
    </w:p>
    <w:p w14:paraId="34E2D39C"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客运出租汽车驾驶员应遵守下列规定：</w:t>
      </w:r>
    </w:p>
    <w:p w14:paraId="7CDCCD0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（一）携带营运证或道路运输证及准驾证，并在车内规定位置放置服务卡；</w:t>
      </w:r>
    </w:p>
    <w:p w14:paraId="3DB3739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（二）服饰整洁、文明礼貌、规范服务；</w:t>
      </w:r>
    </w:p>
    <w:p w14:paraId="286567A8"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（三）遵守道路交通管理法规；</w:t>
      </w:r>
    </w:p>
    <w:p w14:paraId="554653A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（四）遵守营业站、乘降点管理规定，服从调派和管理，上下乘客按规定停车；</w:t>
      </w:r>
    </w:p>
    <w:p w14:paraId="0604DDC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（五）按合理路线或者乘客要求的路线行驶；</w:t>
      </w:r>
    </w:p>
    <w:p w14:paraId="03BDE608"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（六）按规定使用计价器，按计价器显示金额收费，不得议价或以任何方式超过价格标准收费；</w:t>
      </w:r>
    </w:p>
    <w:p w14:paraId="272E6B3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（七）按实收车费金额开具税务部门监制的专用车费票据；</w:t>
      </w:r>
    </w:p>
    <w:p w14:paraId="3AD4F50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（八）发现乘客遗失物品，应及时设法归还失主；无法归还的应及时上交所在单位或有关管理部门处理；</w:t>
      </w:r>
    </w:p>
    <w:p w14:paraId="16C9D129"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（九）接受客运出租汽车管理机构的监督、检查；</w:t>
      </w:r>
    </w:p>
    <w:p w14:paraId="5769D8C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（十）按规定接受客运出租汽车管理机构对准驾证的年度审验；</w:t>
      </w:r>
    </w:p>
    <w:p w14:paraId="12AE1DB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（十一）不得利用客运出租汽车进行违法犯罪活动，发现违法犯罪嫌疑人应当及时报告公安机关。</w:t>
      </w:r>
    </w:p>
    <w:p w14:paraId="3CB5C92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客运出租汽车驾驶员不得拒绝乘客的运送要求，有下列行为之一者属拒绝运送乘客</w:t>
      </w:r>
      <w:r>
        <w:rPr>
          <w:rFonts w:ascii="仿宋" w:eastAsia="仿宋" w:hAnsi="仿宋" w:cs="仿宋" w:hint="eastAsia"/>
          <w:sz w:val="32"/>
          <w:szCs w:val="32"/>
          <w:lang w:bidi="ar"/>
        </w:rPr>
        <w:t>的行为：</w:t>
      </w:r>
    </w:p>
    <w:p w14:paraId="24F272F9"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（一）所驾驶的车辆开启空车标志灯后，遇乘客招手，停车后不载客的；</w:t>
      </w:r>
    </w:p>
    <w:p w14:paraId="04318ED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（二）载客营运途中无正当理由中断服务的；</w:t>
      </w:r>
    </w:p>
    <w:p w14:paraId="7C4122B8"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（三）在营业站内不服从调派的。</w:t>
      </w:r>
    </w:p>
    <w:p w14:paraId="69DDE686"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出租汽车乘客应遵守下列规定：</w:t>
      </w:r>
    </w:p>
    <w:p w14:paraId="00E1A249"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（一）不准携带易燃、易爆和有毒、有害等危险物品；</w:t>
      </w:r>
    </w:p>
    <w:p w14:paraId="6B1B8ACE"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（二）不乱扔废弃物，不污损车辆；</w:t>
      </w:r>
    </w:p>
    <w:p w14:paraId="1AA8FB3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（三）不得提出使驾驶员违反本条例和道路交通管理规定的要求；</w:t>
      </w:r>
    </w:p>
    <w:p w14:paraId="5FB9840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lastRenderedPageBreak/>
        <w:t>（四）精神病患者、酒后失控者乘车须有人监护；</w:t>
      </w:r>
    </w:p>
    <w:p w14:paraId="6B0A083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（五）按收费标准、计价器显示金额支付车费以及按规定应由乘客承担的费用。</w:t>
      </w:r>
    </w:p>
    <w:p w14:paraId="7AE9BE0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乘客遇有下列情况之一时，可拒绝支付车费：</w:t>
      </w:r>
    </w:p>
    <w:p w14:paraId="742C1E9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（一）租乘的小客车无计价器或者有计价器不使用的；</w:t>
      </w:r>
    </w:p>
    <w:p w14:paraId="5B9E26B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（二）驾驶员不开具税务部门监制的车费专用票据的；</w:t>
      </w:r>
    </w:p>
    <w:p w14:paraId="687E9B20"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（三）租乘车辆在基价里程内发生故障，无法完成运送服务的。</w:t>
      </w:r>
    </w:p>
    <w:p w14:paraId="5C121C06"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遇有乘客需要出城区或者夜间去冷僻地区时，客运服务驾驶员可要求乘客随同到就近指定的公安机关办理验证登记手续，并报告其所在的客运服务企业。乘客应当予以配合。</w:t>
      </w:r>
    </w:p>
    <w:p w14:paraId="3DCA069E"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第二十九条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客运出租汽车驾驶员对不遵守本条例第二十六条、第二十八条规定的乘客可以拒绝提供运送服务。</w:t>
      </w:r>
    </w:p>
    <w:p w14:paraId="0A6CBF9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第三十条</w:t>
      </w:r>
      <w:r>
        <w:rPr>
          <w:rStyle w:val="20"/>
          <w:rFonts w:hint="eastAsia"/>
        </w:rPr>
        <w:t xml:space="preserve">  </w:t>
      </w:r>
      <w:r>
        <w:rPr>
          <w:rFonts w:ascii="仿宋" w:eastAsia="仿宋" w:hAnsi="仿宋" w:cs="仿宋" w:hint="eastAsia"/>
          <w:sz w:val="32"/>
          <w:szCs w:val="32"/>
          <w:lang w:bidi="ar"/>
        </w:rPr>
        <w:t>客运出租汽车营业站，停车场地、乘降站点，应符合城市规划和交通管理的要求，由客运出租汽车管理机构会同城建、公安交通管理部门共同设置，并负责管理、检查和监督。</w:t>
      </w:r>
    </w:p>
    <w:p w14:paraId="08FE64FD"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火车站、长途客运站、宾馆、饭店、医院等客流集散的公共场所，应设置客运出租汽车营业站和相应的停车场地，并由该单位或客运出租汽车管理机构指派专人负责管理。</w:t>
      </w:r>
    </w:p>
    <w:p w14:paraId="2274F7AF"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商业中心地区和主要道路，应根据方便乘客的原则和道路交通条件设置有明显标志</w:t>
      </w:r>
      <w:r>
        <w:rPr>
          <w:rFonts w:ascii="仿宋" w:eastAsia="仿宋" w:hAnsi="仿宋" w:cs="仿宋" w:hint="eastAsia"/>
          <w:sz w:val="32"/>
          <w:szCs w:val="32"/>
          <w:lang w:bidi="ar"/>
        </w:rPr>
        <w:t>的客运出租汽车乘降站点。</w:t>
      </w:r>
    </w:p>
    <w:p w14:paraId="7C4EA9C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第三十三条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客运出租汽车营业站应对所有客运出租汽车</w:t>
      </w:r>
      <w:r>
        <w:rPr>
          <w:rFonts w:ascii="仿宋" w:eastAsia="仿宋" w:hAnsi="仿宋" w:cs="仿宋" w:hint="eastAsia"/>
          <w:sz w:val="32"/>
          <w:szCs w:val="32"/>
          <w:lang w:bidi="ar"/>
        </w:rPr>
        <w:lastRenderedPageBreak/>
        <w:t>和乘客开放，做到有车必供、按序调派，接受客运出租汽车管理机构和公安交通管理部门的管理、检查和监督。</w:t>
      </w:r>
    </w:p>
    <w:p w14:paraId="70D3E96B"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客运出租汽车营业站的调度员和管理人员应遵守下列规定：</w:t>
      </w:r>
    </w:p>
    <w:p w14:paraId="0CAE9BA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（一）佩带服务标志，衣着整洁，规范服务；</w:t>
      </w:r>
    </w:p>
    <w:p w14:paraId="2195C07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（二）有车必供、按序派车，并且及时调集车辆疏散乘客；</w:t>
      </w:r>
    </w:p>
    <w:p w14:paraId="09055F90" w14:textId="77777777" w:rsidR="00223134" w:rsidRDefault="005636D1">
      <w:pPr>
        <w:spacing w:line="560" w:lineRule="exact"/>
        <w:ind w:firstLineChars="200" w:firstLine="640"/>
        <w:rPr>
          <w:rFonts w:ascii="仿宋" w:eastAsia="仿宋" w:hAnsi="仿宋" w:cs="仿宋"/>
          <w:sz w:val="32"/>
          <w:szCs w:val="32"/>
          <w:lang w:bidi="ar"/>
        </w:rPr>
      </w:pPr>
      <w:r>
        <w:rPr>
          <w:rFonts w:ascii="仿宋" w:eastAsia="仿宋" w:hAnsi="仿宋" w:cs="仿宋" w:hint="eastAsia"/>
          <w:sz w:val="32"/>
          <w:szCs w:val="32"/>
          <w:lang w:bidi="ar"/>
        </w:rPr>
        <w:t>（三）制止驾驶员拒绝运送乘客和不服从调派的行为。</w:t>
      </w:r>
    </w:p>
    <w:p w14:paraId="2E2FD1FC" w14:textId="77777777" w:rsidR="00223134" w:rsidRDefault="00223134">
      <w:pPr>
        <w:spacing w:line="560" w:lineRule="exact"/>
        <w:ind w:firstLineChars="200" w:firstLine="640"/>
        <w:rPr>
          <w:rFonts w:ascii="仿宋" w:eastAsia="仿宋" w:hAnsi="仿宋" w:cs="仿宋"/>
          <w:sz w:val="32"/>
          <w:szCs w:val="32"/>
          <w:lang w:bidi="ar"/>
        </w:rPr>
      </w:pPr>
    </w:p>
    <w:p w14:paraId="7B976CA3" w14:textId="77777777" w:rsidR="00223134" w:rsidRDefault="005636D1">
      <w:pPr>
        <w:pStyle w:val="1"/>
      </w:pPr>
      <w:bookmarkStart w:id="4" w:name="_Toc6595"/>
      <w:r>
        <w:rPr>
          <w:rFonts w:hint="eastAsia"/>
        </w:rPr>
        <w:t>第五章</w:t>
      </w:r>
      <w:r>
        <w:rPr>
          <w:rFonts w:hint="eastAsia"/>
        </w:rPr>
        <w:t xml:space="preserve">  </w:t>
      </w:r>
      <w:r>
        <w:rPr>
          <w:rFonts w:hint="eastAsia"/>
        </w:rPr>
        <w:t>车辆租赁</w:t>
      </w:r>
      <w:bookmarkEnd w:id="4"/>
    </w:p>
    <w:p w14:paraId="7B2F9CFA" w14:textId="77777777" w:rsidR="00223134" w:rsidRDefault="00223134">
      <w:pPr>
        <w:spacing w:line="560" w:lineRule="exact"/>
        <w:ind w:firstLineChars="200" w:firstLine="640"/>
        <w:rPr>
          <w:rStyle w:val="20"/>
        </w:rPr>
      </w:pPr>
    </w:p>
    <w:p w14:paraId="6CA6151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第三十五条</w:t>
      </w:r>
      <w:r>
        <w:rPr>
          <w:rStyle w:val="20"/>
          <w:rFonts w:hint="eastAsia"/>
        </w:rPr>
        <w:t xml:space="preserve">  </w:t>
      </w:r>
      <w:r>
        <w:rPr>
          <w:rFonts w:ascii="仿宋" w:eastAsia="仿宋" w:hAnsi="仿宋" w:cs="仿宋" w:hint="eastAsia"/>
          <w:sz w:val="32"/>
          <w:szCs w:val="32"/>
          <w:lang w:bidi="ar"/>
        </w:rPr>
        <w:t>从事车辆租赁服务的经营者应遵守下列规定：</w:t>
      </w:r>
    </w:p>
    <w:p w14:paraId="3A83C6FB"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（一）建立健全车辆租赁业务管理规章制度；</w:t>
      </w:r>
    </w:p>
    <w:p w14:paraId="6C756AD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（二）按批准的经营范围营业；</w:t>
      </w:r>
    </w:p>
    <w:p w14:paraId="6F919EC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（三）按物价部门规定的价格标准收费；</w:t>
      </w:r>
    </w:p>
    <w:p w14:paraId="4084900F" w14:textId="27B9805E"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（四）使用税</w:t>
      </w:r>
      <w:r w:rsidR="008E5A60">
        <w:rPr>
          <w:rFonts w:ascii="仿宋" w:eastAsia="仿宋" w:hAnsi="仿宋" w:cs="仿宋" w:hint="eastAsia"/>
          <w:sz w:val="32"/>
          <w:szCs w:val="32"/>
          <w:lang w:bidi="ar"/>
        </w:rPr>
        <w:t>务</w:t>
      </w:r>
      <w:r>
        <w:rPr>
          <w:rFonts w:ascii="仿宋" w:eastAsia="仿宋" w:hAnsi="仿宋" w:cs="仿宋" w:hint="eastAsia"/>
          <w:sz w:val="32"/>
          <w:szCs w:val="32"/>
          <w:lang w:bidi="ar"/>
        </w:rPr>
        <w:t>部门监制的专用票据；</w:t>
      </w:r>
    </w:p>
    <w:p w14:paraId="3897549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（五）按照规定标准和期限缴纳税、费。</w:t>
      </w:r>
    </w:p>
    <w:p w14:paraId="2095B140"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租赁服务车辆必须符合下列规定：</w:t>
      </w:r>
    </w:p>
    <w:p w14:paraId="29BDB027"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（一）车辆技术状况完好；</w:t>
      </w:r>
    </w:p>
    <w:p w14:paraId="6D1BA214"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（二）车身、车厢和行李厢整洁；</w:t>
      </w:r>
    </w:p>
    <w:p w14:paraId="5825D84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（三）营运证件和车辆号牌清晰、有效。</w:t>
      </w:r>
    </w:p>
    <w:p w14:paraId="3EE6A469"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第三十七条</w:t>
      </w:r>
      <w:r>
        <w:rPr>
          <w:rStyle w:val="20"/>
          <w:rFonts w:hint="eastAsia"/>
        </w:rPr>
        <w:t xml:space="preserve">  </w:t>
      </w:r>
      <w:r>
        <w:rPr>
          <w:rFonts w:ascii="仿宋" w:eastAsia="仿宋" w:hAnsi="仿宋" w:cs="仿宋" w:hint="eastAsia"/>
          <w:sz w:val="32"/>
          <w:szCs w:val="32"/>
          <w:lang w:bidi="ar"/>
        </w:rPr>
        <w:t>用户承租车辆，应提交有关证明和证件。经营者可要求用户提供相应的财产抵押担保或者由具有代偿能力者</w:t>
      </w:r>
      <w:r>
        <w:rPr>
          <w:rFonts w:ascii="仿宋" w:eastAsia="仿宋" w:hAnsi="仿宋" w:cs="仿宋" w:hint="eastAsia"/>
          <w:sz w:val="32"/>
          <w:szCs w:val="32"/>
          <w:lang w:bidi="ar"/>
        </w:rPr>
        <w:lastRenderedPageBreak/>
        <w:t>提供担保。</w:t>
      </w:r>
    </w:p>
    <w:p w14:paraId="313E25B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第三十八条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经营者应当按照国家法律、法规的有关规定，与用户签订租</w:t>
      </w:r>
      <w:r>
        <w:rPr>
          <w:rFonts w:ascii="仿宋" w:eastAsia="仿宋" w:hAnsi="仿宋" w:cs="仿宋" w:hint="eastAsia"/>
          <w:sz w:val="32"/>
          <w:szCs w:val="32"/>
          <w:lang w:bidi="ar"/>
        </w:rPr>
        <w:t>赁合同。</w:t>
      </w:r>
    </w:p>
    <w:p w14:paraId="3839A197" w14:textId="77777777" w:rsidR="00223134" w:rsidRDefault="005636D1">
      <w:pPr>
        <w:spacing w:line="560" w:lineRule="exact"/>
        <w:ind w:firstLineChars="200" w:firstLine="640"/>
        <w:rPr>
          <w:rFonts w:ascii="仿宋" w:eastAsia="仿宋" w:hAnsi="仿宋" w:cs="仿宋"/>
          <w:sz w:val="32"/>
          <w:szCs w:val="32"/>
          <w:lang w:bidi="ar"/>
        </w:rPr>
      </w:pPr>
      <w:r>
        <w:rPr>
          <w:rStyle w:val="20"/>
          <w:rFonts w:hint="eastAsia"/>
        </w:rPr>
        <w:t>第三十九条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用户承租车辆，不得转租或者利用承租的车辆从事营运活动。</w:t>
      </w:r>
    </w:p>
    <w:p w14:paraId="15F8FBF8" w14:textId="77777777" w:rsidR="00223134" w:rsidRDefault="00223134">
      <w:pPr>
        <w:spacing w:line="560" w:lineRule="exact"/>
        <w:ind w:firstLineChars="200" w:firstLine="640"/>
        <w:rPr>
          <w:rFonts w:ascii="仿宋" w:eastAsia="仿宋" w:hAnsi="仿宋" w:cs="仿宋"/>
          <w:sz w:val="32"/>
          <w:szCs w:val="32"/>
          <w:lang w:bidi="ar"/>
        </w:rPr>
      </w:pPr>
    </w:p>
    <w:p w14:paraId="0BE711F8" w14:textId="77777777" w:rsidR="00223134" w:rsidRDefault="005636D1">
      <w:pPr>
        <w:pStyle w:val="1"/>
      </w:pPr>
      <w:bookmarkStart w:id="5" w:name="_Toc4525"/>
      <w:r>
        <w:rPr>
          <w:rFonts w:hint="eastAsia"/>
        </w:rPr>
        <w:t>第六章</w:t>
      </w:r>
      <w:r>
        <w:rPr>
          <w:rFonts w:hint="eastAsia"/>
        </w:rPr>
        <w:t xml:space="preserve">  </w:t>
      </w:r>
      <w:r>
        <w:rPr>
          <w:rFonts w:hint="eastAsia"/>
        </w:rPr>
        <w:t>检查与投诉</w:t>
      </w:r>
      <w:bookmarkEnd w:id="5"/>
    </w:p>
    <w:p w14:paraId="3AA90566" w14:textId="77777777" w:rsidR="00223134" w:rsidRDefault="00223134">
      <w:pPr>
        <w:spacing w:line="560" w:lineRule="exact"/>
        <w:ind w:firstLineChars="200" w:firstLine="640"/>
        <w:rPr>
          <w:rStyle w:val="20"/>
        </w:rPr>
      </w:pPr>
    </w:p>
    <w:p w14:paraId="0140FDA3"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客运出租汽车管理机构应当依法对出租汽车进行管理、检查和监督。客运出租汽车管理人员对出租汽车执行检查任务时，应穿着识别服装，佩带稽查标志，出示证件。</w:t>
      </w:r>
    </w:p>
    <w:p w14:paraId="354F190D"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第四十一条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客运出租汽车管理机构应建立投诉受理制度，设置接待投诉机构和投诉电话，受理对违反本条例行为的投诉和社会监督。</w:t>
      </w:r>
    </w:p>
    <w:p w14:paraId="3680E27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投诉者应自事件发生之日起</w:t>
      </w:r>
      <w:r>
        <w:rPr>
          <w:rFonts w:ascii="仿宋" w:eastAsia="仿宋" w:hAnsi="仿宋" w:cs="仿宋" w:hint="eastAsia"/>
          <w:sz w:val="32"/>
          <w:szCs w:val="32"/>
          <w:lang w:bidi="ar"/>
        </w:rPr>
        <w:t>15</w:t>
      </w:r>
      <w:r>
        <w:rPr>
          <w:rFonts w:ascii="仿宋" w:eastAsia="仿宋" w:hAnsi="仿宋" w:cs="仿宋" w:hint="eastAsia"/>
          <w:sz w:val="32"/>
          <w:szCs w:val="32"/>
          <w:lang w:bidi="ar"/>
        </w:rPr>
        <w:t>日内向客运出租汽车管理机构投诉，并提供有关证据。</w:t>
      </w:r>
    </w:p>
    <w:p w14:paraId="097CACF0"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客运出租汽车管理机构接受投诉后，应自接受之日起</w:t>
      </w:r>
      <w:r>
        <w:rPr>
          <w:rFonts w:ascii="仿宋" w:eastAsia="仿宋" w:hAnsi="仿宋" w:cs="仿宋" w:hint="eastAsia"/>
          <w:sz w:val="32"/>
          <w:szCs w:val="32"/>
          <w:lang w:bidi="ar"/>
        </w:rPr>
        <w:t>20</w:t>
      </w:r>
      <w:r>
        <w:rPr>
          <w:rFonts w:ascii="仿宋" w:eastAsia="仿宋" w:hAnsi="仿宋" w:cs="仿宋" w:hint="eastAsia"/>
          <w:sz w:val="32"/>
          <w:szCs w:val="32"/>
          <w:lang w:bidi="ar"/>
        </w:rPr>
        <w:t>日内处理完毕，情况复杂的可以在</w:t>
      </w:r>
      <w:r>
        <w:rPr>
          <w:rFonts w:ascii="仿宋" w:eastAsia="仿宋" w:hAnsi="仿宋" w:cs="仿宋" w:hint="eastAsia"/>
          <w:sz w:val="32"/>
          <w:szCs w:val="32"/>
          <w:lang w:bidi="ar"/>
        </w:rPr>
        <w:t>30</w:t>
      </w:r>
      <w:r>
        <w:rPr>
          <w:rFonts w:ascii="仿宋" w:eastAsia="仿宋" w:hAnsi="仿宋" w:cs="仿宋" w:hint="eastAsia"/>
          <w:sz w:val="32"/>
          <w:szCs w:val="32"/>
          <w:lang w:bidi="ar"/>
        </w:rPr>
        <w:t>日内处理完毕。</w:t>
      </w:r>
    </w:p>
    <w:p w14:paraId="0F0329B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被投诉的经营者和从业人员，应自接到调查通知之日起</w:t>
      </w:r>
      <w:r>
        <w:rPr>
          <w:rFonts w:ascii="仿宋" w:eastAsia="仿宋" w:hAnsi="仿宋" w:cs="仿宋" w:hint="eastAsia"/>
          <w:sz w:val="32"/>
          <w:szCs w:val="32"/>
          <w:lang w:bidi="ar"/>
        </w:rPr>
        <w:t>3</w:t>
      </w:r>
      <w:r>
        <w:rPr>
          <w:rFonts w:ascii="仿宋" w:eastAsia="仿宋" w:hAnsi="仿宋" w:cs="仿宋" w:hint="eastAsia"/>
          <w:sz w:val="32"/>
          <w:szCs w:val="32"/>
          <w:lang w:bidi="ar"/>
        </w:rPr>
        <w:t>日内到客运出租汽车管理机构接受调查。经营者对其所属的从业人员有责令其接受调查的义务。逾期不接受调查的，视为投诉属实，并按投诉内容追究经营者和从业人员的责任。</w:t>
      </w:r>
    </w:p>
    <w:p w14:paraId="0764F422" w14:textId="77777777" w:rsidR="00223134" w:rsidRDefault="005636D1">
      <w:pPr>
        <w:spacing w:line="560" w:lineRule="exact"/>
        <w:ind w:firstLineChars="200" w:firstLine="640"/>
        <w:rPr>
          <w:rFonts w:ascii="仿宋" w:eastAsia="仿宋" w:hAnsi="仿宋" w:cs="仿宋"/>
          <w:sz w:val="32"/>
          <w:szCs w:val="32"/>
          <w:lang w:bidi="ar"/>
        </w:rPr>
      </w:pPr>
      <w:r>
        <w:rPr>
          <w:rStyle w:val="20"/>
          <w:rFonts w:hint="eastAsia"/>
        </w:rPr>
        <w:lastRenderedPageBreak/>
        <w:t>第四十三条</w:t>
      </w:r>
      <w:r>
        <w:rPr>
          <w:rStyle w:val="20"/>
          <w:rFonts w:hint="eastAsia"/>
        </w:rPr>
        <w:t xml:space="preserve">  </w:t>
      </w:r>
      <w:r>
        <w:rPr>
          <w:rFonts w:ascii="仿宋" w:eastAsia="仿宋" w:hAnsi="仿宋" w:cs="仿宋" w:hint="eastAsia"/>
          <w:sz w:val="32"/>
          <w:szCs w:val="32"/>
          <w:lang w:bidi="ar"/>
        </w:rPr>
        <w:t>乘客与出租汽车从业人员对供车、收费有争议时，可以当即到出租汽车管理机构进行裁决，由此而发生的费用由责任者承担。</w:t>
      </w:r>
    </w:p>
    <w:p w14:paraId="46F65FDE" w14:textId="77777777" w:rsidR="00223134" w:rsidRDefault="00223134">
      <w:pPr>
        <w:spacing w:line="560" w:lineRule="exact"/>
        <w:ind w:firstLineChars="200" w:firstLine="640"/>
        <w:rPr>
          <w:rFonts w:ascii="仿宋" w:eastAsia="仿宋" w:hAnsi="仿宋" w:cs="仿宋"/>
          <w:sz w:val="32"/>
          <w:szCs w:val="32"/>
          <w:lang w:bidi="ar"/>
        </w:rPr>
      </w:pPr>
    </w:p>
    <w:p w14:paraId="74C8A53B" w14:textId="77777777" w:rsidR="00223134" w:rsidRDefault="005636D1">
      <w:pPr>
        <w:pStyle w:val="1"/>
      </w:pPr>
      <w:bookmarkStart w:id="6" w:name="_Toc20083"/>
      <w:r>
        <w:rPr>
          <w:rFonts w:hint="eastAsia"/>
        </w:rPr>
        <w:t>第七章</w:t>
      </w:r>
      <w:r>
        <w:rPr>
          <w:rFonts w:hint="eastAsia"/>
        </w:rPr>
        <w:t xml:space="preserve">  </w:t>
      </w:r>
      <w:r>
        <w:rPr>
          <w:rFonts w:hint="eastAsia"/>
        </w:rPr>
        <w:t>法律责任</w:t>
      </w:r>
      <w:bookmarkEnd w:id="6"/>
    </w:p>
    <w:p w14:paraId="5077C39D" w14:textId="77777777" w:rsidR="00223134" w:rsidRDefault="00223134">
      <w:pPr>
        <w:spacing w:line="560" w:lineRule="exact"/>
        <w:ind w:firstLineChars="200" w:firstLine="640"/>
        <w:rPr>
          <w:rStyle w:val="20"/>
        </w:rPr>
      </w:pPr>
    </w:p>
    <w:p w14:paraId="1D984F8E"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对违反本条例的行为，由客运出租汽车行政主管部门按照下列规定予以处罚：</w:t>
      </w:r>
    </w:p>
    <w:p w14:paraId="7730B52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（一）违反第十五条第一款、第二十条第（一）项的，责令改正，并处以</w:t>
      </w:r>
      <w:r>
        <w:rPr>
          <w:rFonts w:ascii="仿宋" w:eastAsia="仿宋" w:hAnsi="仿宋" w:cs="仿宋" w:hint="eastAsia"/>
          <w:sz w:val="32"/>
          <w:szCs w:val="32"/>
          <w:lang w:bidi="ar"/>
        </w:rPr>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元以下罚款；</w:t>
      </w:r>
    </w:p>
    <w:p w14:paraId="22A3813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（二）违反第十七条、第二十条的第（二）（三）（四）（五）项、第三十九条的，责令改正，并处以</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w:t>
      </w:r>
    </w:p>
    <w:p w14:paraId="75A0531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（三）违反第十九条的第（一）（二）（三）（四）（六）（八）项、第三十五</w:t>
      </w:r>
      <w:r>
        <w:rPr>
          <w:rFonts w:ascii="仿宋" w:eastAsia="仿宋" w:hAnsi="仿宋" w:cs="仿宋" w:hint="eastAsia"/>
          <w:sz w:val="32"/>
          <w:szCs w:val="32"/>
          <w:lang w:bidi="ar"/>
        </w:rPr>
        <w:t>条的第（一）（二）（三）（四）项的，责令改正，可并处</w:t>
      </w:r>
      <w:r>
        <w:rPr>
          <w:rFonts w:ascii="仿宋" w:eastAsia="仿宋" w:hAnsi="仿宋" w:cs="仿宋" w:hint="eastAsia"/>
          <w:sz w:val="32"/>
          <w:szCs w:val="32"/>
          <w:lang w:bidi="ar"/>
        </w:rPr>
        <w:t>300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元以下罚款；情节严重的，责令其部分或者全部暂停营业</w:t>
      </w:r>
      <w:r>
        <w:rPr>
          <w:rFonts w:ascii="仿宋" w:eastAsia="仿宋" w:hAnsi="仿宋" w:cs="仿宋" w:hint="eastAsia"/>
          <w:sz w:val="32"/>
          <w:szCs w:val="32"/>
          <w:lang w:bidi="ar"/>
        </w:rPr>
        <w:t>10</w:t>
      </w:r>
      <w:r>
        <w:rPr>
          <w:rFonts w:ascii="仿宋" w:eastAsia="仿宋" w:hAnsi="仿宋" w:cs="仿宋" w:hint="eastAsia"/>
          <w:sz w:val="32"/>
          <w:szCs w:val="32"/>
          <w:lang w:bidi="ar"/>
        </w:rPr>
        <w:t>天以下；</w:t>
      </w:r>
    </w:p>
    <w:p w14:paraId="22A1C50C"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（四）违反第十九条第（五）项、第三十五条第（五）项的，除责令补缴外，依法按日加收应缴额千分之二的滞纳金，可并处应缴额五倍以下罚款；逾期三十日不缴纳的，责令其暂停营业；</w:t>
      </w:r>
    </w:p>
    <w:p w14:paraId="33112FB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（五）违反第十六条、第十九条第（七）项、第二十四条第（十）项的，不按规定参加年审或审验不合格继续营业的，责令</w:t>
      </w:r>
      <w:r>
        <w:rPr>
          <w:rFonts w:ascii="仿宋" w:eastAsia="仿宋" w:hAnsi="仿宋" w:cs="仿宋" w:hint="eastAsia"/>
          <w:sz w:val="32"/>
          <w:szCs w:val="32"/>
          <w:lang w:bidi="ar"/>
        </w:rPr>
        <w:lastRenderedPageBreak/>
        <w:t>限期改正，并处</w:t>
      </w:r>
      <w:r>
        <w:rPr>
          <w:rFonts w:ascii="仿宋" w:eastAsia="仿宋" w:hAnsi="仿宋" w:cs="仿宋" w:hint="eastAsia"/>
          <w:sz w:val="32"/>
          <w:szCs w:val="32"/>
          <w:lang w:bidi="ar"/>
        </w:rPr>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元以下罚款；期满仍不改正的，分别取消经营资格，注销营运证、准驾证；</w:t>
      </w:r>
    </w:p>
    <w:p w14:paraId="355FFE22"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（六）违反第二十二条第（一）（二）（三）（四）（五）（七）（八）项、第二十四条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第（一）（二）（四）（七）（八）项的，责令改正，并处</w:t>
      </w:r>
      <w:r>
        <w:rPr>
          <w:rFonts w:ascii="仿宋" w:eastAsia="仿宋" w:hAnsi="仿宋" w:cs="仿宋" w:hint="eastAsia"/>
          <w:sz w:val="32"/>
          <w:szCs w:val="32"/>
          <w:lang w:bidi="ar"/>
        </w:rPr>
        <w:t>50</w:t>
      </w:r>
      <w:r>
        <w:rPr>
          <w:rFonts w:ascii="仿宋" w:eastAsia="仿宋" w:hAnsi="仿宋" w:cs="仿宋" w:hint="eastAsia"/>
          <w:sz w:val="32"/>
          <w:szCs w:val="32"/>
          <w:lang w:bidi="ar"/>
        </w:rPr>
        <w:t>元以上</w:t>
      </w:r>
      <w:r>
        <w:rPr>
          <w:rFonts w:ascii="仿宋" w:eastAsia="仿宋" w:hAnsi="仿宋" w:cs="仿宋" w:hint="eastAsia"/>
          <w:sz w:val="32"/>
          <w:szCs w:val="32"/>
          <w:lang w:bidi="ar"/>
        </w:rPr>
        <w:t>300</w:t>
      </w:r>
      <w:r>
        <w:rPr>
          <w:rFonts w:ascii="仿宋" w:eastAsia="仿宋" w:hAnsi="仿宋" w:cs="仿宋" w:hint="eastAsia"/>
          <w:sz w:val="32"/>
          <w:szCs w:val="32"/>
          <w:lang w:bidi="ar"/>
        </w:rPr>
        <w:t>元以下罚款；</w:t>
      </w:r>
    </w:p>
    <w:p w14:paraId="3EA52DDA"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（七）违反第二十二条第（六）项、第二十三条、第二十四条第（五）（六）项、第二十五条的，责令改正，并处</w:t>
      </w:r>
      <w:r>
        <w:rPr>
          <w:rFonts w:ascii="仿宋" w:eastAsia="仿宋" w:hAnsi="仿宋" w:cs="仿宋" w:hint="eastAsia"/>
          <w:sz w:val="32"/>
          <w:szCs w:val="32"/>
          <w:lang w:bidi="ar"/>
        </w:rPr>
        <w:t>300</w:t>
      </w:r>
      <w:r>
        <w:rPr>
          <w:rFonts w:ascii="仿宋" w:eastAsia="仿宋" w:hAnsi="仿宋" w:cs="仿宋" w:hint="eastAsia"/>
          <w:sz w:val="32"/>
          <w:szCs w:val="32"/>
          <w:lang w:bidi="ar"/>
        </w:rPr>
        <w:t>元以上</w:t>
      </w:r>
      <w:r>
        <w:rPr>
          <w:rFonts w:ascii="仿宋" w:eastAsia="仿宋" w:hAnsi="仿宋" w:cs="仿宋" w:hint="eastAsia"/>
          <w:sz w:val="32"/>
          <w:szCs w:val="32"/>
          <w:lang w:bidi="ar"/>
        </w:rPr>
        <w:t>2000</w:t>
      </w:r>
      <w:r>
        <w:rPr>
          <w:rFonts w:ascii="仿宋" w:eastAsia="仿宋" w:hAnsi="仿宋" w:cs="仿宋" w:hint="eastAsia"/>
          <w:sz w:val="32"/>
          <w:szCs w:val="32"/>
          <w:lang w:bidi="ar"/>
        </w:rPr>
        <w:t>元以下罚款；情节严重的，责令其暂停营业</w:t>
      </w:r>
      <w:r>
        <w:rPr>
          <w:rFonts w:ascii="仿宋" w:eastAsia="仿宋" w:hAnsi="仿宋" w:cs="仿宋" w:hint="eastAsia"/>
          <w:sz w:val="32"/>
          <w:szCs w:val="32"/>
          <w:lang w:bidi="ar"/>
        </w:rPr>
        <w:t>10</w:t>
      </w:r>
      <w:r>
        <w:rPr>
          <w:rFonts w:ascii="仿宋" w:eastAsia="仿宋" w:hAnsi="仿宋" w:cs="仿宋" w:hint="eastAsia"/>
          <w:sz w:val="32"/>
          <w:szCs w:val="32"/>
          <w:lang w:bidi="ar"/>
        </w:rPr>
        <w:t>天以下，暂扣准驾证</w:t>
      </w:r>
      <w:r>
        <w:rPr>
          <w:rFonts w:ascii="仿宋" w:eastAsia="仿宋" w:hAnsi="仿宋" w:cs="仿宋" w:hint="eastAsia"/>
          <w:sz w:val="32"/>
          <w:szCs w:val="32"/>
          <w:lang w:bidi="ar"/>
        </w:rPr>
        <w:t>5</w:t>
      </w:r>
      <w:r>
        <w:rPr>
          <w:rFonts w:ascii="仿宋" w:eastAsia="仿宋" w:hAnsi="仿宋" w:cs="仿宋" w:hint="eastAsia"/>
          <w:sz w:val="32"/>
          <w:szCs w:val="32"/>
          <w:lang w:bidi="ar"/>
        </w:rPr>
        <w:t>天以上</w:t>
      </w:r>
      <w:r>
        <w:rPr>
          <w:rFonts w:ascii="仿宋" w:eastAsia="仿宋" w:hAnsi="仿宋" w:cs="仿宋" w:hint="eastAsia"/>
          <w:sz w:val="32"/>
          <w:szCs w:val="32"/>
          <w:lang w:bidi="ar"/>
        </w:rPr>
        <w:t>30</w:t>
      </w:r>
      <w:r>
        <w:rPr>
          <w:rFonts w:ascii="仿宋" w:eastAsia="仿宋" w:hAnsi="仿宋" w:cs="仿宋" w:hint="eastAsia"/>
          <w:sz w:val="32"/>
          <w:szCs w:val="32"/>
          <w:lang w:bidi="ar"/>
        </w:rPr>
        <w:t>天以下；</w:t>
      </w:r>
    </w:p>
    <w:p w14:paraId="61DCD351"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（八）违反第二十六条的，责令改正，并处</w:t>
      </w:r>
      <w:r>
        <w:rPr>
          <w:rFonts w:ascii="仿宋" w:eastAsia="仿宋" w:hAnsi="仿宋" w:cs="仿宋" w:hint="eastAsia"/>
          <w:sz w:val="32"/>
          <w:szCs w:val="32"/>
          <w:lang w:bidi="ar"/>
        </w:rPr>
        <w:t>10</w:t>
      </w:r>
      <w:r>
        <w:rPr>
          <w:rFonts w:ascii="仿宋" w:eastAsia="仿宋" w:hAnsi="仿宋" w:cs="仿宋" w:hint="eastAsia"/>
          <w:sz w:val="32"/>
          <w:szCs w:val="32"/>
          <w:lang w:bidi="ar"/>
        </w:rPr>
        <w:t>元以上</w:t>
      </w:r>
      <w:r>
        <w:rPr>
          <w:rFonts w:ascii="仿宋" w:eastAsia="仿宋" w:hAnsi="仿宋" w:cs="仿宋" w:hint="eastAsia"/>
          <w:sz w:val="32"/>
          <w:szCs w:val="32"/>
          <w:lang w:bidi="ar"/>
        </w:rPr>
        <w:t>50</w:t>
      </w:r>
      <w:r>
        <w:rPr>
          <w:rFonts w:ascii="仿宋" w:eastAsia="仿宋" w:hAnsi="仿宋" w:cs="仿宋" w:hint="eastAsia"/>
          <w:sz w:val="32"/>
          <w:szCs w:val="32"/>
          <w:lang w:bidi="ar"/>
        </w:rPr>
        <w:t>元以下罚款；损坏车辆及车内设施的，责令其给予赔偿；</w:t>
      </w:r>
    </w:p>
    <w:p w14:paraId="6FA3C36F"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（九）违反第三十三条的，责令改正，可并处</w:t>
      </w:r>
      <w:r>
        <w:rPr>
          <w:rFonts w:ascii="仿宋" w:eastAsia="仿宋" w:hAnsi="仿宋" w:cs="仿宋" w:hint="eastAsia"/>
          <w:sz w:val="32"/>
          <w:szCs w:val="32"/>
          <w:lang w:bidi="ar"/>
        </w:rPr>
        <w:t>2</w:t>
      </w:r>
      <w:r>
        <w:rPr>
          <w:rFonts w:ascii="仿宋" w:eastAsia="仿宋" w:hAnsi="仿宋" w:cs="仿宋" w:hint="eastAsia"/>
          <w:sz w:val="32"/>
          <w:szCs w:val="32"/>
          <w:lang w:bidi="ar"/>
        </w:rPr>
        <w:t>00</w:t>
      </w:r>
      <w:r>
        <w:rPr>
          <w:rFonts w:ascii="仿宋" w:eastAsia="仿宋" w:hAnsi="仿宋" w:cs="仿宋" w:hint="eastAsia"/>
          <w:sz w:val="32"/>
          <w:szCs w:val="32"/>
          <w:lang w:bidi="ar"/>
        </w:rPr>
        <w:t>元以上</w:t>
      </w:r>
      <w:r>
        <w:rPr>
          <w:rFonts w:ascii="仿宋" w:eastAsia="仿宋" w:hAnsi="仿宋" w:cs="仿宋" w:hint="eastAsia"/>
          <w:sz w:val="32"/>
          <w:szCs w:val="32"/>
          <w:lang w:bidi="ar"/>
        </w:rPr>
        <w:t>1000</w:t>
      </w:r>
      <w:r>
        <w:rPr>
          <w:rFonts w:ascii="仿宋" w:eastAsia="仿宋" w:hAnsi="仿宋" w:cs="仿宋" w:hint="eastAsia"/>
          <w:sz w:val="32"/>
          <w:szCs w:val="32"/>
          <w:lang w:bidi="ar"/>
        </w:rPr>
        <w:t>元以下罚款；</w:t>
      </w:r>
    </w:p>
    <w:p w14:paraId="788D6093"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（十）违反第三十四条的，责令改正，可并处</w:t>
      </w:r>
      <w:r>
        <w:rPr>
          <w:rFonts w:ascii="仿宋" w:eastAsia="仿宋" w:hAnsi="仿宋" w:cs="仿宋" w:hint="eastAsia"/>
          <w:sz w:val="32"/>
          <w:szCs w:val="32"/>
          <w:lang w:bidi="ar"/>
        </w:rPr>
        <w:t>20</w:t>
      </w:r>
      <w:r>
        <w:rPr>
          <w:rFonts w:ascii="仿宋" w:eastAsia="仿宋" w:hAnsi="仿宋" w:cs="仿宋" w:hint="eastAsia"/>
          <w:sz w:val="32"/>
          <w:szCs w:val="32"/>
          <w:lang w:bidi="ar"/>
        </w:rPr>
        <w:t>元以上</w:t>
      </w:r>
      <w:r>
        <w:rPr>
          <w:rFonts w:ascii="仿宋" w:eastAsia="仿宋" w:hAnsi="仿宋" w:cs="仿宋" w:hint="eastAsia"/>
          <w:sz w:val="32"/>
          <w:szCs w:val="32"/>
          <w:lang w:bidi="ar"/>
        </w:rPr>
        <w:t>50</w:t>
      </w:r>
      <w:r>
        <w:rPr>
          <w:rFonts w:ascii="仿宋" w:eastAsia="仿宋" w:hAnsi="仿宋" w:cs="仿宋" w:hint="eastAsia"/>
          <w:sz w:val="32"/>
          <w:szCs w:val="32"/>
          <w:lang w:bidi="ar"/>
        </w:rPr>
        <w:t>元以下罚款。</w:t>
      </w:r>
    </w:p>
    <w:p w14:paraId="62BECCEE"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违反第十四条第三款，未经批准无证非法经营客运出租汽车业务的，由客运出租汽车行政主管部门没收其非法所得，并处</w:t>
      </w:r>
      <w:r>
        <w:rPr>
          <w:rFonts w:ascii="仿宋" w:eastAsia="仿宋" w:hAnsi="仿宋" w:cs="仿宋" w:hint="eastAsia"/>
          <w:sz w:val="32"/>
          <w:szCs w:val="32"/>
          <w:lang w:bidi="ar"/>
        </w:rPr>
        <w:t>3000</w:t>
      </w:r>
      <w:r>
        <w:rPr>
          <w:rFonts w:ascii="仿宋" w:eastAsia="仿宋" w:hAnsi="仿宋" w:cs="仿宋" w:hint="eastAsia"/>
          <w:sz w:val="32"/>
          <w:szCs w:val="32"/>
          <w:lang w:bidi="ar"/>
        </w:rPr>
        <w:t>元以上</w:t>
      </w:r>
      <w:r>
        <w:rPr>
          <w:rFonts w:ascii="仿宋" w:eastAsia="仿宋" w:hAnsi="仿宋" w:cs="仿宋" w:hint="eastAsia"/>
          <w:sz w:val="32"/>
          <w:szCs w:val="32"/>
          <w:lang w:bidi="ar"/>
        </w:rPr>
        <w:t>2</w:t>
      </w:r>
      <w:r>
        <w:rPr>
          <w:rFonts w:ascii="仿宋" w:eastAsia="仿宋" w:hAnsi="仿宋" w:cs="仿宋" w:hint="eastAsia"/>
          <w:sz w:val="32"/>
          <w:szCs w:val="32"/>
          <w:lang w:bidi="ar"/>
        </w:rPr>
        <w:t>万元以下的罚款，扣押车辆</w:t>
      </w:r>
      <w:r>
        <w:rPr>
          <w:rFonts w:ascii="仿宋" w:eastAsia="仿宋" w:hAnsi="仿宋" w:cs="仿宋" w:hint="eastAsia"/>
          <w:sz w:val="32"/>
          <w:szCs w:val="32"/>
          <w:lang w:bidi="ar"/>
        </w:rPr>
        <w:t>1</w:t>
      </w:r>
      <w:r>
        <w:rPr>
          <w:rFonts w:ascii="仿宋" w:eastAsia="仿宋" w:hAnsi="仿宋" w:cs="仿宋" w:hint="eastAsia"/>
          <w:sz w:val="32"/>
          <w:szCs w:val="32"/>
          <w:lang w:bidi="ar"/>
        </w:rPr>
        <w:t>个月以上</w:t>
      </w:r>
      <w:r>
        <w:rPr>
          <w:rFonts w:ascii="仿宋" w:eastAsia="仿宋" w:hAnsi="仿宋" w:cs="仿宋" w:hint="eastAsia"/>
          <w:sz w:val="32"/>
          <w:szCs w:val="32"/>
          <w:lang w:bidi="ar"/>
        </w:rPr>
        <w:t>3</w:t>
      </w:r>
      <w:r>
        <w:rPr>
          <w:rFonts w:ascii="仿宋" w:eastAsia="仿宋" w:hAnsi="仿宋" w:cs="仿宋" w:hint="eastAsia"/>
          <w:sz w:val="32"/>
          <w:szCs w:val="32"/>
          <w:lang w:bidi="ar"/>
        </w:rPr>
        <w:t>个月以下，并出具扣押证明。逾期不履行行政处罚决定的，由客运出租汽车行政主管部门将扣押车辆按照有关规定拍卖抵交罚款。</w:t>
      </w:r>
    </w:p>
    <w:p w14:paraId="4CC8A518"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第四十六条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对客运出租企业在</w:t>
      </w:r>
      <w:r>
        <w:rPr>
          <w:rFonts w:ascii="仿宋" w:eastAsia="仿宋" w:hAnsi="仿宋" w:cs="仿宋" w:hint="eastAsia"/>
          <w:sz w:val="32"/>
          <w:szCs w:val="32"/>
          <w:lang w:bidi="ar"/>
        </w:rPr>
        <w:t>30</w:t>
      </w:r>
      <w:r>
        <w:rPr>
          <w:rFonts w:ascii="仿宋" w:eastAsia="仿宋" w:hAnsi="仿宋" w:cs="仿宋" w:hint="eastAsia"/>
          <w:sz w:val="32"/>
          <w:szCs w:val="32"/>
          <w:lang w:bidi="ar"/>
        </w:rPr>
        <w:t>日内出现违反本条例第</w:t>
      </w:r>
      <w:r>
        <w:rPr>
          <w:rFonts w:ascii="仿宋" w:eastAsia="仿宋" w:hAnsi="仿宋" w:cs="仿宋" w:hint="eastAsia"/>
          <w:sz w:val="32"/>
          <w:szCs w:val="32"/>
          <w:lang w:bidi="ar"/>
        </w:rPr>
        <w:lastRenderedPageBreak/>
        <w:t>二十二条、第二十三条、第二十四条、第二十五条的车辆台次累计超过该企业车</w:t>
      </w:r>
      <w:r>
        <w:rPr>
          <w:rFonts w:ascii="仿宋" w:eastAsia="仿宋" w:hAnsi="仿宋" w:cs="仿宋" w:hint="eastAsia"/>
          <w:sz w:val="32"/>
          <w:szCs w:val="32"/>
          <w:lang w:bidi="ar"/>
        </w:rPr>
        <w:t>辆总数</w:t>
      </w:r>
      <w:r>
        <w:rPr>
          <w:rFonts w:ascii="仿宋" w:eastAsia="仿宋" w:hAnsi="仿宋" w:cs="仿宋" w:hint="eastAsia"/>
          <w:sz w:val="32"/>
          <w:szCs w:val="32"/>
          <w:lang w:bidi="ar"/>
        </w:rPr>
        <w:t>5</w:t>
      </w:r>
      <w:r>
        <w:rPr>
          <w:rFonts w:ascii="仿宋" w:eastAsia="仿宋" w:hAnsi="仿宋" w:cs="仿宋" w:hint="eastAsia"/>
          <w:sz w:val="32"/>
          <w:szCs w:val="32"/>
          <w:lang w:bidi="ar"/>
        </w:rPr>
        <w:t>％的（不足</w:t>
      </w:r>
      <w:r>
        <w:rPr>
          <w:rFonts w:ascii="仿宋" w:eastAsia="仿宋" w:hAnsi="仿宋" w:cs="仿宋" w:hint="eastAsia"/>
          <w:sz w:val="32"/>
          <w:szCs w:val="32"/>
          <w:lang w:bidi="ar"/>
        </w:rPr>
        <w:t>20</w:t>
      </w:r>
      <w:r>
        <w:rPr>
          <w:rFonts w:ascii="仿宋" w:eastAsia="仿宋" w:hAnsi="仿宋" w:cs="仿宋" w:hint="eastAsia"/>
          <w:sz w:val="32"/>
          <w:szCs w:val="32"/>
          <w:lang w:bidi="ar"/>
        </w:rPr>
        <w:t>台的按</w:t>
      </w:r>
      <w:r>
        <w:rPr>
          <w:rFonts w:ascii="仿宋" w:eastAsia="仿宋" w:hAnsi="仿宋" w:cs="仿宋" w:hint="eastAsia"/>
          <w:sz w:val="32"/>
          <w:szCs w:val="32"/>
          <w:lang w:bidi="ar"/>
        </w:rPr>
        <w:t>20</w:t>
      </w:r>
      <w:r>
        <w:rPr>
          <w:rFonts w:ascii="仿宋" w:eastAsia="仿宋" w:hAnsi="仿宋" w:cs="仿宋" w:hint="eastAsia"/>
          <w:sz w:val="32"/>
          <w:szCs w:val="32"/>
          <w:lang w:bidi="ar"/>
        </w:rPr>
        <w:t>台计算），由客运出租汽车管理机构责令其限期整改，并处</w:t>
      </w:r>
      <w:r>
        <w:rPr>
          <w:rFonts w:ascii="仿宋" w:eastAsia="仿宋" w:hAnsi="仿宋" w:cs="仿宋" w:hint="eastAsia"/>
          <w:sz w:val="32"/>
          <w:szCs w:val="32"/>
          <w:lang w:bidi="ar"/>
        </w:rPr>
        <w:t>500</w:t>
      </w:r>
      <w:r>
        <w:rPr>
          <w:rFonts w:ascii="仿宋" w:eastAsia="仿宋" w:hAnsi="仿宋" w:cs="仿宋" w:hint="eastAsia"/>
          <w:sz w:val="32"/>
          <w:szCs w:val="32"/>
          <w:lang w:bidi="ar"/>
        </w:rPr>
        <w:t>元以上</w:t>
      </w:r>
      <w:r>
        <w:rPr>
          <w:rFonts w:ascii="仿宋" w:eastAsia="仿宋" w:hAnsi="仿宋" w:cs="仿宋" w:hint="eastAsia"/>
          <w:sz w:val="32"/>
          <w:szCs w:val="32"/>
          <w:lang w:bidi="ar"/>
        </w:rPr>
        <w:t>3000</w:t>
      </w:r>
      <w:r>
        <w:rPr>
          <w:rFonts w:ascii="仿宋" w:eastAsia="仿宋" w:hAnsi="仿宋" w:cs="仿宋" w:hint="eastAsia"/>
          <w:sz w:val="32"/>
          <w:szCs w:val="32"/>
          <w:lang w:bidi="ar"/>
        </w:rPr>
        <w:t>元以下的罚款，也可责令其部分或全部车辆停业整顿</w:t>
      </w:r>
      <w:r>
        <w:rPr>
          <w:rFonts w:ascii="仿宋" w:eastAsia="仿宋" w:hAnsi="仿宋" w:cs="仿宋" w:hint="eastAsia"/>
          <w:sz w:val="32"/>
          <w:szCs w:val="32"/>
          <w:lang w:bidi="ar"/>
        </w:rPr>
        <w:t>3</w:t>
      </w:r>
      <w:r>
        <w:rPr>
          <w:rFonts w:ascii="仿宋" w:eastAsia="仿宋" w:hAnsi="仿宋" w:cs="仿宋" w:hint="eastAsia"/>
          <w:sz w:val="32"/>
          <w:szCs w:val="32"/>
          <w:lang w:bidi="ar"/>
        </w:rPr>
        <w:t>天至</w:t>
      </w:r>
      <w:r>
        <w:rPr>
          <w:rFonts w:ascii="仿宋" w:eastAsia="仿宋" w:hAnsi="仿宋" w:cs="仿宋" w:hint="eastAsia"/>
          <w:sz w:val="32"/>
          <w:szCs w:val="32"/>
          <w:lang w:bidi="ar"/>
        </w:rPr>
        <w:t>10</w:t>
      </w:r>
      <w:r>
        <w:rPr>
          <w:rFonts w:ascii="仿宋" w:eastAsia="仿宋" w:hAnsi="仿宋" w:cs="仿宋" w:hint="eastAsia"/>
          <w:sz w:val="32"/>
          <w:szCs w:val="32"/>
          <w:lang w:bidi="ar"/>
        </w:rPr>
        <w:t>天。整改期满仍达不到规定要求的，取消其客运出租汽车经营资格。</w:t>
      </w:r>
    </w:p>
    <w:p w14:paraId="4872735E"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第四十七条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对客运服务单车在一年内出现不使用计价器、超标准收费等违反本条例行为受到罚款处罚累计达</w:t>
      </w:r>
      <w:r>
        <w:rPr>
          <w:rFonts w:ascii="仿宋" w:eastAsia="仿宋" w:hAnsi="仿宋" w:cs="仿宋" w:hint="eastAsia"/>
          <w:sz w:val="32"/>
          <w:szCs w:val="32"/>
          <w:lang w:bidi="ar"/>
        </w:rPr>
        <w:t>3</w:t>
      </w:r>
      <w:r>
        <w:rPr>
          <w:rFonts w:ascii="仿宋" w:eastAsia="仿宋" w:hAnsi="仿宋" w:cs="仿宋" w:hint="eastAsia"/>
          <w:sz w:val="32"/>
          <w:szCs w:val="32"/>
          <w:lang w:bidi="ar"/>
        </w:rPr>
        <w:t>次或者受到暂停营业处罚累计达</w:t>
      </w:r>
      <w:r>
        <w:rPr>
          <w:rFonts w:ascii="仿宋" w:eastAsia="仿宋" w:hAnsi="仿宋" w:cs="仿宋" w:hint="eastAsia"/>
          <w:sz w:val="32"/>
          <w:szCs w:val="32"/>
          <w:lang w:bidi="ar"/>
        </w:rPr>
        <w:t>2</w:t>
      </w:r>
      <w:r>
        <w:rPr>
          <w:rFonts w:ascii="仿宋" w:eastAsia="仿宋" w:hAnsi="仿宋" w:cs="仿宋" w:hint="eastAsia"/>
          <w:sz w:val="32"/>
          <w:szCs w:val="32"/>
          <w:lang w:bidi="ar"/>
        </w:rPr>
        <w:t>次的，责令其暂停营业</w:t>
      </w:r>
      <w:r>
        <w:rPr>
          <w:rFonts w:ascii="仿宋" w:eastAsia="仿宋" w:hAnsi="仿宋" w:cs="仿宋" w:hint="eastAsia"/>
          <w:sz w:val="32"/>
          <w:szCs w:val="32"/>
          <w:lang w:bidi="ar"/>
        </w:rPr>
        <w:t>10</w:t>
      </w:r>
      <w:r>
        <w:rPr>
          <w:rFonts w:ascii="仿宋" w:eastAsia="仿宋" w:hAnsi="仿宋" w:cs="仿宋" w:hint="eastAsia"/>
          <w:sz w:val="32"/>
          <w:szCs w:val="32"/>
          <w:lang w:bidi="ar"/>
        </w:rPr>
        <w:t>天以上</w:t>
      </w:r>
      <w:r>
        <w:rPr>
          <w:rFonts w:ascii="仿宋" w:eastAsia="仿宋" w:hAnsi="仿宋" w:cs="仿宋" w:hint="eastAsia"/>
          <w:sz w:val="32"/>
          <w:szCs w:val="32"/>
          <w:lang w:bidi="ar"/>
        </w:rPr>
        <w:t>30</w:t>
      </w:r>
      <w:r>
        <w:rPr>
          <w:rFonts w:ascii="仿宋" w:eastAsia="仿宋" w:hAnsi="仿宋" w:cs="仿宋" w:hint="eastAsia"/>
          <w:sz w:val="32"/>
          <w:szCs w:val="32"/>
          <w:lang w:bidi="ar"/>
        </w:rPr>
        <w:t>天以下或者取消其客运出租汽车经营资格，缴销营运证或道路运输证。</w:t>
      </w:r>
    </w:p>
    <w:p w14:paraId="69C0BB55"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第四十八条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客运出租汽车驾驶员</w:t>
      </w:r>
      <w:r>
        <w:rPr>
          <w:rFonts w:ascii="仿宋" w:eastAsia="仿宋" w:hAnsi="仿宋" w:cs="仿宋" w:hint="eastAsia"/>
          <w:sz w:val="32"/>
          <w:szCs w:val="32"/>
          <w:lang w:bidi="ar"/>
        </w:rPr>
        <w:t>1</w:t>
      </w:r>
      <w:r>
        <w:rPr>
          <w:rFonts w:ascii="仿宋" w:eastAsia="仿宋" w:hAnsi="仿宋" w:cs="仿宋" w:hint="eastAsia"/>
          <w:sz w:val="32"/>
          <w:szCs w:val="32"/>
          <w:lang w:bidi="ar"/>
        </w:rPr>
        <w:t>年内受到暂扣准驾证处罚累计达</w:t>
      </w:r>
      <w:r>
        <w:rPr>
          <w:rFonts w:ascii="仿宋" w:eastAsia="仿宋" w:hAnsi="仿宋" w:cs="仿宋" w:hint="eastAsia"/>
          <w:sz w:val="32"/>
          <w:szCs w:val="32"/>
          <w:lang w:bidi="ar"/>
        </w:rPr>
        <w:t>3</w:t>
      </w:r>
      <w:r>
        <w:rPr>
          <w:rFonts w:ascii="仿宋" w:eastAsia="仿宋" w:hAnsi="仿宋" w:cs="仿宋" w:hint="eastAsia"/>
          <w:sz w:val="32"/>
          <w:szCs w:val="32"/>
          <w:lang w:bidi="ar"/>
        </w:rPr>
        <w:t>次的，缴销其准驾证。</w:t>
      </w:r>
    </w:p>
    <w:p w14:paraId="21DF9215"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被缴销准驾证的客运出租汽车驾驶员，自缴销准驾证之日起</w:t>
      </w:r>
      <w:r>
        <w:rPr>
          <w:rFonts w:ascii="仿宋" w:eastAsia="仿宋" w:hAnsi="仿宋" w:cs="仿宋" w:hint="eastAsia"/>
          <w:sz w:val="32"/>
          <w:szCs w:val="32"/>
          <w:lang w:bidi="ar"/>
        </w:rPr>
        <w:t>2</w:t>
      </w:r>
      <w:r>
        <w:rPr>
          <w:rFonts w:ascii="仿宋" w:eastAsia="仿宋" w:hAnsi="仿宋" w:cs="仿宋" w:hint="eastAsia"/>
          <w:sz w:val="32"/>
          <w:szCs w:val="32"/>
          <w:lang w:bidi="ar"/>
        </w:rPr>
        <w:t>年内不得从事客运出租汽车客运服务业务。</w:t>
      </w:r>
    </w:p>
    <w:p w14:paraId="18F4002E"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第四十九条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对拒绝接受或阻碍客运出租汽车管理人员检查的，由客运出租汽车管理机构责令其改正，并处</w:t>
      </w:r>
      <w:r>
        <w:rPr>
          <w:rFonts w:ascii="仿宋" w:eastAsia="仿宋" w:hAnsi="仿宋" w:cs="仿宋" w:hint="eastAsia"/>
          <w:sz w:val="32"/>
          <w:szCs w:val="32"/>
          <w:lang w:bidi="ar"/>
        </w:rPr>
        <w:t>200</w:t>
      </w:r>
      <w:r>
        <w:rPr>
          <w:rFonts w:ascii="仿宋" w:eastAsia="仿宋" w:hAnsi="仿宋" w:cs="仿宋" w:hint="eastAsia"/>
          <w:sz w:val="32"/>
          <w:szCs w:val="32"/>
          <w:lang w:bidi="ar"/>
        </w:rPr>
        <w:t>元以上</w:t>
      </w:r>
      <w:r>
        <w:rPr>
          <w:rFonts w:ascii="仿宋" w:eastAsia="仿宋" w:hAnsi="仿宋" w:cs="仿宋" w:hint="eastAsia"/>
          <w:sz w:val="32"/>
          <w:szCs w:val="32"/>
          <w:lang w:bidi="ar"/>
        </w:rPr>
        <w:t>500</w:t>
      </w:r>
      <w:r>
        <w:rPr>
          <w:rFonts w:ascii="仿宋" w:eastAsia="仿宋" w:hAnsi="仿宋" w:cs="仿宋" w:hint="eastAsia"/>
          <w:sz w:val="32"/>
          <w:szCs w:val="32"/>
          <w:lang w:bidi="ar"/>
        </w:rPr>
        <w:t>元以下罚款；情节严重的，可以责令其暂停营业</w:t>
      </w:r>
      <w:r>
        <w:rPr>
          <w:rFonts w:ascii="仿宋" w:eastAsia="仿宋" w:hAnsi="仿宋" w:cs="仿宋" w:hint="eastAsia"/>
          <w:sz w:val="32"/>
          <w:szCs w:val="32"/>
          <w:lang w:bidi="ar"/>
        </w:rPr>
        <w:t>15</w:t>
      </w:r>
      <w:r>
        <w:rPr>
          <w:rFonts w:ascii="仿宋" w:eastAsia="仿宋" w:hAnsi="仿宋" w:cs="仿宋" w:hint="eastAsia"/>
          <w:sz w:val="32"/>
          <w:szCs w:val="32"/>
          <w:lang w:bidi="ar"/>
        </w:rPr>
        <w:t>天以下，暂扣准驾证</w:t>
      </w:r>
      <w:r>
        <w:rPr>
          <w:rFonts w:ascii="仿宋" w:eastAsia="仿宋" w:hAnsi="仿宋" w:cs="仿宋" w:hint="eastAsia"/>
          <w:sz w:val="32"/>
          <w:szCs w:val="32"/>
          <w:lang w:bidi="ar"/>
        </w:rPr>
        <w:t>20</w:t>
      </w:r>
      <w:r>
        <w:rPr>
          <w:rFonts w:ascii="仿宋" w:eastAsia="仿宋" w:hAnsi="仿宋" w:cs="仿宋" w:hint="eastAsia"/>
          <w:sz w:val="32"/>
          <w:szCs w:val="32"/>
          <w:lang w:bidi="ar"/>
        </w:rPr>
        <w:t>天以下。</w:t>
      </w:r>
    </w:p>
    <w:p w14:paraId="63B7A24D" w14:textId="77777777" w:rsidR="00223134" w:rsidRDefault="005636D1">
      <w:pPr>
        <w:spacing w:line="560" w:lineRule="exact"/>
        <w:ind w:firstLineChars="200" w:firstLine="640"/>
        <w:rPr>
          <w:rFonts w:ascii="仿宋" w:eastAsia="仿宋" w:hAnsi="仿宋" w:cs="仿宋"/>
          <w:sz w:val="32"/>
          <w:szCs w:val="32"/>
        </w:rPr>
      </w:pPr>
      <w:r>
        <w:rPr>
          <w:rFonts w:ascii="仿宋" w:eastAsia="仿宋" w:hAnsi="仿宋" w:cs="仿宋" w:hint="eastAsia"/>
          <w:sz w:val="32"/>
          <w:szCs w:val="32"/>
          <w:lang w:bidi="ar"/>
        </w:rPr>
        <w:t>妨碍客运出租汽车管理人员执行公务，违反《中华人民共和国治安管理处罚法》的，由公安机关给予行政处罚；构成犯罪的，依法追究其刑事责任。</w:t>
      </w:r>
    </w:p>
    <w:p w14:paraId="16DA49A7"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lastRenderedPageBreak/>
        <w:t>第五十条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凡受到责令暂停营业处罚的经营者，须按照客运出租汽车管理机构</w:t>
      </w:r>
      <w:r>
        <w:rPr>
          <w:rFonts w:ascii="仿宋" w:eastAsia="仿宋" w:hAnsi="仿宋" w:cs="仿宋" w:hint="eastAsia"/>
          <w:sz w:val="32"/>
          <w:szCs w:val="32"/>
          <w:lang w:bidi="ar"/>
        </w:rPr>
        <w:t>指定的地点封存客运服务车辆。暂停营业期间继续营运的按本条例第四十五条规定处罚。</w:t>
      </w:r>
    </w:p>
    <w:p w14:paraId="4F4851CD"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第五十一条</w:t>
      </w:r>
      <w:r>
        <w:rPr>
          <w:rStyle w:val="20"/>
          <w:rFonts w:hint="eastAsia"/>
        </w:rPr>
        <w:t xml:space="preserve"> </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凡被取消客运出租汽车经营资格，缴销营运证或道路运输证的经营者，由客运出租汽车管理机构取消其出租汽车经营权。</w:t>
      </w:r>
    </w:p>
    <w:p w14:paraId="2476FFEA"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第五十二条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违反本条例的其他行为，涉及公安、工商、税务、物价、城建、技术监督等部门管理权限的，由上述部门按有关法律、法规规定予以处罚。</w:t>
      </w:r>
    </w:p>
    <w:p w14:paraId="044470B4"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第五十三条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对违反本条例行为的处罚，可以合并适用。</w:t>
      </w:r>
    </w:p>
    <w:p w14:paraId="50A461D0"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第五十四条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客运出租汽车管理机构作出处罚决定时，应当出具行政处罚决定书；收缴罚款时，应当开具省财务部门统一印制的罚没收据。罚没款按规定上缴财政。</w:t>
      </w:r>
    </w:p>
    <w:p w14:paraId="4D4939C9" w14:textId="77777777" w:rsidR="00223134" w:rsidRDefault="005636D1">
      <w:pPr>
        <w:spacing w:line="560" w:lineRule="exact"/>
        <w:ind w:firstLineChars="200" w:firstLine="640"/>
        <w:rPr>
          <w:rFonts w:ascii="仿宋" w:eastAsia="仿宋" w:hAnsi="仿宋" w:cs="仿宋"/>
          <w:sz w:val="32"/>
          <w:szCs w:val="32"/>
          <w:lang w:bidi="ar"/>
        </w:rPr>
      </w:pPr>
      <w:r>
        <w:rPr>
          <w:rStyle w:val="20"/>
          <w:rFonts w:hint="eastAsia"/>
        </w:rPr>
        <w:t>第五十五条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客运出租汽车管理人员违反本条例，滥用职权，徇私舞弊，玩忽职守的，由其所在单位或上级主管部门给予行政处分；构成犯罪的，依法追究刑事责任。</w:t>
      </w:r>
    </w:p>
    <w:p w14:paraId="0D3AA9F7" w14:textId="77777777" w:rsidR="00223134" w:rsidRDefault="00223134">
      <w:pPr>
        <w:spacing w:line="560" w:lineRule="exact"/>
        <w:ind w:firstLineChars="200" w:firstLine="640"/>
        <w:rPr>
          <w:rFonts w:ascii="仿宋" w:eastAsia="仿宋" w:hAnsi="仿宋" w:cs="仿宋"/>
          <w:sz w:val="32"/>
          <w:szCs w:val="32"/>
          <w:lang w:bidi="ar"/>
        </w:rPr>
      </w:pPr>
    </w:p>
    <w:p w14:paraId="1E972952" w14:textId="77777777" w:rsidR="00223134" w:rsidRDefault="005636D1">
      <w:pPr>
        <w:pStyle w:val="1"/>
      </w:pPr>
      <w:bookmarkStart w:id="7" w:name="_Toc20354"/>
      <w:r>
        <w:rPr>
          <w:rFonts w:hint="eastAsia"/>
        </w:rPr>
        <w:t>第八章</w:t>
      </w:r>
      <w:r>
        <w:rPr>
          <w:rFonts w:hint="eastAsia"/>
        </w:rPr>
        <w:t xml:space="preserve">  </w:t>
      </w:r>
      <w:r>
        <w:rPr>
          <w:rFonts w:hint="eastAsia"/>
        </w:rPr>
        <w:t>附</w:t>
      </w:r>
      <w:r>
        <w:rPr>
          <w:rFonts w:hint="eastAsia"/>
        </w:rPr>
        <w:t xml:space="preserve">    </w:t>
      </w:r>
      <w:r>
        <w:rPr>
          <w:rFonts w:hint="eastAsia"/>
        </w:rPr>
        <w:t>则</w:t>
      </w:r>
      <w:bookmarkEnd w:id="7"/>
    </w:p>
    <w:p w14:paraId="2818F84C" w14:textId="77777777" w:rsidR="00223134" w:rsidRDefault="00223134">
      <w:pPr>
        <w:spacing w:line="560" w:lineRule="exact"/>
        <w:ind w:firstLineChars="200" w:firstLine="640"/>
        <w:rPr>
          <w:rStyle w:val="20"/>
        </w:rPr>
      </w:pPr>
    </w:p>
    <w:p w14:paraId="60FA365A" w14:textId="77777777" w:rsidR="00223134" w:rsidRDefault="005636D1">
      <w:pPr>
        <w:spacing w:line="560" w:lineRule="exact"/>
        <w:ind w:firstLineChars="200" w:firstLine="640"/>
        <w:rPr>
          <w:rFonts w:ascii="仿宋" w:eastAsia="仿宋" w:hAnsi="仿宋" w:cs="仿宋"/>
          <w:sz w:val="32"/>
          <w:szCs w:val="32"/>
        </w:rPr>
      </w:pPr>
      <w:r>
        <w:rPr>
          <w:rStyle w:val="20"/>
          <w:rFonts w:hint="eastAsia"/>
        </w:rPr>
        <w:t>第五十六条</w:t>
      </w:r>
      <w:r>
        <w:rPr>
          <w:rFonts w:ascii="仿宋" w:eastAsia="仿宋" w:hAnsi="仿宋" w:cs="仿宋" w:hint="eastAsia"/>
          <w:sz w:val="32"/>
          <w:szCs w:val="32"/>
          <w:lang w:bidi="ar"/>
        </w:rPr>
        <w:t xml:space="preserve">  </w:t>
      </w:r>
      <w:r>
        <w:rPr>
          <w:rFonts w:ascii="仿宋" w:eastAsia="仿宋" w:hAnsi="仿宋" w:cs="仿宋" w:hint="eastAsia"/>
          <w:sz w:val="32"/>
          <w:szCs w:val="32"/>
          <w:lang w:bidi="ar"/>
        </w:rPr>
        <w:t>本条例自</w:t>
      </w:r>
      <w:r>
        <w:rPr>
          <w:rFonts w:ascii="仿宋" w:eastAsia="仿宋" w:hAnsi="仿宋" w:cs="仿宋" w:hint="eastAsia"/>
          <w:sz w:val="32"/>
          <w:szCs w:val="32"/>
          <w:lang w:bidi="ar"/>
        </w:rPr>
        <w:t>1999</w:t>
      </w:r>
      <w:r>
        <w:rPr>
          <w:rFonts w:ascii="仿宋" w:eastAsia="仿宋" w:hAnsi="仿宋" w:cs="仿宋" w:hint="eastAsia"/>
          <w:sz w:val="32"/>
          <w:szCs w:val="32"/>
          <w:lang w:bidi="ar"/>
        </w:rPr>
        <w:t>年</w:t>
      </w:r>
      <w:r>
        <w:rPr>
          <w:rFonts w:ascii="仿宋" w:eastAsia="仿宋" w:hAnsi="仿宋" w:cs="仿宋" w:hint="eastAsia"/>
          <w:sz w:val="32"/>
          <w:szCs w:val="32"/>
          <w:lang w:bidi="ar"/>
        </w:rPr>
        <w:t>1</w:t>
      </w:r>
      <w:r>
        <w:rPr>
          <w:rFonts w:ascii="仿宋" w:eastAsia="仿宋" w:hAnsi="仿宋" w:cs="仿宋" w:hint="eastAsia"/>
          <w:sz w:val="32"/>
          <w:szCs w:val="32"/>
          <w:lang w:bidi="ar"/>
        </w:rPr>
        <w:t>月</w:t>
      </w:r>
      <w:r>
        <w:rPr>
          <w:rFonts w:ascii="仿宋" w:eastAsia="仿宋" w:hAnsi="仿宋" w:cs="仿宋" w:hint="eastAsia"/>
          <w:sz w:val="32"/>
          <w:szCs w:val="32"/>
          <w:lang w:bidi="ar"/>
        </w:rPr>
        <w:t>1</w:t>
      </w:r>
      <w:r>
        <w:rPr>
          <w:rFonts w:ascii="仿宋" w:eastAsia="仿宋" w:hAnsi="仿宋" w:cs="仿宋" w:hint="eastAsia"/>
          <w:sz w:val="32"/>
          <w:szCs w:val="32"/>
          <w:lang w:bidi="ar"/>
        </w:rPr>
        <w:t>日起实施。</w:t>
      </w:r>
    </w:p>
    <w:p w14:paraId="7A04041E" w14:textId="77777777" w:rsidR="00223134" w:rsidRDefault="00223134">
      <w:pPr>
        <w:spacing w:line="560" w:lineRule="exact"/>
        <w:rPr>
          <w:rFonts w:ascii="仿宋" w:eastAsia="仿宋" w:hAnsi="仿宋" w:cs="仿宋"/>
          <w:sz w:val="32"/>
          <w:szCs w:val="32"/>
        </w:rPr>
      </w:pPr>
    </w:p>
    <w:p w14:paraId="071EE28C" w14:textId="77777777" w:rsidR="00223134" w:rsidRDefault="00223134">
      <w:pPr>
        <w:spacing w:line="560" w:lineRule="exact"/>
        <w:rPr>
          <w:rFonts w:ascii="仿宋" w:eastAsia="仿宋" w:hAnsi="仿宋" w:cs="仿宋"/>
          <w:sz w:val="32"/>
          <w:szCs w:val="32"/>
        </w:rPr>
      </w:pPr>
    </w:p>
    <w:sectPr w:rsidR="00223134">
      <w:footerReference w:type="default" r:id="rId7"/>
      <w:pgSz w:w="11906" w:h="16838"/>
      <w:pgMar w:top="2041" w:right="1531" w:bottom="2041" w:left="1531" w:header="851" w:footer="992" w:gutter="0"/>
      <w:cols w:space="720"/>
      <w:docGrid w:type="lines" w:linePitch="31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CF190" w14:textId="77777777" w:rsidR="005636D1" w:rsidRDefault="005636D1">
      <w:r>
        <w:separator/>
      </w:r>
    </w:p>
  </w:endnote>
  <w:endnote w:type="continuationSeparator" w:id="0">
    <w:p w14:paraId="20E94F03" w14:textId="77777777" w:rsidR="005636D1" w:rsidRDefault="00563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12FEE" w14:textId="77777777" w:rsidR="00223134" w:rsidRDefault="005636D1">
    <w:pPr>
      <w:pStyle w:val="a3"/>
    </w:pPr>
    <w:r>
      <w:rPr>
        <w:noProof/>
      </w:rPr>
      <mc:AlternateContent>
        <mc:Choice Requires="wps">
          <w:drawing>
            <wp:anchor distT="0" distB="0" distL="114300" distR="114300" simplePos="0" relativeHeight="251658240" behindDoc="0" locked="0" layoutInCell="1" allowOverlap="1" wp14:anchorId="3215AC06" wp14:editId="04753C2C">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20921D3B" w14:textId="77777777" w:rsidR="00223134" w:rsidRDefault="005636D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wps:txbx>
                    <wps:bodyPr vert="horz" wrap="none" lIns="0" tIns="0" rIns="0" bIns="0" anchor="t">
                      <a:spAutoFit/>
                    </wps:bodyPr>
                  </wps:wsp>
                </a:graphicData>
              </a:graphic>
            </wp:anchor>
          </w:drawing>
        </mc:Choice>
        <mc:Fallback>
          <w:pict>
            <v:shapetype w14:anchorId="3215AC06" id="_x0000_t202" coordsize="21600,21600" o:spt="202" path="m,l,21600r21600,l21600,xe">
              <v:stroke joinstyle="miter"/>
              <v:path gradientshapeok="t" o:connecttype="rect"/>
            </v:shapetype>
            <v:shape id="文本框 2" o:spid="_x0000_s1026" type="#_x0000_t202" style="position:absolute;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1LexAEAAF8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FWsIPuiMJwg7FhD+GRkgG3gVGH60qJ+eBw2HlxFiMsxm4xuBNYyOjENfq3DwmJFb65&#10;2dRh5oCvWBTPG5fX5Pd7yXr+L7a/AA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Bc71LexAEAAF8DAAAOAAAAAAAAAAAAAAAAAC4CAABk&#10;cnMvZTJvRG9jLnhtbFBLAQItABQABgAIAAAAIQAMSvDu1gAAAAUBAAAPAAAAAAAAAAAAAAAAAB4E&#10;AABkcnMvZG93bnJldi54bWxQSwUGAAAAAAQABADzAAAAIQUAAAAA&#10;" filled="f" stroked="f">
              <v:textbox style="mso-fit-shape-to-text:t" inset="0,0,0,0">
                <w:txbxContent>
                  <w:p w14:paraId="20921D3B" w14:textId="77777777" w:rsidR="00223134" w:rsidRDefault="005636D1">
                    <w:pPr>
                      <w:pStyle w:val="a3"/>
                      <w:ind w:leftChars="200" w:left="420" w:rightChars="200" w:right="420"/>
                    </w:pPr>
                    <w:r>
                      <w:rPr>
                        <w:rFonts w:ascii="宋体" w:hAnsi="宋体" w:cs="宋体" w:hint="eastAsia"/>
                        <w:sz w:val="28"/>
                        <w:szCs w:val="28"/>
                      </w:rPr>
                      <w:t>—</w:t>
                    </w:r>
                    <w:r>
                      <w:rPr>
                        <w:rFonts w:ascii="宋体" w:hAnsi="宋体" w:cs="宋体" w:hint="eastAsia"/>
                        <w:sz w:val="28"/>
                        <w:szCs w:val="28"/>
                      </w:rPr>
                      <w:t xml:space="preserve"> </w:t>
                    </w: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Pr>
                        <w:rFonts w:ascii="宋体" w:hAnsi="宋体" w:cs="宋体" w:hint="eastAsia"/>
                        <w:sz w:val="28"/>
                        <w:szCs w:val="28"/>
                      </w:rPr>
                      <w:t>1</w:t>
                    </w:r>
                    <w:r>
                      <w:rPr>
                        <w:rFonts w:ascii="宋体" w:hAnsi="宋体" w:cs="宋体" w:hint="eastAsia"/>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946E0" w14:textId="77777777" w:rsidR="005636D1" w:rsidRDefault="005636D1">
      <w:r>
        <w:separator/>
      </w:r>
    </w:p>
  </w:footnote>
  <w:footnote w:type="continuationSeparator" w:id="0">
    <w:p w14:paraId="257761F4" w14:textId="77777777" w:rsidR="005636D1" w:rsidRDefault="005636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9"/>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3134"/>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6D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A0D16"/>
    <w:rsid w:val="008A1024"/>
    <w:rsid w:val="008A265E"/>
    <w:rsid w:val="008A4BD8"/>
    <w:rsid w:val="008A664C"/>
    <w:rsid w:val="008B74EE"/>
    <w:rsid w:val="008C0EC3"/>
    <w:rsid w:val="008D044B"/>
    <w:rsid w:val="008D1B7C"/>
    <w:rsid w:val="008D6F7B"/>
    <w:rsid w:val="008E38C8"/>
    <w:rsid w:val="008E3D93"/>
    <w:rsid w:val="008E5A60"/>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2A532B"/>
    <w:rsid w:val="025119FC"/>
    <w:rsid w:val="02590758"/>
    <w:rsid w:val="026057B5"/>
    <w:rsid w:val="02706198"/>
    <w:rsid w:val="02BB10C4"/>
    <w:rsid w:val="02E335AF"/>
    <w:rsid w:val="034E4A22"/>
    <w:rsid w:val="037173F5"/>
    <w:rsid w:val="03984AE4"/>
    <w:rsid w:val="03E059D2"/>
    <w:rsid w:val="045007C8"/>
    <w:rsid w:val="046B7EF9"/>
    <w:rsid w:val="047562DE"/>
    <w:rsid w:val="04900C53"/>
    <w:rsid w:val="049722EE"/>
    <w:rsid w:val="04A15D3B"/>
    <w:rsid w:val="051A30BF"/>
    <w:rsid w:val="051B4077"/>
    <w:rsid w:val="053068BE"/>
    <w:rsid w:val="057C7341"/>
    <w:rsid w:val="05A91768"/>
    <w:rsid w:val="05BD73DC"/>
    <w:rsid w:val="05BF1B24"/>
    <w:rsid w:val="05DE22D0"/>
    <w:rsid w:val="05E10080"/>
    <w:rsid w:val="05F9677C"/>
    <w:rsid w:val="061B56B0"/>
    <w:rsid w:val="062F3584"/>
    <w:rsid w:val="06611DC8"/>
    <w:rsid w:val="066A7E49"/>
    <w:rsid w:val="06742669"/>
    <w:rsid w:val="068F1C88"/>
    <w:rsid w:val="06977847"/>
    <w:rsid w:val="06A52A2F"/>
    <w:rsid w:val="06BB1A3E"/>
    <w:rsid w:val="06D27684"/>
    <w:rsid w:val="06E1440D"/>
    <w:rsid w:val="06E9451C"/>
    <w:rsid w:val="06F47A3E"/>
    <w:rsid w:val="06FE4C7B"/>
    <w:rsid w:val="070E41BB"/>
    <w:rsid w:val="07670C6A"/>
    <w:rsid w:val="076C2C7E"/>
    <w:rsid w:val="078F3005"/>
    <w:rsid w:val="07C07012"/>
    <w:rsid w:val="07C466F9"/>
    <w:rsid w:val="07F10DC0"/>
    <w:rsid w:val="07FE6FB6"/>
    <w:rsid w:val="08031E69"/>
    <w:rsid w:val="080D3997"/>
    <w:rsid w:val="082A37BE"/>
    <w:rsid w:val="08355216"/>
    <w:rsid w:val="08834317"/>
    <w:rsid w:val="08935BC4"/>
    <w:rsid w:val="08B11146"/>
    <w:rsid w:val="08BC659E"/>
    <w:rsid w:val="08E64EDB"/>
    <w:rsid w:val="08F76E4E"/>
    <w:rsid w:val="091A30CD"/>
    <w:rsid w:val="09303886"/>
    <w:rsid w:val="094E2166"/>
    <w:rsid w:val="09545708"/>
    <w:rsid w:val="09B537A1"/>
    <w:rsid w:val="09D13761"/>
    <w:rsid w:val="0A814961"/>
    <w:rsid w:val="0A8C3D2E"/>
    <w:rsid w:val="0A8F66BA"/>
    <w:rsid w:val="0AAD4A9B"/>
    <w:rsid w:val="0AF62434"/>
    <w:rsid w:val="0B183D49"/>
    <w:rsid w:val="0B201CF0"/>
    <w:rsid w:val="0B2B11EE"/>
    <w:rsid w:val="0B4724B0"/>
    <w:rsid w:val="0B5331CB"/>
    <w:rsid w:val="0B72272F"/>
    <w:rsid w:val="0BAC149A"/>
    <w:rsid w:val="0C320844"/>
    <w:rsid w:val="0C58755E"/>
    <w:rsid w:val="0C6E62A7"/>
    <w:rsid w:val="0C8669B2"/>
    <w:rsid w:val="0CAD576F"/>
    <w:rsid w:val="0CCF55A7"/>
    <w:rsid w:val="0CF668DE"/>
    <w:rsid w:val="0D350561"/>
    <w:rsid w:val="0D495165"/>
    <w:rsid w:val="0D516708"/>
    <w:rsid w:val="0D6A32B8"/>
    <w:rsid w:val="0D705D65"/>
    <w:rsid w:val="0D970C3A"/>
    <w:rsid w:val="0D9859EA"/>
    <w:rsid w:val="0DD00CEA"/>
    <w:rsid w:val="0DD81319"/>
    <w:rsid w:val="0DDF6E30"/>
    <w:rsid w:val="0DE04D9C"/>
    <w:rsid w:val="0DEC1656"/>
    <w:rsid w:val="0E8E339D"/>
    <w:rsid w:val="0ECE5B29"/>
    <w:rsid w:val="0EDC6B1D"/>
    <w:rsid w:val="0EF8458F"/>
    <w:rsid w:val="0F0732D8"/>
    <w:rsid w:val="0F1A630E"/>
    <w:rsid w:val="0F2A4A63"/>
    <w:rsid w:val="0FE52072"/>
    <w:rsid w:val="0FE65D02"/>
    <w:rsid w:val="101843A9"/>
    <w:rsid w:val="10627B38"/>
    <w:rsid w:val="107D7905"/>
    <w:rsid w:val="10836A79"/>
    <w:rsid w:val="10A646F2"/>
    <w:rsid w:val="10AA08E6"/>
    <w:rsid w:val="10BE7415"/>
    <w:rsid w:val="10C843FE"/>
    <w:rsid w:val="10F055B0"/>
    <w:rsid w:val="10FE2814"/>
    <w:rsid w:val="111E465C"/>
    <w:rsid w:val="113A565D"/>
    <w:rsid w:val="11574863"/>
    <w:rsid w:val="11A3282F"/>
    <w:rsid w:val="11BF194F"/>
    <w:rsid w:val="11CB0B43"/>
    <w:rsid w:val="11E526F8"/>
    <w:rsid w:val="11E564DB"/>
    <w:rsid w:val="12032FD1"/>
    <w:rsid w:val="121823E8"/>
    <w:rsid w:val="12270893"/>
    <w:rsid w:val="12501663"/>
    <w:rsid w:val="12921963"/>
    <w:rsid w:val="12976BF4"/>
    <w:rsid w:val="12F706F7"/>
    <w:rsid w:val="12FB32D9"/>
    <w:rsid w:val="131D114D"/>
    <w:rsid w:val="1348444C"/>
    <w:rsid w:val="13675AF7"/>
    <w:rsid w:val="13881CB2"/>
    <w:rsid w:val="13AF0DB0"/>
    <w:rsid w:val="13B84C12"/>
    <w:rsid w:val="13CF5E7E"/>
    <w:rsid w:val="13D6470E"/>
    <w:rsid w:val="14023069"/>
    <w:rsid w:val="14093F1B"/>
    <w:rsid w:val="140E03CB"/>
    <w:rsid w:val="14144223"/>
    <w:rsid w:val="14150597"/>
    <w:rsid w:val="14572D96"/>
    <w:rsid w:val="145936C5"/>
    <w:rsid w:val="14725DF3"/>
    <w:rsid w:val="14BA20EB"/>
    <w:rsid w:val="14C7106E"/>
    <w:rsid w:val="14E4537D"/>
    <w:rsid w:val="14FB057E"/>
    <w:rsid w:val="15046010"/>
    <w:rsid w:val="1512325B"/>
    <w:rsid w:val="152A714F"/>
    <w:rsid w:val="155916EE"/>
    <w:rsid w:val="15642EBA"/>
    <w:rsid w:val="156A2CF3"/>
    <w:rsid w:val="156D2257"/>
    <w:rsid w:val="156E041E"/>
    <w:rsid w:val="157F541E"/>
    <w:rsid w:val="15883D87"/>
    <w:rsid w:val="158A4D68"/>
    <w:rsid w:val="15A23DE4"/>
    <w:rsid w:val="15AE338E"/>
    <w:rsid w:val="15CA402E"/>
    <w:rsid w:val="15D26080"/>
    <w:rsid w:val="160C6692"/>
    <w:rsid w:val="163C18B2"/>
    <w:rsid w:val="166F2CEE"/>
    <w:rsid w:val="168439B6"/>
    <w:rsid w:val="168738C3"/>
    <w:rsid w:val="168C6C88"/>
    <w:rsid w:val="169C4C1E"/>
    <w:rsid w:val="16DE4F0A"/>
    <w:rsid w:val="17072161"/>
    <w:rsid w:val="171D4256"/>
    <w:rsid w:val="17305B1F"/>
    <w:rsid w:val="1829607D"/>
    <w:rsid w:val="185D3EB2"/>
    <w:rsid w:val="18AD19C0"/>
    <w:rsid w:val="18F97311"/>
    <w:rsid w:val="19025465"/>
    <w:rsid w:val="192201FD"/>
    <w:rsid w:val="1930599F"/>
    <w:rsid w:val="194467B3"/>
    <w:rsid w:val="194739B0"/>
    <w:rsid w:val="194E1DDE"/>
    <w:rsid w:val="19A9569B"/>
    <w:rsid w:val="19AE2C34"/>
    <w:rsid w:val="19BE4516"/>
    <w:rsid w:val="19C8553A"/>
    <w:rsid w:val="19EF167F"/>
    <w:rsid w:val="1A017312"/>
    <w:rsid w:val="1A06776F"/>
    <w:rsid w:val="1A0B1E27"/>
    <w:rsid w:val="1A21204B"/>
    <w:rsid w:val="1A234E77"/>
    <w:rsid w:val="1A2C240B"/>
    <w:rsid w:val="1A415ACB"/>
    <w:rsid w:val="1A513FF9"/>
    <w:rsid w:val="1A74173A"/>
    <w:rsid w:val="1AA17ABC"/>
    <w:rsid w:val="1ACC509D"/>
    <w:rsid w:val="1ADB0DA2"/>
    <w:rsid w:val="1B06088A"/>
    <w:rsid w:val="1B0D7285"/>
    <w:rsid w:val="1B220777"/>
    <w:rsid w:val="1B2F77E9"/>
    <w:rsid w:val="1B551F9C"/>
    <w:rsid w:val="1B574B73"/>
    <w:rsid w:val="1B676744"/>
    <w:rsid w:val="1B6E7320"/>
    <w:rsid w:val="1B944026"/>
    <w:rsid w:val="1BC13337"/>
    <w:rsid w:val="1BF6420E"/>
    <w:rsid w:val="1C367E97"/>
    <w:rsid w:val="1C3E231F"/>
    <w:rsid w:val="1C5E3770"/>
    <w:rsid w:val="1C5F71DC"/>
    <w:rsid w:val="1C625228"/>
    <w:rsid w:val="1C6540F3"/>
    <w:rsid w:val="1CAC6918"/>
    <w:rsid w:val="1CB53191"/>
    <w:rsid w:val="1CD220F0"/>
    <w:rsid w:val="1CEB540E"/>
    <w:rsid w:val="1D5E4B71"/>
    <w:rsid w:val="1D7C1444"/>
    <w:rsid w:val="1DFF5892"/>
    <w:rsid w:val="1E1B06B9"/>
    <w:rsid w:val="1E6C6F86"/>
    <w:rsid w:val="1EBF613B"/>
    <w:rsid w:val="1EC36185"/>
    <w:rsid w:val="1ECB1820"/>
    <w:rsid w:val="1ED42985"/>
    <w:rsid w:val="1F435EC9"/>
    <w:rsid w:val="1F503903"/>
    <w:rsid w:val="1F786767"/>
    <w:rsid w:val="1FA4765D"/>
    <w:rsid w:val="1FB16189"/>
    <w:rsid w:val="1FCF4B1D"/>
    <w:rsid w:val="1FD646DD"/>
    <w:rsid w:val="1FE2166B"/>
    <w:rsid w:val="201D7FEC"/>
    <w:rsid w:val="20263347"/>
    <w:rsid w:val="20357325"/>
    <w:rsid w:val="204C24C3"/>
    <w:rsid w:val="205160B2"/>
    <w:rsid w:val="20702194"/>
    <w:rsid w:val="20836BD8"/>
    <w:rsid w:val="209E68F7"/>
    <w:rsid w:val="20D005C2"/>
    <w:rsid w:val="21553C7F"/>
    <w:rsid w:val="2196289F"/>
    <w:rsid w:val="21B46EA8"/>
    <w:rsid w:val="21E06AFD"/>
    <w:rsid w:val="21F552AA"/>
    <w:rsid w:val="222D2EDD"/>
    <w:rsid w:val="22320694"/>
    <w:rsid w:val="228E1A7C"/>
    <w:rsid w:val="22941ED8"/>
    <w:rsid w:val="22FD42DA"/>
    <w:rsid w:val="23087A91"/>
    <w:rsid w:val="23471EE9"/>
    <w:rsid w:val="2352717F"/>
    <w:rsid w:val="23660A05"/>
    <w:rsid w:val="237041E3"/>
    <w:rsid w:val="237431B0"/>
    <w:rsid w:val="23876B4F"/>
    <w:rsid w:val="239A7398"/>
    <w:rsid w:val="242068A3"/>
    <w:rsid w:val="247316FD"/>
    <w:rsid w:val="24887EA6"/>
    <w:rsid w:val="248A17D3"/>
    <w:rsid w:val="249204FC"/>
    <w:rsid w:val="24C83D3A"/>
    <w:rsid w:val="24D25A92"/>
    <w:rsid w:val="24DE5DC5"/>
    <w:rsid w:val="251353A8"/>
    <w:rsid w:val="25865479"/>
    <w:rsid w:val="259B1E7E"/>
    <w:rsid w:val="265165AD"/>
    <w:rsid w:val="268F05CC"/>
    <w:rsid w:val="26AD20A2"/>
    <w:rsid w:val="26C61BA8"/>
    <w:rsid w:val="27411DBA"/>
    <w:rsid w:val="27544B9D"/>
    <w:rsid w:val="2770139F"/>
    <w:rsid w:val="277D11D6"/>
    <w:rsid w:val="27B71403"/>
    <w:rsid w:val="28144C54"/>
    <w:rsid w:val="284A4E31"/>
    <w:rsid w:val="28505BE9"/>
    <w:rsid w:val="2859370C"/>
    <w:rsid w:val="28803835"/>
    <w:rsid w:val="28AD7753"/>
    <w:rsid w:val="28CC55C8"/>
    <w:rsid w:val="28DC0C88"/>
    <w:rsid w:val="29070618"/>
    <w:rsid w:val="29E66142"/>
    <w:rsid w:val="2A024F82"/>
    <w:rsid w:val="2A251D94"/>
    <w:rsid w:val="2A5D5C10"/>
    <w:rsid w:val="2A76755E"/>
    <w:rsid w:val="2A7D5117"/>
    <w:rsid w:val="2AB252CF"/>
    <w:rsid w:val="2ADF3094"/>
    <w:rsid w:val="2B21610A"/>
    <w:rsid w:val="2B4A014F"/>
    <w:rsid w:val="2B6C5A5F"/>
    <w:rsid w:val="2B7647A2"/>
    <w:rsid w:val="2B7A4EFF"/>
    <w:rsid w:val="2B9076E2"/>
    <w:rsid w:val="2BCA5E6D"/>
    <w:rsid w:val="2BD9140F"/>
    <w:rsid w:val="2BE45E6D"/>
    <w:rsid w:val="2BF67D7D"/>
    <w:rsid w:val="2C237419"/>
    <w:rsid w:val="2C531703"/>
    <w:rsid w:val="2C5B2BB8"/>
    <w:rsid w:val="2C69365C"/>
    <w:rsid w:val="2C8A703F"/>
    <w:rsid w:val="2CA624D2"/>
    <w:rsid w:val="2CAB2600"/>
    <w:rsid w:val="2CF24654"/>
    <w:rsid w:val="2CF6672E"/>
    <w:rsid w:val="2D1C3B68"/>
    <w:rsid w:val="2D56073B"/>
    <w:rsid w:val="2D89799F"/>
    <w:rsid w:val="2DEB50E8"/>
    <w:rsid w:val="2DED3F13"/>
    <w:rsid w:val="2E2B3406"/>
    <w:rsid w:val="2E4A7336"/>
    <w:rsid w:val="2E4A7B35"/>
    <w:rsid w:val="2E6B578C"/>
    <w:rsid w:val="2EE372C3"/>
    <w:rsid w:val="2EEB4AED"/>
    <w:rsid w:val="2F1A1FC9"/>
    <w:rsid w:val="2F943E4B"/>
    <w:rsid w:val="2FC7793C"/>
    <w:rsid w:val="2FF2314C"/>
    <w:rsid w:val="2FFB0F18"/>
    <w:rsid w:val="300D3841"/>
    <w:rsid w:val="3024185D"/>
    <w:rsid w:val="304A1A07"/>
    <w:rsid w:val="30617443"/>
    <w:rsid w:val="30C5468C"/>
    <w:rsid w:val="310A600B"/>
    <w:rsid w:val="31394B6D"/>
    <w:rsid w:val="31551730"/>
    <w:rsid w:val="318F3095"/>
    <w:rsid w:val="31D234F3"/>
    <w:rsid w:val="321F669A"/>
    <w:rsid w:val="322054E2"/>
    <w:rsid w:val="32696861"/>
    <w:rsid w:val="326C7A3A"/>
    <w:rsid w:val="32FD4595"/>
    <w:rsid w:val="33040922"/>
    <w:rsid w:val="334B77F9"/>
    <w:rsid w:val="335B5D3E"/>
    <w:rsid w:val="335D2947"/>
    <w:rsid w:val="3366636F"/>
    <w:rsid w:val="33907B65"/>
    <w:rsid w:val="33B15E67"/>
    <w:rsid w:val="33B77020"/>
    <w:rsid w:val="340269D0"/>
    <w:rsid w:val="342577F2"/>
    <w:rsid w:val="34412505"/>
    <w:rsid w:val="345A10EB"/>
    <w:rsid w:val="349174EF"/>
    <w:rsid w:val="34D53C58"/>
    <w:rsid w:val="350202EE"/>
    <w:rsid w:val="350D0E7D"/>
    <w:rsid w:val="35687CE4"/>
    <w:rsid w:val="356B2B08"/>
    <w:rsid w:val="35F641ED"/>
    <w:rsid w:val="362C35A8"/>
    <w:rsid w:val="364F58B6"/>
    <w:rsid w:val="3681181F"/>
    <w:rsid w:val="36911E77"/>
    <w:rsid w:val="36932EDB"/>
    <w:rsid w:val="36B46682"/>
    <w:rsid w:val="371B3C0C"/>
    <w:rsid w:val="37620260"/>
    <w:rsid w:val="3764581F"/>
    <w:rsid w:val="37A72B8A"/>
    <w:rsid w:val="37AD74D3"/>
    <w:rsid w:val="37BA5750"/>
    <w:rsid w:val="37CD16BE"/>
    <w:rsid w:val="37E9301C"/>
    <w:rsid w:val="38114365"/>
    <w:rsid w:val="38C01169"/>
    <w:rsid w:val="38C0367A"/>
    <w:rsid w:val="38D67C8C"/>
    <w:rsid w:val="39023EF6"/>
    <w:rsid w:val="39256A34"/>
    <w:rsid w:val="39353471"/>
    <w:rsid w:val="39401552"/>
    <w:rsid w:val="396534FD"/>
    <w:rsid w:val="39877ADA"/>
    <w:rsid w:val="39AD746C"/>
    <w:rsid w:val="39C27E4A"/>
    <w:rsid w:val="39CE6967"/>
    <w:rsid w:val="39DF650B"/>
    <w:rsid w:val="39EA2C12"/>
    <w:rsid w:val="3A144156"/>
    <w:rsid w:val="3A175EE4"/>
    <w:rsid w:val="3A7A48F4"/>
    <w:rsid w:val="3A9D7607"/>
    <w:rsid w:val="3AA724BE"/>
    <w:rsid w:val="3B113C56"/>
    <w:rsid w:val="3B166EF3"/>
    <w:rsid w:val="3B2A1697"/>
    <w:rsid w:val="3B357729"/>
    <w:rsid w:val="3B5703E6"/>
    <w:rsid w:val="3B6303A3"/>
    <w:rsid w:val="3B970652"/>
    <w:rsid w:val="3C1057D6"/>
    <w:rsid w:val="3C63749C"/>
    <w:rsid w:val="3C6C6120"/>
    <w:rsid w:val="3C6C6A4A"/>
    <w:rsid w:val="3C734FE7"/>
    <w:rsid w:val="3C754F46"/>
    <w:rsid w:val="3C7C0AD9"/>
    <w:rsid w:val="3C9B16E5"/>
    <w:rsid w:val="3CA27920"/>
    <w:rsid w:val="3CAF6491"/>
    <w:rsid w:val="3CB25365"/>
    <w:rsid w:val="3CB66EDA"/>
    <w:rsid w:val="3CBE72C5"/>
    <w:rsid w:val="3CC61459"/>
    <w:rsid w:val="3D090FF5"/>
    <w:rsid w:val="3D266F20"/>
    <w:rsid w:val="3D6E0ED6"/>
    <w:rsid w:val="3D8C7D9E"/>
    <w:rsid w:val="3DA25C10"/>
    <w:rsid w:val="3DDC1CCC"/>
    <w:rsid w:val="3E062AFC"/>
    <w:rsid w:val="3E474407"/>
    <w:rsid w:val="3E5C4F83"/>
    <w:rsid w:val="3E5E374E"/>
    <w:rsid w:val="3E7E165F"/>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8667C"/>
    <w:rsid w:val="406D3CCC"/>
    <w:rsid w:val="40BD4D08"/>
    <w:rsid w:val="40E206DE"/>
    <w:rsid w:val="411A6716"/>
    <w:rsid w:val="411F3664"/>
    <w:rsid w:val="41674852"/>
    <w:rsid w:val="41715365"/>
    <w:rsid w:val="417F330F"/>
    <w:rsid w:val="418774A7"/>
    <w:rsid w:val="41B36892"/>
    <w:rsid w:val="41CD5AEA"/>
    <w:rsid w:val="42305A6F"/>
    <w:rsid w:val="423D0E1A"/>
    <w:rsid w:val="4259540F"/>
    <w:rsid w:val="427A0EC3"/>
    <w:rsid w:val="42A77643"/>
    <w:rsid w:val="42A9012B"/>
    <w:rsid w:val="42BB3568"/>
    <w:rsid w:val="433618E3"/>
    <w:rsid w:val="434906EF"/>
    <w:rsid w:val="43521963"/>
    <w:rsid w:val="436A1D85"/>
    <w:rsid w:val="43902F92"/>
    <w:rsid w:val="43BB5864"/>
    <w:rsid w:val="43D47283"/>
    <w:rsid w:val="44015158"/>
    <w:rsid w:val="44034AA6"/>
    <w:rsid w:val="443F6670"/>
    <w:rsid w:val="446964C0"/>
    <w:rsid w:val="44CA5BA2"/>
    <w:rsid w:val="44D65C21"/>
    <w:rsid w:val="45272B0A"/>
    <w:rsid w:val="455F48D6"/>
    <w:rsid w:val="45741C31"/>
    <w:rsid w:val="457B6D5D"/>
    <w:rsid w:val="457F1C35"/>
    <w:rsid w:val="45B17D82"/>
    <w:rsid w:val="45BD5D2A"/>
    <w:rsid w:val="45FE7DDA"/>
    <w:rsid w:val="46185497"/>
    <w:rsid w:val="465C21EF"/>
    <w:rsid w:val="46A94114"/>
    <w:rsid w:val="46D23591"/>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B1F35D3"/>
    <w:rsid w:val="4B2847BE"/>
    <w:rsid w:val="4B4C2CD2"/>
    <w:rsid w:val="4B697359"/>
    <w:rsid w:val="4B726BBC"/>
    <w:rsid w:val="4B991742"/>
    <w:rsid w:val="4BAE407C"/>
    <w:rsid w:val="4BB23436"/>
    <w:rsid w:val="4BC5027F"/>
    <w:rsid w:val="4C4654A4"/>
    <w:rsid w:val="4C4C1D0E"/>
    <w:rsid w:val="4C562BEC"/>
    <w:rsid w:val="4C9739DB"/>
    <w:rsid w:val="4C9A4880"/>
    <w:rsid w:val="4CAF2D12"/>
    <w:rsid w:val="4CB9174D"/>
    <w:rsid w:val="4CDA369E"/>
    <w:rsid w:val="4CEC67F7"/>
    <w:rsid w:val="4CF2108F"/>
    <w:rsid w:val="4CFF5A9E"/>
    <w:rsid w:val="4D1433F5"/>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5F3126"/>
    <w:rsid w:val="4F7D7854"/>
    <w:rsid w:val="4F7F7588"/>
    <w:rsid w:val="4FB8418D"/>
    <w:rsid w:val="4FC90041"/>
    <w:rsid w:val="4FEE3C8F"/>
    <w:rsid w:val="4FF84140"/>
    <w:rsid w:val="501A2A30"/>
    <w:rsid w:val="501C3144"/>
    <w:rsid w:val="50343626"/>
    <w:rsid w:val="50344FAD"/>
    <w:rsid w:val="50992961"/>
    <w:rsid w:val="5099693A"/>
    <w:rsid w:val="50D504DE"/>
    <w:rsid w:val="50E047CF"/>
    <w:rsid w:val="50ED316C"/>
    <w:rsid w:val="50EF7D38"/>
    <w:rsid w:val="50F13690"/>
    <w:rsid w:val="51100F7F"/>
    <w:rsid w:val="5110162C"/>
    <w:rsid w:val="513F0AF6"/>
    <w:rsid w:val="514D4ED0"/>
    <w:rsid w:val="51582E03"/>
    <w:rsid w:val="516440E8"/>
    <w:rsid w:val="51AA3409"/>
    <w:rsid w:val="51CA1DCB"/>
    <w:rsid w:val="51DA2B4D"/>
    <w:rsid w:val="5212048B"/>
    <w:rsid w:val="52153B23"/>
    <w:rsid w:val="52234AFA"/>
    <w:rsid w:val="52503D47"/>
    <w:rsid w:val="5293415F"/>
    <w:rsid w:val="52BE2755"/>
    <w:rsid w:val="52C252CC"/>
    <w:rsid w:val="52D454F2"/>
    <w:rsid w:val="52FC7200"/>
    <w:rsid w:val="532E2091"/>
    <w:rsid w:val="537B6C22"/>
    <w:rsid w:val="542E3E3B"/>
    <w:rsid w:val="5454185E"/>
    <w:rsid w:val="5461053A"/>
    <w:rsid w:val="5466087F"/>
    <w:rsid w:val="546C79AD"/>
    <w:rsid w:val="548328D3"/>
    <w:rsid w:val="54970FD2"/>
    <w:rsid w:val="54A05FA4"/>
    <w:rsid w:val="54DD34AA"/>
    <w:rsid w:val="54E77D81"/>
    <w:rsid w:val="552672F6"/>
    <w:rsid w:val="55A042E7"/>
    <w:rsid w:val="55A80DB5"/>
    <w:rsid w:val="55D10146"/>
    <w:rsid w:val="55E1405A"/>
    <w:rsid w:val="561E045F"/>
    <w:rsid w:val="5651155E"/>
    <w:rsid w:val="56625C16"/>
    <w:rsid w:val="56817C55"/>
    <w:rsid w:val="568277FC"/>
    <w:rsid w:val="56902235"/>
    <w:rsid w:val="572D5056"/>
    <w:rsid w:val="579322BC"/>
    <w:rsid w:val="57D824E7"/>
    <w:rsid w:val="57DC07AC"/>
    <w:rsid w:val="58250A7C"/>
    <w:rsid w:val="58383BC2"/>
    <w:rsid w:val="584F2333"/>
    <w:rsid w:val="585D0D73"/>
    <w:rsid w:val="5877287D"/>
    <w:rsid w:val="587E2B60"/>
    <w:rsid w:val="58890237"/>
    <w:rsid w:val="589C7904"/>
    <w:rsid w:val="58BF1CDD"/>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380045"/>
    <w:rsid w:val="5B407769"/>
    <w:rsid w:val="5B422CBB"/>
    <w:rsid w:val="5B8A1DAA"/>
    <w:rsid w:val="5BA0270B"/>
    <w:rsid w:val="5BB07EA3"/>
    <w:rsid w:val="5BD348FD"/>
    <w:rsid w:val="5C175839"/>
    <w:rsid w:val="5C2D2EFA"/>
    <w:rsid w:val="5C6C42DA"/>
    <w:rsid w:val="5C7C3080"/>
    <w:rsid w:val="5C9E45F5"/>
    <w:rsid w:val="5CAE184C"/>
    <w:rsid w:val="5CB45076"/>
    <w:rsid w:val="5CCC6C02"/>
    <w:rsid w:val="5CCD159B"/>
    <w:rsid w:val="5CCF3427"/>
    <w:rsid w:val="5CD958CD"/>
    <w:rsid w:val="5CED0B5C"/>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F2F4534"/>
    <w:rsid w:val="5F767BF8"/>
    <w:rsid w:val="5F9E0A02"/>
    <w:rsid w:val="5FD5235B"/>
    <w:rsid w:val="5FF74ED1"/>
    <w:rsid w:val="602C263E"/>
    <w:rsid w:val="60307729"/>
    <w:rsid w:val="60325BBE"/>
    <w:rsid w:val="60337945"/>
    <w:rsid w:val="606E5643"/>
    <w:rsid w:val="607A1087"/>
    <w:rsid w:val="60BF7B30"/>
    <w:rsid w:val="60D60117"/>
    <w:rsid w:val="60DE1EFA"/>
    <w:rsid w:val="60E50712"/>
    <w:rsid w:val="614B7D32"/>
    <w:rsid w:val="61A17B3A"/>
    <w:rsid w:val="62086F38"/>
    <w:rsid w:val="620E1834"/>
    <w:rsid w:val="62281FEF"/>
    <w:rsid w:val="62492030"/>
    <w:rsid w:val="628871DB"/>
    <w:rsid w:val="62B2160A"/>
    <w:rsid w:val="62B37EF2"/>
    <w:rsid w:val="62C85A61"/>
    <w:rsid w:val="62D04E20"/>
    <w:rsid w:val="62D73A94"/>
    <w:rsid w:val="63194217"/>
    <w:rsid w:val="63305152"/>
    <w:rsid w:val="63550450"/>
    <w:rsid w:val="63B63C60"/>
    <w:rsid w:val="63BC4201"/>
    <w:rsid w:val="6409630F"/>
    <w:rsid w:val="640F7137"/>
    <w:rsid w:val="64132B93"/>
    <w:rsid w:val="642C2990"/>
    <w:rsid w:val="64347265"/>
    <w:rsid w:val="64426ECA"/>
    <w:rsid w:val="64450612"/>
    <w:rsid w:val="646A1271"/>
    <w:rsid w:val="646E44A6"/>
    <w:rsid w:val="64B044DC"/>
    <w:rsid w:val="656D328E"/>
    <w:rsid w:val="65883AB5"/>
    <w:rsid w:val="65F50F8E"/>
    <w:rsid w:val="66312549"/>
    <w:rsid w:val="66397A67"/>
    <w:rsid w:val="667B3592"/>
    <w:rsid w:val="66875EE0"/>
    <w:rsid w:val="66A35F39"/>
    <w:rsid w:val="66C435DD"/>
    <w:rsid w:val="67C00163"/>
    <w:rsid w:val="67E2057C"/>
    <w:rsid w:val="67F355AC"/>
    <w:rsid w:val="68710EE3"/>
    <w:rsid w:val="688D12C9"/>
    <w:rsid w:val="6891760E"/>
    <w:rsid w:val="6894097E"/>
    <w:rsid w:val="68B257B8"/>
    <w:rsid w:val="68E53A04"/>
    <w:rsid w:val="69405CFD"/>
    <w:rsid w:val="69A32606"/>
    <w:rsid w:val="69A5364A"/>
    <w:rsid w:val="69EC4C56"/>
    <w:rsid w:val="69F42D6B"/>
    <w:rsid w:val="6A0C5365"/>
    <w:rsid w:val="6A5C7947"/>
    <w:rsid w:val="6A641A36"/>
    <w:rsid w:val="6A6D3308"/>
    <w:rsid w:val="6A9402CC"/>
    <w:rsid w:val="6AC55297"/>
    <w:rsid w:val="6AF6102C"/>
    <w:rsid w:val="6B075917"/>
    <w:rsid w:val="6B114C1A"/>
    <w:rsid w:val="6B2B4114"/>
    <w:rsid w:val="6B4A7646"/>
    <w:rsid w:val="6B5E7080"/>
    <w:rsid w:val="6B7B5383"/>
    <w:rsid w:val="6B7F0D8F"/>
    <w:rsid w:val="6BB6752A"/>
    <w:rsid w:val="6BB85749"/>
    <w:rsid w:val="6BCE49B7"/>
    <w:rsid w:val="6BF72A6D"/>
    <w:rsid w:val="6C172A76"/>
    <w:rsid w:val="6C1B1768"/>
    <w:rsid w:val="6C8D303E"/>
    <w:rsid w:val="6CC163A1"/>
    <w:rsid w:val="6CD65F16"/>
    <w:rsid w:val="6D196946"/>
    <w:rsid w:val="6D7C2742"/>
    <w:rsid w:val="6DAC0B96"/>
    <w:rsid w:val="6DBE060E"/>
    <w:rsid w:val="6DF9485E"/>
    <w:rsid w:val="6E0D2F9D"/>
    <w:rsid w:val="6E11116F"/>
    <w:rsid w:val="6E2C5A0D"/>
    <w:rsid w:val="6E4D179F"/>
    <w:rsid w:val="6E93051E"/>
    <w:rsid w:val="6F28368B"/>
    <w:rsid w:val="6F5F48E4"/>
    <w:rsid w:val="6F6019D1"/>
    <w:rsid w:val="6F8C77B6"/>
    <w:rsid w:val="6FC32718"/>
    <w:rsid w:val="6FDD509F"/>
    <w:rsid w:val="70252703"/>
    <w:rsid w:val="70442F29"/>
    <w:rsid w:val="70543150"/>
    <w:rsid w:val="7076728C"/>
    <w:rsid w:val="70C715EC"/>
    <w:rsid w:val="70CB41CC"/>
    <w:rsid w:val="710E3EF4"/>
    <w:rsid w:val="7118323A"/>
    <w:rsid w:val="71307C87"/>
    <w:rsid w:val="713D0CB0"/>
    <w:rsid w:val="715D6ACF"/>
    <w:rsid w:val="719E3EA6"/>
    <w:rsid w:val="72713E3F"/>
    <w:rsid w:val="72863E4F"/>
    <w:rsid w:val="728B3C94"/>
    <w:rsid w:val="72A67657"/>
    <w:rsid w:val="72BD34D1"/>
    <w:rsid w:val="73000CF9"/>
    <w:rsid w:val="73126A27"/>
    <w:rsid w:val="733534AA"/>
    <w:rsid w:val="73635474"/>
    <w:rsid w:val="73C94A09"/>
    <w:rsid w:val="73DC46E0"/>
    <w:rsid w:val="73F03AA8"/>
    <w:rsid w:val="7404686E"/>
    <w:rsid w:val="74123FA8"/>
    <w:rsid w:val="74154608"/>
    <w:rsid w:val="741A26D9"/>
    <w:rsid w:val="74482738"/>
    <w:rsid w:val="746D05F1"/>
    <w:rsid w:val="746D4563"/>
    <w:rsid w:val="74731B85"/>
    <w:rsid w:val="74C72EFA"/>
    <w:rsid w:val="74D27347"/>
    <w:rsid w:val="74E4025B"/>
    <w:rsid w:val="750E4E23"/>
    <w:rsid w:val="75342426"/>
    <w:rsid w:val="753D2315"/>
    <w:rsid w:val="755E7366"/>
    <w:rsid w:val="75615004"/>
    <w:rsid w:val="75722572"/>
    <w:rsid w:val="757B1C85"/>
    <w:rsid w:val="75AE72B7"/>
    <w:rsid w:val="75AF033D"/>
    <w:rsid w:val="75F3155B"/>
    <w:rsid w:val="761F0F2E"/>
    <w:rsid w:val="761F505D"/>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8C033F"/>
    <w:rsid w:val="78BC72FB"/>
    <w:rsid w:val="78D13A33"/>
    <w:rsid w:val="78E21E4B"/>
    <w:rsid w:val="78EE2BB3"/>
    <w:rsid w:val="78F718E7"/>
    <w:rsid w:val="7971197F"/>
    <w:rsid w:val="79B33173"/>
    <w:rsid w:val="79B377E8"/>
    <w:rsid w:val="79BE26D1"/>
    <w:rsid w:val="79BE5BBE"/>
    <w:rsid w:val="79C52AA7"/>
    <w:rsid w:val="79E42E56"/>
    <w:rsid w:val="7A9B1178"/>
    <w:rsid w:val="7AFA6374"/>
    <w:rsid w:val="7B150CBE"/>
    <w:rsid w:val="7B407803"/>
    <w:rsid w:val="7B5E1802"/>
    <w:rsid w:val="7B6332DF"/>
    <w:rsid w:val="7B642DC3"/>
    <w:rsid w:val="7B9E0270"/>
    <w:rsid w:val="7BBB3A1E"/>
    <w:rsid w:val="7BE729DC"/>
    <w:rsid w:val="7C25358F"/>
    <w:rsid w:val="7C2B5CBC"/>
    <w:rsid w:val="7C442459"/>
    <w:rsid w:val="7C7B6F55"/>
    <w:rsid w:val="7CAF622F"/>
    <w:rsid w:val="7CC30F06"/>
    <w:rsid w:val="7CEE78EB"/>
    <w:rsid w:val="7D08231F"/>
    <w:rsid w:val="7D327789"/>
    <w:rsid w:val="7D496A70"/>
    <w:rsid w:val="7D607D01"/>
    <w:rsid w:val="7D966422"/>
    <w:rsid w:val="7DF221B0"/>
    <w:rsid w:val="7DFD0298"/>
    <w:rsid w:val="7DFE4C8D"/>
    <w:rsid w:val="7E1356DA"/>
    <w:rsid w:val="7EB9366C"/>
    <w:rsid w:val="7ED37091"/>
    <w:rsid w:val="7EE73054"/>
    <w:rsid w:val="7EF1453B"/>
    <w:rsid w:val="7F2037BD"/>
    <w:rsid w:val="7F2944B0"/>
    <w:rsid w:val="7F321906"/>
    <w:rsid w:val="7F373388"/>
    <w:rsid w:val="7FBE5C1A"/>
    <w:rsid w:val="7FC53A36"/>
    <w:rsid w:val="7FDE3C9D"/>
    <w:rsid w:val="7FE54E46"/>
    <w:rsid w:val="7FF53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B773"/>
  <w15:docId w15:val="{F95FD4F2-A356-4CA0-BD04-0C512F975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line="560" w:lineRule="exact"/>
      <w:jc w:val="center"/>
      <w:outlineLvl w:val="0"/>
    </w:pPr>
    <w:rPr>
      <w:rFonts w:eastAsia="黑体"/>
      <w:kern w:val="44"/>
      <w:sz w:val="32"/>
      <w:szCs w:val="20"/>
    </w:rPr>
  </w:style>
  <w:style w:type="paragraph" w:styleId="2">
    <w:name w:val="heading 2"/>
    <w:basedOn w:val="a"/>
    <w:next w:val="a"/>
    <w:link w:val="20"/>
    <w:qFormat/>
    <w:pPr>
      <w:keepNext/>
      <w:keepLines/>
      <w:spacing w:line="560" w:lineRule="exact"/>
      <w:ind w:firstLineChars="200" w:firstLine="640"/>
      <w:outlineLvl w:val="1"/>
    </w:pPr>
    <w:rPr>
      <w:rFonts w:ascii="Arial" w:eastAsia="黑体" w:hAnsi="Arial"/>
      <w:kern w:val="0"/>
      <w:sz w:val="32"/>
      <w:szCs w:val="20"/>
    </w:rPr>
  </w:style>
  <w:style w:type="paragraph" w:styleId="3">
    <w:name w:val="heading 3"/>
    <w:basedOn w:val="a"/>
    <w:next w:val="a"/>
    <w:uiPriority w:val="9"/>
    <w:qFormat/>
    <w:pPr>
      <w:keepNext/>
      <w:keepLines/>
      <w:spacing w:beforeLines="200" w:before="200" w:afterLines="100" w:after="100" w:line="560" w:lineRule="exact"/>
      <w:jc w:val="center"/>
      <w:outlineLvl w:val="2"/>
    </w:pPr>
    <w:rPr>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jc w:val="left"/>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unhideWhenUsed/>
    <w:qFormat/>
    <w:pPr>
      <w:spacing w:line="560" w:lineRule="exact"/>
      <w:ind w:leftChars="300" w:left="630" w:rightChars="300" w:right="630"/>
    </w:pPr>
    <w:rPr>
      <w:rFonts w:eastAsia="楷体"/>
      <w:sz w:val="32"/>
    </w:rPr>
  </w:style>
  <w:style w:type="paragraph" w:customStyle="1" w:styleId="a5">
    <w:name w:val="目录"/>
    <w:basedOn w:val="a"/>
    <w:qFormat/>
    <w:pPr>
      <w:spacing w:line="560" w:lineRule="exact"/>
      <w:ind w:firstLineChars="200" w:firstLine="640"/>
    </w:pPr>
    <w:rPr>
      <w:rFonts w:eastAsia="楷体"/>
      <w:sz w:val="32"/>
    </w:rPr>
  </w:style>
  <w:style w:type="character" w:customStyle="1" w:styleId="20">
    <w:name w:val="标题 2 字符"/>
    <w:link w:val="2"/>
    <w:qFormat/>
    <w:rPr>
      <w:rFonts w:ascii="Arial" w:eastAsia="黑体" w:hAnsi="Arial"/>
      <w:sz w:val="32"/>
    </w:rPr>
  </w:style>
  <w:style w:type="character" w:customStyle="1" w:styleId="10">
    <w:name w:val="标题 1 字符"/>
    <w:link w:val="1"/>
    <w:qFormat/>
    <w:rPr>
      <w:rFonts w:ascii="Calibri" w:eastAsia="黑体" w:hAnsi="Calibri"/>
      <w:kern w:val="44"/>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16</Pages>
  <Words>1110</Words>
  <Characters>6332</Characters>
  <Application>Microsoft Office Word</Application>
  <DocSecurity>0</DocSecurity>
  <Lines>52</Lines>
  <Paragraphs>14</Paragraphs>
  <ScaleCrop>false</ScaleCrop>
  <Company>Sky123.Org</Company>
  <LinksUpToDate>false</LinksUpToDate>
  <CharactersWithSpaces>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User</cp:lastModifiedBy>
  <cp:revision>14</cp:revision>
  <dcterms:created xsi:type="dcterms:W3CDTF">2016-08-23T02:18:00Z</dcterms:created>
  <dcterms:modified xsi:type="dcterms:W3CDTF">2020-08-15T07:49:00Z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