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587C86B" w14:textId="77777777" w:rsidR="009A7EDB" w:rsidRDefault="009A7EDB">
      <w:pPr>
        <w:spacing w:line="560" w:lineRule="exact"/>
        <w:rPr>
          <w:rFonts w:ascii="仿宋_GB2312" w:eastAsia="仿宋_GB2312" w:cs="仿宋_GB2312"/>
          <w:sz w:val="32"/>
          <w:szCs w:val="32"/>
        </w:rPr>
      </w:pPr>
    </w:p>
    <w:p w14:paraId="35208025" w14:textId="77777777" w:rsidR="009A7EDB" w:rsidRDefault="009A7EDB">
      <w:pPr>
        <w:spacing w:line="560" w:lineRule="exact"/>
        <w:rPr>
          <w:rFonts w:ascii="仿宋_GB2312" w:eastAsia="仿宋_GB2312" w:cs="仿宋_GB2312"/>
          <w:sz w:val="32"/>
          <w:szCs w:val="32"/>
        </w:rPr>
      </w:pPr>
    </w:p>
    <w:p w14:paraId="3AE0EC06" w14:textId="77777777" w:rsidR="009A7EDB" w:rsidRDefault="00D05A29">
      <w:pPr>
        <w:spacing w:line="560" w:lineRule="exact"/>
        <w:jc w:val="center"/>
        <w:rPr>
          <w:rFonts w:ascii="宋体" w:cs="宋体"/>
          <w:b/>
          <w:bCs/>
          <w:kern w:val="0"/>
          <w:sz w:val="44"/>
          <w:szCs w:val="44"/>
        </w:rPr>
      </w:pPr>
      <w:r>
        <w:rPr>
          <w:rFonts w:ascii="宋体" w:hAnsi="宋体" w:cs="宋体" w:hint="eastAsia"/>
          <w:b/>
          <w:bCs/>
          <w:kern w:val="0"/>
          <w:sz w:val="44"/>
          <w:szCs w:val="44"/>
        </w:rPr>
        <w:t>鞍山市扬尘污染防治</w:t>
      </w:r>
      <w:r>
        <w:rPr>
          <w:rFonts w:ascii="宋体" w:hAnsi="宋体" w:cs="宋体" w:hint="eastAsia"/>
          <w:b/>
          <w:bCs/>
          <w:kern w:val="0"/>
          <w:sz w:val="44"/>
          <w:szCs w:val="44"/>
        </w:rPr>
        <w:t>条</w:t>
      </w:r>
      <w:r>
        <w:rPr>
          <w:rFonts w:ascii="宋体" w:hAnsi="宋体" w:cs="宋体" w:hint="eastAsia"/>
          <w:b/>
          <w:bCs/>
          <w:kern w:val="0"/>
          <w:sz w:val="44"/>
          <w:szCs w:val="44"/>
        </w:rPr>
        <w:t>例</w:t>
      </w:r>
    </w:p>
    <w:p w14:paraId="61CB8130" w14:textId="77777777" w:rsidR="009A7EDB" w:rsidRDefault="009A7EDB">
      <w:pPr>
        <w:spacing w:line="560" w:lineRule="exact"/>
        <w:jc w:val="center"/>
        <w:rPr>
          <w:rFonts w:ascii="楷体_GB2312" w:eastAsia="楷体_GB2312"/>
        </w:rPr>
      </w:pPr>
    </w:p>
    <w:p w14:paraId="0FBB2DB1" w14:textId="30837A2D" w:rsidR="009A7EDB" w:rsidRDefault="00D05A29" w:rsidP="00557A23">
      <w:pPr>
        <w:spacing w:line="560" w:lineRule="exact"/>
        <w:ind w:leftChars="300" w:left="630" w:rightChars="300" w:right="630"/>
        <w:jc w:val="left"/>
        <w:rPr>
          <w:rFonts w:ascii="楷体_GB2312" w:eastAsia="楷体_GB2312" w:hAnsi="宋体" w:cs="楷体_GB2312"/>
          <w:sz w:val="32"/>
          <w:szCs w:val="32"/>
        </w:rPr>
      </w:pPr>
      <w:r>
        <w:rPr>
          <w:rFonts w:ascii="楷体_GB2312" w:eastAsia="楷体_GB2312" w:hAnsi="宋体" w:cs="楷体_GB2312" w:hint="eastAsia"/>
          <w:sz w:val="32"/>
          <w:szCs w:val="32"/>
        </w:rPr>
        <w:t>（</w:t>
      </w:r>
      <w:r>
        <w:rPr>
          <w:rFonts w:ascii="楷体_GB2312" w:eastAsia="楷体_GB2312" w:hAnsi="宋体" w:cs="楷体_GB2312"/>
          <w:sz w:val="32"/>
          <w:szCs w:val="32"/>
        </w:rPr>
        <w:t>2018</w:t>
      </w:r>
      <w:r>
        <w:rPr>
          <w:rFonts w:ascii="楷体_GB2312" w:eastAsia="楷体_GB2312" w:hAnsi="宋体" w:cs="楷体_GB2312" w:hint="eastAsia"/>
          <w:sz w:val="32"/>
          <w:szCs w:val="32"/>
        </w:rPr>
        <w:t>年</w:t>
      </w:r>
      <w:r>
        <w:rPr>
          <w:rFonts w:ascii="楷体_GB2312" w:eastAsia="楷体_GB2312" w:hAnsi="宋体" w:cs="楷体_GB2312"/>
          <w:sz w:val="32"/>
          <w:szCs w:val="32"/>
        </w:rPr>
        <w:t>12</w:t>
      </w:r>
      <w:r>
        <w:rPr>
          <w:rFonts w:ascii="楷体_GB2312" w:eastAsia="楷体_GB2312" w:hAnsi="宋体" w:cs="楷体_GB2312" w:hint="eastAsia"/>
          <w:sz w:val="32"/>
          <w:szCs w:val="32"/>
        </w:rPr>
        <w:t>月</w:t>
      </w:r>
      <w:r>
        <w:rPr>
          <w:rFonts w:ascii="楷体_GB2312" w:eastAsia="楷体_GB2312" w:hAnsi="宋体" w:cs="楷体_GB2312"/>
          <w:sz w:val="32"/>
          <w:szCs w:val="32"/>
        </w:rPr>
        <w:t>28</w:t>
      </w:r>
      <w:r>
        <w:rPr>
          <w:rFonts w:ascii="楷体_GB2312" w:eastAsia="楷体_GB2312" w:hAnsi="宋体" w:cs="楷体_GB2312" w:hint="eastAsia"/>
          <w:sz w:val="32"/>
          <w:szCs w:val="32"/>
        </w:rPr>
        <w:t>日鞍山市第十六届人民代表大会</w:t>
      </w:r>
      <w:r>
        <w:rPr>
          <w:rFonts w:ascii="楷体_GB2312" w:eastAsia="楷体_GB2312" w:hAnsi="宋体" w:cs="楷体_GB2312" w:hint="eastAsia"/>
          <w:sz w:val="32"/>
          <w:szCs w:val="32"/>
        </w:rPr>
        <w:t>常务委员会第十次会议通过</w:t>
      </w:r>
      <w:r w:rsidR="00557A23">
        <w:rPr>
          <w:rFonts w:ascii="楷体_GB2312" w:eastAsia="楷体_GB2312" w:hAnsi="宋体" w:cs="楷体_GB2312" w:hint="eastAsia"/>
          <w:sz w:val="32"/>
          <w:szCs w:val="32"/>
        </w:rPr>
        <w:t xml:space="preserve"> </w:t>
      </w:r>
      <w:r w:rsidR="00557A23">
        <w:rPr>
          <w:rFonts w:ascii="楷体_GB2312" w:eastAsia="楷体_GB2312" w:hAnsi="宋体" w:cs="楷体_GB2312"/>
          <w:sz w:val="32"/>
          <w:szCs w:val="32"/>
        </w:rPr>
        <w:t xml:space="preserve"> </w:t>
      </w:r>
      <w:r>
        <w:rPr>
          <w:rFonts w:ascii="楷体_GB2312" w:eastAsia="楷体_GB2312" w:hAnsi="宋体" w:cs="楷体_GB2312"/>
          <w:sz w:val="32"/>
          <w:szCs w:val="32"/>
        </w:rPr>
        <w:t>2019</w:t>
      </w:r>
      <w:r>
        <w:rPr>
          <w:rFonts w:ascii="楷体_GB2312" w:eastAsia="楷体_GB2312" w:hAnsi="宋体" w:cs="楷体_GB2312" w:hint="eastAsia"/>
          <w:sz w:val="32"/>
          <w:szCs w:val="32"/>
        </w:rPr>
        <w:t>年</w:t>
      </w:r>
      <w:r>
        <w:rPr>
          <w:rFonts w:ascii="楷体_GB2312" w:eastAsia="楷体_GB2312" w:hAnsi="宋体" w:cs="楷体_GB2312"/>
          <w:sz w:val="32"/>
          <w:szCs w:val="32"/>
        </w:rPr>
        <w:t>3</w:t>
      </w:r>
      <w:r>
        <w:rPr>
          <w:rFonts w:ascii="楷体_GB2312" w:eastAsia="楷体_GB2312" w:hAnsi="宋体" w:cs="楷体_GB2312" w:hint="eastAsia"/>
          <w:sz w:val="32"/>
          <w:szCs w:val="32"/>
        </w:rPr>
        <w:t>月</w:t>
      </w:r>
      <w:r>
        <w:rPr>
          <w:rFonts w:ascii="楷体_GB2312" w:eastAsia="楷体_GB2312" w:hAnsi="宋体" w:cs="楷体_GB2312"/>
          <w:sz w:val="32"/>
          <w:szCs w:val="32"/>
        </w:rPr>
        <w:t>29</w:t>
      </w:r>
      <w:r>
        <w:rPr>
          <w:rFonts w:ascii="楷体_GB2312" w:eastAsia="楷体_GB2312" w:hAnsi="宋体" w:cs="楷体_GB2312" w:hint="eastAsia"/>
          <w:sz w:val="32"/>
          <w:szCs w:val="32"/>
        </w:rPr>
        <w:t>日辽宁省</w:t>
      </w:r>
      <w:r>
        <w:rPr>
          <w:rFonts w:ascii="楷体_GB2312" w:eastAsia="楷体_GB2312" w:hAnsi="宋体" w:cs="楷体_GB2312" w:hint="eastAsia"/>
          <w:sz w:val="32"/>
          <w:szCs w:val="32"/>
        </w:rPr>
        <w:t>第十三届人民代表大会常务委员会第十次会议批准）</w:t>
      </w:r>
    </w:p>
    <w:p w14:paraId="1AD49E3E" w14:textId="77777777" w:rsidR="009A7EDB" w:rsidRDefault="009A7EDB">
      <w:pPr>
        <w:shd w:val="clear" w:color="auto" w:fill="FFFFFF"/>
        <w:spacing w:line="560" w:lineRule="exact"/>
        <w:rPr>
          <w:rFonts w:ascii="宋体"/>
          <w:kern w:val="0"/>
          <w:sz w:val="32"/>
          <w:szCs w:val="32"/>
        </w:rPr>
      </w:pPr>
    </w:p>
    <w:p w14:paraId="69C77A2D" w14:textId="77777777" w:rsidR="009A7EDB" w:rsidRDefault="00D05A29">
      <w:pPr>
        <w:spacing w:line="560" w:lineRule="exact"/>
        <w:ind w:firstLine="645"/>
        <w:jc w:val="center"/>
        <w:rPr>
          <w:rFonts w:ascii="楷体_GB2312" w:eastAsia="楷体_GB2312" w:hAnsi="宋体" w:cs="楷体_GB2312"/>
          <w:sz w:val="32"/>
          <w:szCs w:val="32"/>
        </w:rPr>
      </w:pPr>
      <w:r>
        <w:rPr>
          <w:rFonts w:ascii="楷体_GB2312" w:eastAsia="楷体_GB2312" w:hAnsi="宋体" w:cs="楷体_GB2312" w:hint="eastAsia"/>
          <w:sz w:val="32"/>
          <w:szCs w:val="32"/>
        </w:rPr>
        <w:t>目录</w:t>
      </w:r>
    </w:p>
    <w:p w14:paraId="24A6FF65" w14:textId="77777777" w:rsidR="009A7EDB" w:rsidRDefault="009A7EDB">
      <w:pPr>
        <w:spacing w:line="560" w:lineRule="exact"/>
        <w:ind w:firstLineChars="200" w:firstLine="640"/>
        <w:rPr>
          <w:rFonts w:ascii="仿宋" w:eastAsia="仿宋" w:hAnsi="仿宋" w:cs="仿宋"/>
          <w:sz w:val="32"/>
          <w:szCs w:val="32"/>
        </w:rPr>
      </w:pPr>
    </w:p>
    <w:p w14:paraId="35A08083" w14:textId="77777777" w:rsidR="009A7EDB" w:rsidRDefault="00D05A29">
      <w:pPr>
        <w:spacing w:line="560" w:lineRule="exact"/>
        <w:ind w:firstLineChars="200" w:firstLine="640"/>
        <w:rPr>
          <w:rFonts w:ascii="楷体_GB2312" w:eastAsia="楷体_GB2312" w:hAnsi="宋体" w:cs="楷体_GB2312"/>
          <w:sz w:val="32"/>
          <w:szCs w:val="32"/>
        </w:rPr>
      </w:pPr>
      <w:r>
        <w:rPr>
          <w:rFonts w:ascii="楷体_GB2312" w:eastAsia="楷体_GB2312" w:hAnsi="宋体" w:cs="楷体_GB2312" w:hint="eastAsia"/>
          <w:sz w:val="32"/>
          <w:szCs w:val="32"/>
        </w:rPr>
        <w:t>第一章</w:t>
      </w:r>
      <w:r>
        <w:rPr>
          <w:rFonts w:ascii="楷体_GB2312" w:eastAsia="楷体_GB2312" w:hAnsi="宋体" w:cs="楷体_GB2312" w:hint="eastAsia"/>
          <w:sz w:val="32"/>
          <w:szCs w:val="32"/>
        </w:rPr>
        <w:t xml:space="preserve">  </w:t>
      </w:r>
      <w:r>
        <w:rPr>
          <w:rFonts w:ascii="楷体_GB2312" w:eastAsia="楷体_GB2312" w:hAnsi="宋体" w:cs="楷体_GB2312" w:hint="eastAsia"/>
          <w:sz w:val="32"/>
          <w:szCs w:val="32"/>
        </w:rPr>
        <w:t>总则</w:t>
      </w:r>
    </w:p>
    <w:p w14:paraId="696EEB9E" w14:textId="77777777" w:rsidR="009A7EDB" w:rsidRDefault="00D05A29">
      <w:pPr>
        <w:spacing w:line="560" w:lineRule="exact"/>
        <w:ind w:firstLine="645"/>
        <w:rPr>
          <w:rFonts w:ascii="楷体_GB2312" w:eastAsia="楷体_GB2312" w:hAnsi="宋体" w:cs="楷体_GB2312"/>
          <w:sz w:val="32"/>
          <w:szCs w:val="32"/>
        </w:rPr>
      </w:pPr>
      <w:r>
        <w:rPr>
          <w:rFonts w:ascii="楷体_GB2312" w:eastAsia="楷体_GB2312" w:hAnsi="宋体" w:cs="楷体_GB2312" w:hint="eastAsia"/>
          <w:sz w:val="32"/>
          <w:szCs w:val="32"/>
        </w:rPr>
        <w:t>第二章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监督管理</w:t>
      </w:r>
    </w:p>
    <w:p w14:paraId="5F51F7EB" w14:textId="77777777" w:rsidR="009A7EDB" w:rsidRDefault="00D05A29">
      <w:pPr>
        <w:spacing w:line="560" w:lineRule="exact"/>
        <w:ind w:firstLine="645"/>
        <w:rPr>
          <w:rFonts w:ascii="楷体_GB2312" w:eastAsia="楷体_GB2312" w:hAnsi="宋体" w:cs="楷体_GB2312"/>
          <w:sz w:val="32"/>
          <w:szCs w:val="32"/>
        </w:rPr>
      </w:pPr>
      <w:r>
        <w:rPr>
          <w:rFonts w:ascii="楷体_GB2312" w:eastAsia="楷体_GB2312" w:hAnsi="宋体" w:cs="楷体_GB2312" w:hint="eastAsia"/>
          <w:sz w:val="32"/>
          <w:szCs w:val="32"/>
        </w:rPr>
        <w:t>第三章</w:t>
      </w:r>
      <w:r>
        <w:rPr>
          <w:rFonts w:ascii="楷体_GB2312" w:eastAsia="楷体_GB2312" w:hAnsi="宋体" w:cs="楷体_GB2312"/>
          <w:sz w:val="32"/>
          <w:szCs w:val="32"/>
        </w:rPr>
        <w:t xml:space="preserve">  </w:t>
      </w:r>
      <w:r>
        <w:rPr>
          <w:rFonts w:ascii="楷体_GB2312" w:eastAsia="楷体_GB2312" w:hAnsi="宋体" w:cs="楷体_GB2312" w:hint="eastAsia"/>
          <w:sz w:val="32"/>
          <w:szCs w:val="32"/>
        </w:rPr>
        <w:t>防治措施</w:t>
      </w:r>
    </w:p>
    <w:p w14:paraId="66A0E54F" w14:textId="77777777" w:rsidR="009A7EDB" w:rsidRDefault="00D05A29">
      <w:pPr>
        <w:spacing w:line="560" w:lineRule="exact"/>
        <w:ind w:firstLine="645"/>
        <w:rPr>
          <w:rFonts w:ascii="楷体_GB2312" w:eastAsia="楷体_GB2312" w:hAnsi="宋体" w:cs="楷体_GB2312"/>
          <w:sz w:val="32"/>
          <w:szCs w:val="32"/>
        </w:rPr>
      </w:pPr>
      <w:r>
        <w:rPr>
          <w:rFonts w:ascii="楷体_GB2312" w:eastAsia="楷体_GB2312" w:hAnsi="宋体" w:cs="楷体_GB2312" w:hint="eastAsia"/>
          <w:sz w:val="32"/>
          <w:szCs w:val="32"/>
        </w:rPr>
        <w:t>第四章</w:t>
      </w:r>
      <w:r>
        <w:rPr>
          <w:rFonts w:ascii="楷体_GB2312" w:eastAsia="楷体_GB2312" w:hAnsi="宋体" w:cs="楷体_GB2312" w:hint="eastAsia"/>
          <w:sz w:val="32"/>
          <w:szCs w:val="32"/>
        </w:rPr>
        <w:t xml:space="preserve">  </w:t>
      </w:r>
      <w:r>
        <w:rPr>
          <w:rFonts w:ascii="楷体_GB2312" w:eastAsia="楷体_GB2312" w:hAnsi="宋体" w:cs="楷体_GB2312" w:hint="eastAsia"/>
          <w:sz w:val="32"/>
          <w:szCs w:val="32"/>
        </w:rPr>
        <w:t>法律责任</w:t>
      </w:r>
    </w:p>
    <w:p w14:paraId="4589F9F7" w14:textId="77777777" w:rsidR="009A7EDB" w:rsidRDefault="00D05A29">
      <w:pPr>
        <w:spacing w:line="560" w:lineRule="exact"/>
        <w:ind w:firstLine="645"/>
        <w:rPr>
          <w:rFonts w:ascii="楷体_GB2312" w:eastAsia="楷体_GB2312" w:hAnsi="宋体" w:cs="楷体_GB2312"/>
          <w:sz w:val="32"/>
          <w:szCs w:val="32"/>
        </w:rPr>
      </w:pPr>
      <w:r>
        <w:rPr>
          <w:rFonts w:ascii="楷体_GB2312" w:eastAsia="楷体_GB2312" w:hAnsi="宋体" w:cs="楷体_GB2312" w:hint="eastAsia"/>
          <w:sz w:val="32"/>
          <w:szCs w:val="32"/>
        </w:rPr>
        <w:t>第五章</w:t>
      </w:r>
      <w:r>
        <w:rPr>
          <w:rFonts w:ascii="楷体_GB2312" w:eastAsia="楷体_GB2312" w:hAnsi="宋体" w:cs="楷体_GB2312" w:hint="eastAsia"/>
          <w:sz w:val="32"/>
          <w:szCs w:val="32"/>
        </w:rPr>
        <w:t xml:space="preserve">  </w:t>
      </w:r>
      <w:r>
        <w:rPr>
          <w:rFonts w:ascii="楷体_GB2312" w:eastAsia="楷体_GB2312" w:hAnsi="宋体" w:cs="楷体_GB2312" w:hint="eastAsia"/>
          <w:sz w:val="32"/>
          <w:szCs w:val="32"/>
        </w:rPr>
        <w:t>附则</w:t>
      </w:r>
    </w:p>
    <w:p w14:paraId="594752A5" w14:textId="77777777" w:rsidR="009A7EDB" w:rsidRDefault="009A7EDB">
      <w:pPr>
        <w:adjustRightInd w:val="0"/>
        <w:spacing w:line="560" w:lineRule="exact"/>
        <w:jc w:val="center"/>
        <w:rPr>
          <w:rFonts w:ascii="楷体_GB2312" w:eastAsia="楷体_GB2312"/>
          <w:sz w:val="32"/>
          <w:szCs w:val="32"/>
        </w:rPr>
      </w:pPr>
    </w:p>
    <w:p w14:paraId="203A5C95" w14:textId="77777777" w:rsidR="009A7EDB" w:rsidRDefault="00D05A29">
      <w:pPr>
        <w:numPr>
          <w:ilvl w:val="0"/>
          <w:numId w:val="1"/>
        </w:numPr>
        <w:spacing w:line="560" w:lineRule="exact"/>
        <w:jc w:val="center"/>
        <w:rPr>
          <w:rFonts w:ascii="黑体" w:eastAsia="黑体" w:hAnsi="黑体"/>
          <w:sz w:val="32"/>
          <w:szCs w:val="32"/>
        </w:rPr>
      </w:pPr>
      <w:r>
        <w:rPr>
          <w:rFonts w:ascii="黑体" w:eastAsia="黑体" w:hAnsi="黑体" w:hint="eastAsia"/>
          <w:sz w:val="32"/>
          <w:szCs w:val="32"/>
        </w:rPr>
        <w:t>总则</w:t>
      </w:r>
    </w:p>
    <w:p w14:paraId="79FE9565" w14:textId="77777777" w:rsidR="009A7EDB" w:rsidRDefault="009A7EDB">
      <w:pPr>
        <w:spacing w:line="560" w:lineRule="exact"/>
        <w:rPr>
          <w:rFonts w:ascii="黑体" w:eastAsia="黑体" w:hAnsi="黑体"/>
          <w:sz w:val="32"/>
          <w:szCs w:val="32"/>
        </w:rPr>
      </w:pPr>
    </w:p>
    <w:p w14:paraId="36B638A8" w14:textId="77777777" w:rsidR="009A7EDB" w:rsidRDefault="00D05A29">
      <w:pPr>
        <w:spacing w:line="560" w:lineRule="exact"/>
        <w:ind w:firstLineChars="200" w:firstLine="640"/>
        <w:jc w:val="left"/>
        <w:rPr>
          <w:rStyle w:val="font81"/>
          <w:rFonts w:ascii="仿宋" w:eastAsia="仿宋" w:hAnsi="仿宋" w:cs="仿宋"/>
          <w:color w:val="auto"/>
          <w:sz w:val="32"/>
          <w:szCs w:val="32"/>
        </w:rPr>
      </w:pPr>
      <w:r>
        <w:rPr>
          <w:rFonts w:ascii="黑体" w:eastAsia="黑体" w:hAnsi="黑体" w:cs="黑体" w:hint="eastAsia"/>
          <w:kern w:val="0"/>
          <w:sz w:val="32"/>
          <w:szCs w:val="32"/>
        </w:rPr>
        <w:t>第一</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为了防治扬尘污染，保护和改善大气环境，保障公众健康，推进生态文明建设，促进经济社会可持续发展，</w:t>
      </w:r>
      <w:r>
        <w:rPr>
          <w:rStyle w:val="font81"/>
          <w:rFonts w:ascii="仿宋" w:eastAsia="仿宋" w:hAnsi="仿宋" w:cs="仿宋" w:hint="eastAsia"/>
          <w:color w:val="auto"/>
          <w:sz w:val="32"/>
          <w:szCs w:val="32"/>
        </w:rPr>
        <w:t>根据《中华人民共和国环境保护法》《中华人民共和国大气污染防治法》等法律、法规，结合本市实际，制定本</w:t>
      </w:r>
      <w:r>
        <w:rPr>
          <w:rStyle w:val="font81"/>
          <w:rFonts w:ascii="仿宋" w:eastAsia="仿宋" w:hAnsi="仿宋" w:cs="仿宋" w:hint="eastAsia"/>
          <w:color w:val="auto"/>
          <w:sz w:val="32"/>
          <w:szCs w:val="32"/>
        </w:rPr>
        <w:t>条</w:t>
      </w:r>
      <w:r>
        <w:rPr>
          <w:rStyle w:val="font81"/>
          <w:rFonts w:ascii="仿宋" w:eastAsia="仿宋" w:hAnsi="仿宋" w:cs="仿宋" w:hint="eastAsia"/>
          <w:color w:val="auto"/>
          <w:sz w:val="32"/>
          <w:szCs w:val="32"/>
        </w:rPr>
        <w:t>例。</w:t>
      </w:r>
    </w:p>
    <w:p w14:paraId="07A84D57"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lastRenderedPageBreak/>
        <w:t>第二</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本</w:t>
      </w:r>
      <w:r>
        <w:rPr>
          <w:rFonts w:ascii="仿宋" w:eastAsia="仿宋" w:hAnsi="仿宋" w:cs="仿宋" w:hint="eastAsia"/>
          <w:kern w:val="0"/>
          <w:sz w:val="32"/>
          <w:szCs w:val="32"/>
        </w:rPr>
        <w:t>条</w:t>
      </w:r>
      <w:r>
        <w:rPr>
          <w:rFonts w:ascii="仿宋" w:eastAsia="仿宋" w:hAnsi="仿宋" w:cs="仿宋" w:hint="eastAsia"/>
          <w:kern w:val="0"/>
          <w:sz w:val="32"/>
          <w:szCs w:val="32"/>
        </w:rPr>
        <w:t>例适用于本市行政区域内扬尘污染防治及其监督管理活动。</w:t>
      </w:r>
    </w:p>
    <w:p w14:paraId="5EABC0F2"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本</w:t>
      </w:r>
      <w:r>
        <w:rPr>
          <w:rFonts w:ascii="仿宋" w:eastAsia="仿宋" w:hAnsi="仿宋" w:cs="仿宋" w:hint="eastAsia"/>
          <w:kern w:val="0"/>
          <w:sz w:val="32"/>
          <w:szCs w:val="32"/>
        </w:rPr>
        <w:t>条</w:t>
      </w:r>
      <w:r>
        <w:rPr>
          <w:rFonts w:ascii="仿宋" w:eastAsia="仿宋" w:hAnsi="仿宋" w:cs="仿宋" w:hint="eastAsia"/>
          <w:kern w:val="0"/>
          <w:sz w:val="32"/>
          <w:szCs w:val="32"/>
        </w:rPr>
        <w:t>例所称扬</w:t>
      </w:r>
      <w:proofErr w:type="gramStart"/>
      <w:r>
        <w:rPr>
          <w:rFonts w:ascii="仿宋" w:eastAsia="仿宋" w:hAnsi="仿宋" w:cs="仿宋" w:hint="eastAsia"/>
          <w:kern w:val="0"/>
          <w:sz w:val="32"/>
          <w:szCs w:val="32"/>
        </w:rPr>
        <w:t>尘</w:t>
      </w:r>
      <w:proofErr w:type="gramEnd"/>
      <w:r>
        <w:rPr>
          <w:rFonts w:ascii="仿宋" w:eastAsia="仿宋" w:hAnsi="仿宋" w:cs="仿宋" w:hint="eastAsia"/>
          <w:kern w:val="0"/>
          <w:sz w:val="32"/>
          <w:szCs w:val="32"/>
        </w:rPr>
        <w:t>污染，是指在建设工程施工、建（构）筑物拆除、物料运输、装卸与堆放、公共场所和道路保洁、绿化建设和养护作业、采石取土、矿产资源开发利用等活动中以及因其他工业生产或者泥地裸露产生粉尘颗粒物对周边环境和大气造成的污染。</w:t>
      </w:r>
    </w:p>
    <w:p w14:paraId="7E15E28C"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第四</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扬尘污染防治遵循政府主导、污染者负责、部门监管、属地管理、防治结合、协同控制、公众参与的原则。</w:t>
      </w:r>
    </w:p>
    <w:p w14:paraId="28A0FE83"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第五</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市、县（市）区人民政府（含高新技术产业开发区管理委员会、鞍山经济开发区管理委员会、千山风景名胜区管理委员会，下同）负责本辖区的扬尘污染防治工作，其主要负责人对实现扬尘污染防</w:t>
      </w:r>
      <w:r>
        <w:rPr>
          <w:rFonts w:ascii="仿宋" w:eastAsia="仿宋" w:hAnsi="仿宋" w:cs="仿宋" w:hint="eastAsia"/>
          <w:kern w:val="0"/>
          <w:sz w:val="32"/>
          <w:szCs w:val="32"/>
        </w:rPr>
        <w:t>治责任目标负主要责任。</w:t>
      </w:r>
      <w:r>
        <w:rPr>
          <w:rFonts w:ascii="仿宋" w:eastAsia="仿宋" w:hAnsi="仿宋" w:cs="仿宋"/>
          <w:kern w:val="0"/>
          <w:sz w:val="32"/>
          <w:szCs w:val="32"/>
        </w:rPr>
        <w:br/>
      </w:r>
      <w:r>
        <w:rPr>
          <w:rFonts w:ascii="仿宋" w:eastAsia="仿宋" w:hAnsi="仿宋" w:cs="仿宋" w:hint="eastAsia"/>
          <w:kern w:val="0"/>
          <w:sz w:val="32"/>
          <w:szCs w:val="32"/>
        </w:rPr>
        <w:t>市、县（市）区人民政府应当加大对扬尘污染防治的财政投入，采取措施，控制或者减少扬尘污染物的排放量，使大气环境质量达到国家和省规定标准并逐步改善。</w:t>
      </w:r>
    </w:p>
    <w:p w14:paraId="43509F90"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乡（镇）人民政府和街道办事处按照有关职责组织开展扬尘污染防治工作。</w:t>
      </w:r>
    </w:p>
    <w:p w14:paraId="07062518"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第六</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环境保护主管部门依法对本辖区的扬尘污染防治实施统一监督管理。</w:t>
      </w:r>
    </w:p>
    <w:p w14:paraId="11C9ABAA"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住房城乡建设、交通、国土资源、水利、城市管理综合行政执法、公安、气象等有关部门按照法律、法规的规定和本级人民</w:t>
      </w:r>
      <w:r>
        <w:rPr>
          <w:rFonts w:ascii="仿宋" w:eastAsia="仿宋" w:hAnsi="仿宋" w:cs="仿宋" w:hint="eastAsia"/>
          <w:kern w:val="0"/>
          <w:sz w:val="32"/>
          <w:szCs w:val="32"/>
        </w:rPr>
        <w:lastRenderedPageBreak/>
        <w:t>政府确定的职责，对扬尘污染防治工作实施监督管理。</w:t>
      </w:r>
    </w:p>
    <w:p w14:paraId="00CB571A"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第七</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扬尘污染防治实行目标考核评价制度。</w:t>
      </w:r>
    </w:p>
    <w:p w14:paraId="13D938B8"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市人民政府对县（市）区人民政府扬尘污染防治重点任务完成情况实施考核，作为大气环境保护考核评价的重要内容。考核办法由市环境保护行政主管部门会同市政府有关部门制定，考核结果应当向社会公开。</w:t>
      </w:r>
    </w:p>
    <w:p w14:paraId="0F61AE22"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第八</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企业事业单位和其他生产经营者应当履行防治扬尘污染的法定义务，执行国家和省规定的扬尘污染物排放和控制标准，采取措施防治生产经营或者其他活动对大气环境造成的污染。</w:t>
      </w:r>
    </w:p>
    <w:p w14:paraId="316211AD"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公民应当增强扬尘污染防治意识，采取文明、节约、低碳的生活方式，自觉履行扬尘污染防治义务，共同保护和改善大气环境质量。</w:t>
      </w:r>
    </w:p>
    <w:p w14:paraId="1A4CE856" w14:textId="77777777" w:rsidR="009A7EDB" w:rsidRDefault="00D05A29">
      <w:pPr>
        <w:spacing w:line="560" w:lineRule="exact"/>
        <w:ind w:firstLineChars="200" w:firstLine="640"/>
        <w:jc w:val="left"/>
        <w:rPr>
          <w:rFonts w:ascii="仿宋" w:eastAsia="仿宋" w:hAnsi="仿宋"/>
          <w:sz w:val="32"/>
          <w:szCs w:val="32"/>
        </w:rPr>
      </w:pPr>
      <w:r>
        <w:rPr>
          <w:rFonts w:ascii="仿宋" w:eastAsia="仿宋" w:hAnsi="仿宋" w:cs="仿宋" w:hint="eastAsia"/>
          <w:kern w:val="0"/>
          <w:sz w:val="32"/>
          <w:szCs w:val="32"/>
        </w:rPr>
        <w:t>新闻媒体应当开展扬尘环境保护法律、法规和科学知识的宣传，加强政策解读和舆论引导，及时公开报道群众反映强烈、社会影响恶劣的扬尘污染问题。</w:t>
      </w:r>
    </w:p>
    <w:p w14:paraId="1379FC35" w14:textId="77777777" w:rsidR="009A7EDB" w:rsidRDefault="009A7EDB">
      <w:pPr>
        <w:spacing w:line="560" w:lineRule="exact"/>
        <w:ind w:firstLineChars="200" w:firstLine="640"/>
        <w:rPr>
          <w:rFonts w:ascii="仿宋" w:eastAsia="仿宋" w:hAnsi="仿宋"/>
          <w:sz w:val="32"/>
          <w:szCs w:val="32"/>
        </w:rPr>
      </w:pPr>
    </w:p>
    <w:p w14:paraId="49CD27A0" w14:textId="77777777" w:rsidR="009A7EDB" w:rsidRDefault="00D05A29">
      <w:pPr>
        <w:spacing w:line="560" w:lineRule="exact"/>
        <w:jc w:val="center"/>
        <w:rPr>
          <w:rFonts w:ascii="黑体" w:eastAsia="黑体" w:hAnsi="黑体"/>
          <w:sz w:val="32"/>
          <w:szCs w:val="32"/>
        </w:rPr>
      </w:pPr>
      <w:r>
        <w:rPr>
          <w:rFonts w:ascii="黑体" w:eastAsia="黑体" w:hAnsi="黑体" w:hint="eastAsia"/>
          <w:sz w:val="32"/>
          <w:szCs w:val="32"/>
        </w:rPr>
        <w:t>第二章</w:t>
      </w:r>
      <w:r>
        <w:rPr>
          <w:rFonts w:ascii="黑体" w:eastAsia="黑体" w:hAnsi="黑体"/>
          <w:sz w:val="32"/>
          <w:szCs w:val="32"/>
        </w:rPr>
        <w:t xml:space="preserve">  </w:t>
      </w:r>
      <w:r>
        <w:rPr>
          <w:rFonts w:ascii="黑体" w:eastAsia="黑体" w:hAnsi="黑体" w:hint="eastAsia"/>
          <w:sz w:val="32"/>
          <w:szCs w:val="32"/>
        </w:rPr>
        <w:t>监督管理</w:t>
      </w:r>
    </w:p>
    <w:p w14:paraId="5E760751" w14:textId="77777777" w:rsidR="009A7EDB" w:rsidRDefault="009A7EDB">
      <w:pPr>
        <w:spacing w:line="560" w:lineRule="exact"/>
        <w:jc w:val="center"/>
        <w:rPr>
          <w:rFonts w:ascii="黑体" w:eastAsia="黑体" w:hAnsi="黑体"/>
          <w:sz w:val="32"/>
          <w:szCs w:val="32"/>
        </w:rPr>
      </w:pPr>
    </w:p>
    <w:p w14:paraId="71039D04"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第九</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市环境保护主管部门应当会同有关部门制定扬尘污染防治总体方案，并报市人民政府批准后组织实施。</w:t>
      </w:r>
    </w:p>
    <w:p w14:paraId="32ABA68E"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县（市）区环境保护主管部门应当会同有关部门根据扬尘污</w:t>
      </w:r>
      <w:r>
        <w:rPr>
          <w:rFonts w:ascii="仿宋" w:eastAsia="仿宋" w:hAnsi="仿宋" w:cs="仿宋" w:hint="eastAsia"/>
          <w:kern w:val="0"/>
          <w:sz w:val="32"/>
          <w:szCs w:val="32"/>
        </w:rPr>
        <w:lastRenderedPageBreak/>
        <w:t>染防治总体方案，制定本辖区的扬尘污染防治具体方案，并报同级人民政府批准后实施。</w:t>
      </w:r>
    </w:p>
    <w:p w14:paraId="7E21520D"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第十</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环境保护主管部门应当建立扬尘污染环境监控制度和扬尘污染环境监测网络，定期公布扬尘污染状况的信息。</w:t>
      </w:r>
    </w:p>
    <w:p w14:paraId="5F55ACF7"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环境保护主</w:t>
      </w:r>
      <w:r>
        <w:rPr>
          <w:rFonts w:ascii="仿宋" w:eastAsia="仿宋" w:hAnsi="仿宋" w:cs="仿宋" w:hint="eastAsia"/>
          <w:kern w:val="0"/>
          <w:sz w:val="32"/>
          <w:szCs w:val="32"/>
        </w:rPr>
        <w:t>管部门和其他负有扬尘污染防治监督管理职责的部门应当互通信息，密切配合，建立扬尘污染防治工作的信息共享系统。</w:t>
      </w:r>
    </w:p>
    <w:p w14:paraId="74D95D76"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第十一</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负有扬尘污染防治监督管理职责的部门，应当根据各自监管职责分别制定建设工程施工、建（构）筑物拆除、道路与管线施工、道路保洁作业、绿化建设和养护作业、物料堆场、采石取土、矿产资源开发利用等扬尘污染防治操作细则，并向社会公开。</w:t>
      </w:r>
    </w:p>
    <w:p w14:paraId="51E380FC"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第十二</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企业事业单位和其他生产经营者对产生或者可能产生扬尘污染的建设项目，应当依法进行环境影响评价。建设项目的环境影响评价报告书或者报告表未经法律规定的审批部门审查或</w:t>
      </w:r>
      <w:r>
        <w:rPr>
          <w:rFonts w:ascii="仿宋" w:eastAsia="仿宋" w:hAnsi="仿宋" w:cs="仿宋" w:hint="eastAsia"/>
          <w:kern w:val="0"/>
          <w:sz w:val="32"/>
          <w:szCs w:val="32"/>
        </w:rPr>
        <w:t>者审查后未予批准的，建设单位不得开工建设。</w:t>
      </w:r>
    </w:p>
    <w:p w14:paraId="1FD82CF9"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编制环境影响报告书、环境影响报告表的建设项目，其配套建设的环境保护设施经验收合格，方可投入生产或者使用；未经验收或者验收不合格的，不得投入生产或者使用。</w:t>
      </w:r>
    </w:p>
    <w:p w14:paraId="434215BD"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第十三</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环境保护主管部门和其他负有扬尘污染防治监督管理职责的部门应当建立日常巡查制度，依法对容易产生扬尘污染的企业事业单位和其他生产经营者进行现场检查。</w:t>
      </w:r>
    </w:p>
    <w:p w14:paraId="5948BFDC"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lastRenderedPageBreak/>
        <w:t>环境保护主管部门和其他负有扬尘污染防治监督管理职责的部门可以组织相关主管部门实施联合执法检查。</w:t>
      </w:r>
    </w:p>
    <w:p w14:paraId="56F550B5" w14:textId="77777777" w:rsidR="009A7EDB" w:rsidRDefault="00D05A29">
      <w:pPr>
        <w:spacing w:line="560" w:lineRule="exact"/>
        <w:ind w:firstLineChars="200" w:firstLine="640"/>
        <w:jc w:val="left"/>
        <w:rPr>
          <w:rStyle w:val="font121"/>
          <w:rFonts w:ascii="仿宋" w:eastAsia="仿宋" w:hAnsi="仿宋" w:cs="仿宋"/>
          <w:color w:val="auto"/>
          <w:sz w:val="32"/>
          <w:szCs w:val="32"/>
        </w:rPr>
      </w:pPr>
      <w:r>
        <w:rPr>
          <w:rFonts w:ascii="仿宋" w:eastAsia="仿宋" w:hAnsi="仿宋" w:cs="仿宋" w:hint="eastAsia"/>
          <w:kern w:val="0"/>
          <w:sz w:val="32"/>
          <w:szCs w:val="32"/>
        </w:rPr>
        <w:t>被检查者应当予以配合，如实反映情况，提供必要资料，不得隐瞒、</w:t>
      </w:r>
      <w:r>
        <w:rPr>
          <w:rFonts w:ascii="仿宋" w:eastAsia="仿宋" w:hAnsi="仿宋" w:cs="仿宋" w:hint="eastAsia"/>
          <w:kern w:val="0"/>
          <w:sz w:val="32"/>
          <w:szCs w:val="32"/>
        </w:rPr>
        <w:t>拒绝或者阻挠执法人员检查。实施检查的部门、机构及其工作人员</w:t>
      </w:r>
      <w:r>
        <w:rPr>
          <w:rStyle w:val="font121"/>
          <w:rFonts w:ascii="仿宋" w:eastAsia="仿宋" w:hAnsi="仿宋" w:cs="仿宋" w:hint="eastAsia"/>
          <w:color w:val="auto"/>
          <w:sz w:val="32"/>
          <w:szCs w:val="32"/>
        </w:rPr>
        <w:t>应当为被检查者保守商业秘密。</w:t>
      </w:r>
    </w:p>
    <w:p w14:paraId="1C261E47"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第十四</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环境保护主管部门可以聘请社会人士为扬尘污染防治监督员，加强对扬尘污染防治工作的社会监督。</w:t>
      </w:r>
    </w:p>
    <w:p w14:paraId="7D643A31"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第十五</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环境保护主管部门和其他负有监督管理职责的部门应当鼓励全社会积极参与扬尘污染防治工作，公布统一的举报电话、电子信箱等，保证举报渠道畅通。接到举报的，应当及时处理，</w:t>
      </w:r>
      <w:r>
        <w:rPr>
          <w:rFonts w:ascii="仿宋" w:eastAsia="仿宋" w:hAnsi="仿宋" w:cs="仿宋" w:hint="eastAsia"/>
          <w:sz w:val="32"/>
          <w:szCs w:val="32"/>
        </w:rPr>
        <w:t>并</w:t>
      </w:r>
      <w:r>
        <w:rPr>
          <w:rFonts w:ascii="仿宋" w:eastAsia="仿宋" w:hAnsi="仿宋" w:cs="仿宋" w:hint="eastAsia"/>
          <w:kern w:val="0"/>
          <w:sz w:val="32"/>
          <w:szCs w:val="32"/>
        </w:rPr>
        <w:t>对举报人的相关信息予以保密；举报事项查证属实的，应当对举报人给予奖励。</w:t>
      </w:r>
    </w:p>
    <w:p w14:paraId="0919770B" w14:textId="77777777" w:rsidR="009A7EDB" w:rsidRDefault="00D05A29">
      <w:pPr>
        <w:spacing w:line="560" w:lineRule="exact"/>
        <w:ind w:firstLineChars="200" w:firstLine="640"/>
        <w:jc w:val="left"/>
        <w:rPr>
          <w:rStyle w:val="font121"/>
          <w:rFonts w:ascii="仿宋" w:eastAsia="仿宋" w:hAnsi="仿宋" w:cs="仿宋"/>
          <w:color w:val="auto"/>
          <w:sz w:val="32"/>
          <w:szCs w:val="32"/>
        </w:rPr>
      </w:pPr>
      <w:r>
        <w:rPr>
          <w:rFonts w:ascii="仿宋" w:eastAsia="仿宋" w:hAnsi="仿宋" w:cs="仿宋" w:hint="eastAsia"/>
          <w:sz w:val="32"/>
          <w:szCs w:val="32"/>
        </w:rPr>
        <w:t>对不属于本部门管辖的，应当及时移送有管辖权的部门，并将移交情况告知举报人。</w:t>
      </w:r>
    </w:p>
    <w:p w14:paraId="30F8A39C" w14:textId="77777777" w:rsidR="009A7EDB" w:rsidRDefault="009A7EDB">
      <w:pPr>
        <w:spacing w:line="560" w:lineRule="exact"/>
        <w:rPr>
          <w:rFonts w:ascii="仿宋" w:eastAsia="仿宋" w:hAnsi="仿宋"/>
          <w:sz w:val="32"/>
          <w:szCs w:val="32"/>
        </w:rPr>
      </w:pPr>
    </w:p>
    <w:p w14:paraId="4DA95D81" w14:textId="77777777" w:rsidR="009A7EDB" w:rsidRDefault="00D05A29">
      <w:pPr>
        <w:spacing w:line="560" w:lineRule="exact"/>
        <w:jc w:val="center"/>
        <w:rPr>
          <w:rFonts w:ascii="黑体" w:eastAsia="黑体" w:hAnsi="黑体"/>
          <w:sz w:val="32"/>
          <w:szCs w:val="32"/>
        </w:rPr>
      </w:pPr>
      <w:r>
        <w:rPr>
          <w:rFonts w:ascii="黑体" w:eastAsia="黑体" w:hAnsi="黑体" w:hint="eastAsia"/>
          <w:sz w:val="32"/>
          <w:szCs w:val="32"/>
        </w:rPr>
        <w:t>第三章</w:t>
      </w:r>
      <w:r>
        <w:rPr>
          <w:rFonts w:ascii="黑体" w:eastAsia="黑体" w:hAnsi="黑体"/>
          <w:sz w:val="32"/>
          <w:szCs w:val="32"/>
        </w:rPr>
        <w:t xml:space="preserve">  </w:t>
      </w:r>
      <w:r>
        <w:rPr>
          <w:rFonts w:ascii="黑体" w:eastAsia="黑体" w:hAnsi="黑体" w:hint="eastAsia"/>
          <w:sz w:val="32"/>
          <w:szCs w:val="32"/>
        </w:rPr>
        <w:t>防治措施</w:t>
      </w:r>
    </w:p>
    <w:p w14:paraId="757502CA" w14:textId="77777777" w:rsidR="009A7EDB" w:rsidRDefault="009A7EDB">
      <w:pPr>
        <w:spacing w:line="560" w:lineRule="exact"/>
        <w:jc w:val="center"/>
        <w:rPr>
          <w:rFonts w:ascii="黑体" w:eastAsia="黑体" w:hAnsi="黑体"/>
          <w:sz w:val="32"/>
          <w:szCs w:val="32"/>
        </w:rPr>
      </w:pPr>
    </w:p>
    <w:p w14:paraId="24F8F2ED" w14:textId="77777777" w:rsidR="009A7EDB" w:rsidRDefault="00D05A29">
      <w:pPr>
        <w:shd w:val="clear" w:color="auto" w:fill="FFFFFF"/>
        <w:spacing w:line="560" w:lineRule="exact"/>
        <w:ind w:firstLineChars="200" w:firstLine="640"/>
        <w:jc w:val="left"/>
        <w:rPr>
          <w:rFonts w:ascii="仿宋" w:eastAsia="仿宋" w:hAnsi="仿宋" w:cs="仿宋"/>
          <w:sz w:val="32"/>
          <w:szCs w:val="32"/>
        </w:rPr>
      </w:pPr>
      <w:r>
        <w:rPr>
          <w:rFonts w:ascii="黑体" w:eastAsia="黑体" w:hAnsi="黑体" w:cs="黑体" w:hint="eastAsia"/>
          <w:kern w:val="0"/>
          <w:sz w:val="32"/>
          <w:szCs w:val="32"/>
        </w:rPr>
        <w:t>第十六</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建设单位承担建设过程中的扬尘污染防治责任，并应当遵守下列规定：</w:t>
      </w:r>
    </w:p>
    <w:p w14:paraId="7D8C252B"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（一）建设单位与施工单位签订施工合同，应当明确施工单位扬尘污染防治责任，将扬尘污染防治费用列入工程预算，及时足额拨付施工单位，专款专用；</w:t>
      </w:r>
      <w:r>
        <w:rPr>
          <w:rFonts w:ascii="仿宋" w:eastAsia="仿宋" w:hAnsi="仿宋" w:cs="仿宋"/>
          <w:kern w:val="0"/>
          <w:sz w:val="32"/>
          <w:szCs w:val="32"/>
        </w:rPr>
        <w:t> </w:t>
      </w:r>
    </w:p>
    <w:p w14:paraId="047ACFDF"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lastRenderedPageBreak/>
        <w:t>（二）依法提交的环境影响评价文件中，应当包括施工扬尘对环境污染的评价内容和防治措施；</w:t>
      </w:r>
    </w:p>
    <w:p w14:paraId="76854B31"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（三）在招标文件中应当要求投标人制定施工现场扬尘污染防治措施，施工现场扬尘污染防治措施应当在建设工程合同中明确约定；</w:t>
      </w:r>
    </w:p>
    <w:p w14:paraId="72A284F1"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（四）监督施工单位落实扬尘污染防治措施，监督监理单位落实扬尘污染防治监理责任；</w:t>
      </w:r>
    </w:p>
    <w:p w14:paraId="5FD3125A"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（五）负责暂时不能开工的建设用地的扬尘污染防治。</w:t>
      </w:r>
    </w:p>
    <w:p w14:paraId="3F73E9D3"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第十七</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施工单位应当遵守下列规定：</w:t>
      </w:r>
    </w:p>
    <w:p w14:paraId="5CDE2967"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一）从事房屋建筑、市政基础设施建设、建（构）筑物拆除、河道整治等活动产生扬尘污染的，施工单位应当按照规定将作业时间、作业地点、排放扬尘污染物的种类及其防治措施等，向所在地负责监督管理扬尘污染防治的主管部门备案，并制定扬尘污染防治实施方案，保证扬尘排放达到国家和省规定的标准；</w:t>
      </w:r>
      <w:r>
        <w:rPr>
          <w:rFonts w:ascii="仿宋" w:eastAsia="仿宋" w:hAnsi="仿宋" w:cs="仿宋"/>
          <w:kern w:val="0"/>
          <w:sz w:val="32"/>
          <w:szCs w:val="32"/>
        </w:rPr>
        <w:t xml:space="preserve">                    </w:t>
      </w:r>
    </w:p>
    <w:p w14:paraId="51E747E2"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（二）施工单位应当将列入建设工程预算的扬尘污染防治费用，用于扬尘污染防护用具及设施的采购和更新、扬尘污染</w:t>
      </w:r>
      <w:r>
        <w:rPr>
          <w:rFonts w:ascii="仿宋" w:eastAsia="仿宋" w:hAnsi="仿宋" w:cs="仿宋" w:hint="eastAsia"/>
          <w:kern w:val="0"/>
          <w:sz w:val="32"/>
          <w:szCs w:val="32"/>
        </w:rPr>
        <w:t>防治措施的落实、施工扬尘</w:t>
      </w:r>
      <w:r>
        <w:rPr>
          <w:rFonts w:ascii="仿宋" w:eastAsia="仿宋" w:hAnsi="仿宋" w:cs="仿宋" w:hint="eastAsia"/>
          <w:kern w:val="0"/>
          <w:sz w:val="32"/>
          <w:szCs w:val="32"/>
        </w:rPr>
        <w:t>条</w:t>
      </w:r>
      <w:r>
        <w:rPr>
          <w:rFonts w:ascii="仿宋" w:eastAsia="仿宋" w:hAnsi="仿宋" w:cs="仿宋" w:hint="eastAsia"/>
          <w:kern w:val="0"/>
          <w:sz w:val="32"/>
          <w:szCs w:val="32"/>
        </w:rPr>
        <w:t>件的改善等，不得挪作他用。</w:t>
      </w:r>
    </w:p>
    <w:p w14:paraId="30BD7F6C"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第十八</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监理单位应当将监理扬尘治理情况纳入日常工作，对施工单位未按照扬尘污染防治实施方案施工的，应当要求施工单位立即改正，并及时报告建设单位及有关行政主管部门。</w:t>
      </w:r>
    </w:p>
    <w:p w14:paraId="70CE0F4C"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第十九</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运输煤炭、垃圾、渣土、砂石、土方、灰浆等散装、流体物料的车辆应当采取密闭或者其他措施防止物料遗</w:t>
      </w:r>
      <w:proofErr w:type="gramStart"/>
      <w:r>
        <w:rPr>
          <w:rFonts w:ascii="仿宋" w:eastAsia="仿宋" w:hAnsi="仿宋" w:cs="仿宋" w:hint="eastAsia"/>
          <w:kern w:val="0"/>
          <w:sz w:val="32"/>
          <w:szCs w:val="32"/>
        </w:rPr>
        <w:t>撒造</w:t>
      </w:r>
      <w:r>
        <w:rPr>
          <w:rFonts w:ascii="仿宋" w:eastAsia="仿宋" w:hAnsi="仿宋" w:cs="仿宋" w:hint="eastAsia"/>
          <w:kern w:val="0"/>
          <w:sz w:val="32"/>
          <w:szCs w:val="32"/>
        </w:rPr>
        <w:lastRenderedPageBreak/>
        <w:t>成</w:t>
      </w:r>
      <w:proofErr w:type="gramEnd"/>
      <w:r>
        <w:rPr>
          <w:rFonts w:ascii="仿宋" w:eastAsia="仿宋" w:hAnsi="仿宋" w:cs="仿宋" w:hint="eastAsia"/>
          <w:kern w:val="0"/>
          <w:sz w:val="32"/>
          <w:szCs w:val="32"/>
        </w:rPr>
        <w:t>扬尘污染，并按照规定路线行驶。</w:t>
      </w:r>
    </w:p>
    <w:p w14:paraId="2C2DD83D"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第二十</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重污染天气黄色预警等级以上期间，市、县（市）区人民政府应当采取责令有关企业停止工地土石方作业、建（构）筑物拆除施工作业等应急措施。</w:t>
      </w:r>
    </w:p>
    <w:p w14:paraId="75CD58ED"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w:t>
      </w:r>
      <w:r>
        <w:rPr>
          <w:rFonts w:ascii="黑体" w:eastAsia="黑体" w:hAnsi="黑体" w:cs="黑体" w:hint="eastAsia"/>
          <w:kern w:val="0"/>
          <w:sz w:val="32"/>
          <w:szCs w:val="32"/>
        </w:rPr>
        <w:t>十一</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建设工程施工应当遵守下列防尘规定：</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（一）施工工地出入口应当公示施工扬尘防治措施、负责人、投诉举报电话等信息；</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（二）施工工地周围应当按照有关规定设置连续、密闭的围挡。市区内的中央商务区、主干路和次干路两侧的施工现场，围挡高度不得低于</w:t>
      </w:r>
      <w:r>
        <w:rPr>
          <w:rFonts w:ascii="仿宋" w:eastAsia="仿宋" w:hAnsi="仿宋" w:cs="仿宋"/>
          <w:kern w:val="0"/>
          <w:sz w:val="32"/>
          <w:szCs w:val="32"/>
        </w:rPr>
        <w:t>4</w:t>
      </w:r>
      <w:r>
        <w:rPr>
          <w:rFonts w:ascii="仿宋" w:eastAsia="仿宋" w:hAnsi="仿宋" w:cs="仿宋" w:hint="eastAsia"/>
          <w:kern w:val="0"/>
          <w:sz w:val="32"/>
          <w:szCs w:val="32"/>
        </w:rPr>
        <w:t>米，其他地段的施工现场围挡高度不得低于</w:t>
      </w:r>
      <w:r>
        <w:rPr>
          <w:rFonts w:ascii="仿宋" w:eastAsia="仿宋" w:hAnsi="仿宋" w:cs="仿宋"/>
          <w:kern w:val="0"/>
          <w:sz w:val="32"/>
          <w:szCs w:val="32"/>
        </w:rPr>
        <w:t>3</w:t>
      </w:r>
      <w:r>
        <w:rPr>
          <w:rFonts w:ascii="仿宋" w:eastAsia="仿宋" w:hAnsi="仿宋" w:cs="仿宋" w:hint="eastAsia"/>
          <w:kern w:val="0"/>
          <w:sz w:val="32"/>
          <w:szCs w:val="32"/>
        </w:rPr>
        <w:t>米，易对周边环境产生影响及其他特殊情况地块，围挡高度按照实际需要设置；县（市）区域内的施工现场，围挡高度不得低于</w:t>
      </w:r>
      <w:r>
        <w:rPr>
          <w:rFonts w:ascii="仿宋" w:eastAsia="仿宋" w:hAnsi="仿宋" w:cs="仿宋"/>
          <w:kern w:val="0"/>
          <w:sz w:val="32"/>
          <w:szCs w:val="32"/>
        </w:rPr>
        <w:t>2.5</w:t>
      </w:r>
      <w:r>
        <w:rPr>
          <w:rFonts w:ascii="仿宋" w:eastAsia="仿宋" w:hAnsi="仿宋" w:cs="仿宋" w:hint="eastAsia"/>
          <w:kern w:val="0"/>
          <w:sz w:val="32"/>
          <w:szCs w:val="32"/>
        </w:rPr>
        <w:t>米；乡</w:t>
      </w:r>
      <w:r>
        <w:rPr>
          <w:rFonts w:ascii="仿宋" w:eastAsia="仿宋" w:hAnsi="仿宋" w:cs="仿宋"/>
          <w:kern w:val="0"/>
          <w:sz w:val="32"/>
          <w:szCs w:val="32"/>
        </w:rPr>
        <w:t>(</w:t>
      </w:r>
      <w:r>
        <w:rPr>
          <w:rFonts w:ascii="仿宋" w:eastAsia="仿宋" w:hAnsi="仿宋" w:cs="仿宋" w:hint="eastAsia"/>
          <w:kern w:val="0"/>
          <w:sz w:val="32"/>
          <w:szCs w:val="32"/>
        </w:rPr>
        <w:t>镇</w:t>
      </w:r>
      <w:r>
        <w:rPr>
          <w:rFonts w:ascii="仿宋" w:eastAsia="仿宋" w:hAnsi="仿宋" w:cs="仿宋"/>
          <w:kern w:val="0"/>
          <w:sz w:val="32"/>
          <w:szCs w:val="32"/>
        </w:rPr>
        <w:t>)</w:t>
      </w:r>
      <w:r>
        <w:rPr>
          <w:rFonts w:ascii="仿宋" w:eastAsia="仿宋" w:hAnsi="仿宋" w:cs="仿宋" w:hint="eastAsia"/>
          <w:kern w:val="0"/>
          <w:sz w:val="32"/>
          <w:szCs w:val="32"/>
        </w:rPr>
        <w:t>内的施工现场，围挡高度不得低于</w:t>
      </w:r>
      <w:r>
        <w:rPr>
          <w:rFonts w:ascii="仿宋" w:eastAsia="仿宋" w:hAnsi="仿宋" w:cs="仿宋"/>
          <w:kern w:val="0"/>
          <w:sz w:val="32"/>
          <w:szCs w:val="32"/>
        </w:rPr>
        <w:t>1.8</w:t>
      </w:r>
      <w:r>
        <w:rPr>
          <w:rFonts w:ascii="仿宋" w:eastAsia="仿宋" w:hAnsi="仿宋" w:cs="仿宋" w:hint="eastAsia"/>
          <w:kern w:val="0"/>
          <w:sz w:val="32"/>
          <w:szCs w:val="32"/>
        </w:rPr>
        <w:t>米；</w:t>
      </w:r>
    </w:p>
    <w:p w14:paraId="61D961D9" w14:textId="77777777" w:rsidR="009A7EDB" w:rsidRDefault="00D05A29">
      <w:pPr>
        <w:spacing w:line="560" w:lineRule="exact"/>
        <w:jc w:val="left"/>
        <w:textAlignment w:val="center"/>
        <w:rPr>
          <w:rFonts w:ascii="仿宋" w:eastAsia="仿宋" w:hAnsi="仿宋" w:cs="仿宋"/>
          <w:kern w:val="0"/>
          <w:sz w:val="32"/>
          <w:szCs w:val="32"/>
        </w:rPr>
      </w:pPr>
      <w:r>
        <w:rPr>
          <w:rFonts w:ascii="仿宋" w:eastAsia="仿宋" w:hAnsi="仿宋" w:cs="仿宋" w:hint="eastAsia"/>
          <w:kern w:val="0"/>
          <w:sz w:val="32"/>
          <w:szCs w:val="32"/>
        </w:rPr>
        <w:t xml:space="preserve">   </w:t>
      </w:r>
      <w:r>
        <w:rPr>
          <w:rFonts w:ascii="仿宋" w:eastAsia="仿宋" w:hAnsi="仿宋" w:cs="仿宋" w:hint="eastAsia"/>
          <w:kern w:val="0"/>
          <w:sz w:val="32"/>
          <w:szCs w:val="32"/>
        </w:rPr>
        <w:t>（三）施工工地地面、车行道路应当进行硬化等降尘处理；</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（四）易产生扬尘的土方工程等施工时，应当采取洒水</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（五）建筑垃圾、工程渣土等在四十八小时内未能清运的，应当在施工工地内设置临时堆放场并采取围挡、遮盖等防尘措施；</w:t>
      </w:r>
    </w:p>
    <w:p w14:paraId="6B8BB572" w14:textId="77777777" w:rsidR="009A7EDB" w:rsidRDefault="00D05A29">
      <w:pPr>
        <w:spacing w:line="560" w:lineRule="exact"/>
        <w:jc w:val="left"/>
        <w:textAlignment w:val="center"/>
        <w:rPr>
          <w:rFonts w:ascii="仿宋" w:eastAsia="仿宋" w:hAnsi="仿宋" w:cs="仿宋"/>
          <w:kern w:val="0"/>
          <w:sz w:val="32"/>
          <w:szCs w:val="32"/>
        </w:rPr>
      </w:pPr>
      <w:r>
        <w:rPr>
          <w:rFonts w:ascii="仿宋" w:eastAsia="仿宋" w:hAnsi="仿宋" w:cs="仿宋" w:hint="eastAsia"/>
          <w:kern w:val="0"/>
          <w:sz w:val="32"/>
          <w:szCs w:val="32"/>
        </w:rPr>
        <w:t xml:space="preserve">   </w:t>
      </w:r>
      <w:r>
        <w:rPr>
          <w:rFonts w:ascii="仿宋" w:eastAsia="仿宋" w:hAnsi="仿宋" w:cs="仿宋" w:hint="eastAsia"/>
          <w:kern w:val="0"/>
          <w:sz w:val="32"/>
          <w:szCs w:val="32"/>
        </w:rPr>
        <w:t>（六）运输车辆在除泥、冲洗干净后方可驶出施工工地，不得使用空气压缩机等易产生扬尘的设备清理车辆、设备和物料的尘埃；</w:t>
      </w:r>
      <w:r>
        <w:rPr>
          <w:rFonts w:ascii="仿宋" w:eastAsia="仿宋" w:hAnsi="仿宋" w:cs="仿宋"/>
          <w:kern w:val="0"/>
          <w:sz w:val="32"/>
          <w:szCs w:val="32"/>
        </w:rPr>
        <w:br/>
      </w:r>
      <w:r>
        <w:rPr>
          <w:rFonts w:ascii="仿宋" w:eastAsia="仿宋" w:hAnsi="仿宋" w:cs="仿宋" w:hint="eastAsia"/>
          <w:kern w:val="0"/>
          <w:sz w:val="32"/>
          <w:szCs w:val="32"/>
        </w:rPr>
        <w:lastRenderedPageBreak/>
        <w:t xml:space="preserve">   </w:t>
      </w:r>
      <w:r>
        <w:rPr>
          <w:rFonts w:ascii="仿宋" w:eastAsia="仿宋" w:hAnsi="仿宋" w:cs="仿宋" w:hint="eastAsia"/>
          <w:kern w:val="0"/>
          <w:sz w:val="32"/>
          <w:szCs w:val="32"/>
        </w:rPr>
        <w:t>（七</w:t>
      </w:r>
      <w:r>
        <w:rPr>
          <w:rFonts w:ascii="仿宋" w:eastAsia="仿宋" w:hAnsi="仿宋" w:cs="仿宋"/>
          <w:kern w:val="0"/>
          <w:sz w:val="32"/>
          <w:szCs w:val="32"/>
        </w:rPr>
        <w:t>)</w:t>
      </w:r>
      <w:r>
        <w:rPr>
          <w:rFonts w:ascii="仿宋" w:eastAsia="仿宋" w:hAnsi="仿宋" w:cs="仿宋" w:hint="eastAsia"/>
          <w:kern w:val="0"/>
          <w:sz w:val="32"/>
          <w:szCs w:val="32"/>
        </w:rPr>
        <w:t>需使用混凝土的，应当使用预拌混凝土或者进行密闭搅拌并采取相应的扬尘防治措施，禁止现场露天搅拌；</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（八）闲置三个月以上的施工工地，应当</w:t>
      </w:r>
      <w:r>
        <w:rPr>
          <w:rFonts w:ascii="仿宋" w:eastAsia="仿宋" w:hAnsi="仿宋" w:cs="仿宋" w:hint="eastAsia"/>
          <w:kern w:val="0"/>
          <w:sz w:val="32"/>
          <w:szCs w:val="32"/>
        </w:rPr>
        <w:t>对其裸露泥地进行临时绿化、铺装或者遮盖；</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（九）对工程材料、砂石、土方等易产生扬尘的物料应当密闭处理。在施工工地内堆放的，应当采取覆盖防尘网或者防尘布，定期采取喷洒粉尘抑制剂、洒水等措施；</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（十）在建筑物、构筑物上运送散装物料、建筑垃圾和渣土的，应当采用密闭方式清运、装卸，禁止高空抛掷、扬撒。</w:t>
      </w:r>
    </w:p>
    <w:p w14:paraId="69BCBAAA"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第二十二</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建（构）筑物拆除施工，除遵守本</w:t>
      </w:r>
      <w:r>
        <w:rPr>
          <w:rFonts w:ascii="仿宋" w:eastAsia="仿宋" w:hAnsi="仿宋" w:cs="仿宋" w:hint="eastAsia"/>
          <w:kern w:val="0"/>
          <w:sz w:val="32"/>
          <w:szCs w:val="32"/>
        </w:rPr>
        <w:t>条</w:t>
      </w:r>
      <w:r>
        <w:rPr>
          <w:rFonts w:ascii="仿宋" w:eastAsia="仿宋" w:hAnsi="仿宋" w:cs="仿宋" w:hint="eastAsia"/>
          <w:kern w:val="0"/>
          <w:sz w:val="32"/>
          <w:szCs w:val="32"/>
        </w:rPr>
        <w:t>例第二十一</w:t>
      </w:r>
      <w:r>
        <w:rPr>
          <w:rFonts w:ascii="仿宋" w:eastAsia="仿宋" w:hAnsi="仿宋" w:cs="仿宋" w:hint="eastAsia"/>
          <w:kern w:val="0"/>
          <w:sz w:val="32"/>
          <w:szCs w:val="32"/>
        </w:rPr>
        <w:t>条</w:t>
      </w:r>
      <w:r>
        <w:rPr>
          <w:rFonts w:ascii="仿宋" w:eastAsia="仿宋" w:hAnsi="仿宋" w:cs="仿宋" w:hint="eastAsia"/>
          <w:kern w:val="0"/>
          <w:sz w:val="32"/>
          <w:szCs w:val="32"/>
        </w:rPr>
        <w:t>规定外，还应当遵守下列防尘规定：</w:t>
      </w:r>
    </w:p>
    <w:p w14:paraId="08520D76"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（一）拆除房屋或者进行房屋爆破，应当对被拆除或者被爆破的房屋采取洒水或者喷淋等防尘措施；人工拆除房屋时，实行洒</w:t>
      </w:r>
      <w:r>
        <w:rPr>
          <w:rFonts w:ascii="仿宋" w:eastAsia="仿宋" w:hAnsi="仿宋" w:cs="仿宋" w:hint="eastAsia"/>
          <w:kern w:val="0"/>
          <w:sz w:val="32"/>
          <w:szCs w:val="32"/>
        </w:rPr>
        <w:t>水或者喷淋措施可能导致房屋结构疏松而危及施工人员安全的除外；</w:t>
      </w:r>
    </w:p>
    <w:p w14:paraId="4EDB2B74"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（二）建筑垃圾应当集中堆放，不得在工地围挡外堆放；建筑垃圾清运、装卸作业时应当采取洒水、喷淋</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w:t>
      </w:r>
    </w:p>
    <w:p w14:paraId="491ED4D6"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第二十三</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道路与管线施工，除遵守本</w:t>
      </w:r>
      <w:r>
        <w:rPr>
          <w:rFonts w:ascii="仿宋" w:eastAsia="仿宋" w:hAnsi="仿宋" w:cs="仿宋" w:hint="eastAsia"/>
          <w:kern w:val="0"/>
          <w:sz w:val="32"/>
          <w:szCs w:val="32"/>
        </w:rPr>
        <w:t>条</w:t>
      </w:r>
      <w:r>
        <w:rPr>
          <w:rFonts w:ascii="仿宋" w:eastAsia="仿宋" w:hAnsi="仿宋" w:cs="仿宋" w:hint="eastAsia"/>
          <w:kern w:val="0"/>
          <w:sz w:val="32"/>
          <w:szCs w:val="32"/>
        </w:rPr>
        <w:t>例第二十一</w:t>
      </w:r>
      <w:r>
        <w:rPr>
          <w:rFonts w:ascii="仿宋" w:eastAsia="仿宋" w:hAnsi="仿宋" w:cs="仿宋" w:hint="eastAsia"/>
          <w:kern w:val="0"/>
          <w:sz w:val="32"/>
          <w:szCs w:val="32"/>
        </w:rPr>
        <w:t>条</w:t>
      </w:r>
      <w:r>
        <w:rPr>
          <w:rFonts w:ascii="仿宋" w:eastAsia="仿宋" w:hAnsi="仿宋" w:cs="仿宋" w:hint="eastAsia"/>
          <w:kern w:val="0"/>
          <w:sz w:val="32"/>
          <w:szCs w:val="32"/>
        </w:rPr>
        <w:t>的规定外，还应当遵守下列防尘规定：</w:t>
      </w:r>
    </w:p>
    <w:p w14:paraId="3ED7EB76"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（一）施工机械在挖土、装土、堆土、路面切割、破碎等作业时，应当采取洒水等措施；</w:t>
      </w:r>
    </w:p>
    <w:p w14:paraId="7C70DFE9"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（二）对已回填后的沟槽，应当采取洒水、覆盖等措施；</w:t>
      </w:r>
    </w:p>
    <w:p w14:paraId="114AE9E1"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lastRenderedPageBreak/>
        <w:t>（三）使用风钻挖掘地面或者清扫施工现场时，应当向地面洒水。</w:t>
      </w:r>
    </w:p>
    <w:p w14:paraId="01FB1683"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第二十四</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道路保洁作业应当遵守下列防尘规定：</w:t>
      </w:r>
    </w:p>
    <w:p w14:paraId="189B54CB" w14:textId="77777777" w:rsidR="009A7EDB" w:rsidRDefault="00D05A29">
      <w:pPr>
        <w:numPr>
          <w:ilvl w:val="0"/>
          <w:numId w:val="2"/>
        </w:num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城市主要道路、广场、停车场和其他公共场所，推行清洁动力机械化清扫</w:t>
      </w:r>
      <w:proofErr w:type="gramStart"/>
      <w:r>
        <w:rPr>
          <w:rFonts w:ascii="仿宋" w:eastAsia="仿宋" w:hAnsi="仿宋" w:cs="仿宋" w:hint="eastAsia"/>
          <w:kern w:val="0"/>
          <w:sz w:val="32"/>
          <w:szCs w:val="32"/>
        </w:rPr>
        <w:t>等低尘作业</w:t>
      </w:r>
      <w:proofErr w:type="gramEnd"/>
      <w:r>
        <w:rPr>
          <w:rFonts w:ascii="仿宋" w:eastAsia="仿宋" w:hAnsi="仿宋" w:cs="仿宋" w:hint="eastAsia"/>
          <w:kern w:val="0"/>
          <w:sz w:val="32"/>
          <w:szCs w:val="32"/>
        </w:rPr>
        <w:t>方式；</w:t>
      </w:r>
    </w:p>
    <w:p w14:paraId="1A10A1E1" w14:textId="77777777" w:rsidR="009A7EDB" w:rsidRDefault="00D05A29">
      <w:pPr>
        <w:numPr>
          <w:ilvl w:val="0"/>
          <w:numId w:val="2"/>
        </w:num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采用人工方式清扫道路的，应当符合市容环境卫生作业规范；</w:t>
      </w:r>
    </w:p>
    <w:p w14:paraId="0B1EECB7" w14:textId="77777777" w:rsidR="009A7EDB" w:rsidRDefault="00D05A29">
      <w:pPr>
        <w:numPr>
          <w:ilvl w:val="0"/>
          <w:numId w:val="2"/>
        </w:num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路面破损的，应当采取防尘措施，及时修复；</w:t>
      </w:r>
    </w:p>
    <w:p w14:paraId="3C6BCFE5" w14:textId="77777777" w:rsidR="009A7EDB" w:rsidRDefault="00D05A29">
      <w:pPr>
        <w:numPr>
          <w:ilvl w:val="0"/>
          <w:numId w:val="2"/>
        </w:num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下水管道的清疏污泥应当在当日清运，不得在道路上堆积。</w:t>
      </w:r>
    </w:p>
    <w:p w14:paraId="0F134C80"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第二十五</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绿化建设和养护作业应当遵守下列防尘规定：</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（一）在大风、</w:t>
      </w:r>
      <w:proofErr w:type="gramStart"/>
      <w:r>
        <w:rPr>
          <w:rFonts w:ascii="仿宋" w:eastAsia="仿宋" w:hAnsi="仿宋" w:cs="仿宋" w:hint="eastAsia"/>
          <w:kern w:val="0"/>
          <w:sz w:val="32"/>
          <w:szCs w:val="32"/>
        </w:rPr>
        <w:t>霾</w:t>
      </w:r>
      <w:proofErr w:type="gramEnd"/>
      <w:r>
        <w:rPr>
          <w:rFonts w:ascii="仿宋" w:eastAsia="仿宋" w:hAnsi="仿宋" w:cs="仿宋" w:hint="eastAsia"/>
          <w:kern w:val="0"/>
          <w:sz w:val="32"/>
          <w:szCs w:val="32"/>
        </w:rPr>
        <w:t>等扬尘污染天气预警期间，应当停止平整土地、换土、原土过筛等作业；</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（二）行道树栽植时，所挖树穴在四十八小时内不能栽植的，对树穴和栽种</w:t>
      </w:r>
      <w:proofErr w:type="gramStart"/>
      <w:r>
        <w:rPr>
          <w:rFonts w:ascii="仿宋" w:eastAsia="仿宋" w:hAnsi="仿宋" w:cs="仿宋" w:hint="eastAsia"/>
          <w:kern w:val="0"/>
          <w:sz w:val="32"/>
          <w:szCs w:val="32"/>
        </w:rPr>
        <w:t>土应当</w:t>
      </w:r>
      <w:proofErr w:type="gramEnd"/>
      <w:r>
        <w:rPr>
          <w:rFonts w:ascii="仿宋" w:eastAsia="仿宋" w:hAnsi="仿宋" w:cs="仿宋" w:hint="eastAsia"/>
          <w:kern w:val="0"/>
          <w:sz w:val="32"/>
          <w:szCs w:val="32"/>
        </w:rPr>
        <w:t>采取覆盖等防尘措</w:t>
      </w:r>
      <w:r>
        <w:rPr>
          <w:rFonts w:ascii="仿宋" w:eastAsia="仿宋" w:hAnsi="仿宋" w:cs="仿宋" w:hint="eastAsia"/>
          <w:kern w:val="0"/>
          <w:sz w:val="32"/>
          <w:szCs w:val="32"/>
        </w:rPr>
        <w:t>施。行道树栽植后，应当当天完成余</w:t>
      </w:r>
      <w:proofErr w:type="gramStart"/>
      <w:r>
        <w:rPr>
          <w:rFonts w:ascii="仿宋" w:eastAsia="仿宋" w:hAnsi="仿宋" w:cs="仿宋" w:hint="eastAsia"/>
          <w:kern w:val="0"/>
          <w:sz w:val="32"/>
          <w:szCs w:val="32"/>
        </w:rPr>
        <w:t>土及其</w:t>
      </w:r>
      <w:proofErr w:type="gramEnd"/>
      <w:r>
        <w:rPr>
          <w:rFonts w:ascii="仿宋" w:eastAsia="仿宋" w:hAnsi="仿宋" w:cs="仿宋" w:hint="eastAsia"/>
          <w:kern w:val="0"/>
          <w:sz w:val="32"/>
          <w:szCs w:val="32"/>
        </w:rPr>
        <w:t>他物料清运；不能完成清运的，应当进行遮盖；</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（三）三千平方米以上的成片绿化建设作业，应当在绿化用地周围设置不低于</w:t>
      </w:r>
      <w:r>
        <w:rPr>
          <w:rFonts w:ascii="仿宋" w:eastAsia="仿宋" w:hAnsi="仿宋" w:cs="仿宋"/>
          <w:kern w:val="0"/>
          <w:sz w:val="32"/>
          <w:szCs w:val="32"/>
        </w:rPr>
        <w:t>1.8</w:t>
      </w:r>
      <w:r>
        <w:rPr>
          <w:rFonts w:ascii="仿宋" w:eastAsia="仿宋" w:hAnsi="仿宋" w:cs="仿宋" w:hint="eastAsia"/>
          <w:kern w:val="0"/>
          <w:sz w:val="32"/>
          <w:szCs w:val="32"/>
        </w:rPr>
        <w:t>米的硬质密闭围挡，在施工工地内设置车辆清洗设施以及配套的排水、泥浆沉淀设施；运输车辆应当在除泥、冲洗干净后方可驶出施工工地。</w:t>
      </w:r>
    </w:p>
    <w:p w14:paraId="726A88D6"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第二十六</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在城市规划区以及县人民政府所在地镇范围内的裸露泥地，应当由相关责任人进行绿化或者铺装：</w:t>
      </w:r>
      <w:r>
        <w:rPr>
          <w:rFonts w:ascii="仿宋" w:eastAsia="仿宋" w:hAnsi="仿宋" w:cs="仿宋"/>
          <w:kern w:val="0"/>
          <w:sz w:val="32"/>
          <w:szCs w:val="32"/>
        </w:rPr>
        <w:br/>
      </w:r>
      <w:r>
        <w:rPr>
          <w:rFonts w:ascii="仿宋" w:eastAsia="仿宋" w:hAnsi="仿宋" w:cs="仿宋" w:hint="eastAsia"/>
          <w:kern w:val="0"/>
          <w:sz w:val="32"/>
          <w:szCs w:val="32"/>
        </w:rPr>
        <w:lastRenderedPageBreak/>
        <w:t xml:space="preserve">    </w:t>
      </w:r>
      <w:r>
        <w:rPr>
          <w:rFonts w:ascii="仿宋" w:eastAsia="仿宋" w:hAnsi="仿宋" w:cs="仿宋" w:hint="eastAsia"/>
          <w:kern w:val="0"/>
          <w:sz w:val="32"/>
          <w:szCs w:val="32"/>
        </w:rPr>
        <w:t>（一）单位范围内的裸露泥地，由所在单位负责；</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w:t>
      </w:r>
      <w:r>
        <w:rPr>
          <w:rFonts w:ascii="仿宋" w:eastAsia="仿宋" w:hAnsi="仿宋" w:cs="仿宋" w:hint="eastAsia"/>
          <w:kern w:val="0"/>
          <w:sz w:val="32"/>
          <w:szCs w:val="32"/>
        </w:rPr>
        <w:t>二</w:t>
      </w:r>
      <w:r>
        <w:rPr>
          <w:rFonts w:ascii="仿宋" w:eastAsia="仿宋" w:hAnsi="仿宋" w:cs="仿宋" w:hint="eastAsia"/>
          <w:kern w:val="0"/>
          <w:sz w:val="32"/>
          <w:szCs w:val="32"/>
        </w:rPr>
        <w:t>）居住区内的裸露泥地，由物业服务企业负责；没有物业服务</w:t>
      </w:r>
      <w:r>
        <w:rPr>
          <w:rFonts w:ascii="仿宋" w:eastAsia="仿宋" w:hAnsi="仿宋" w:cs="仿宋" w:hint="eastAsia"/>
          <w:kern w:val="0"/>
          <w:sz w:val="32"/>
          <w:szCs w:val="32"/>
        </w:rPr>
        <w:t>企业的由其管理单位或者所在地的街道办事处负责；</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w:t>
      </w:r>
      <w:r>
        <w:rPr>
          <w:rFonts w:ascii="仿宋" w:eastAsia="仿宋" w:hAnsi="仿宋" w:cs="仿宋" w:hint="eastAsia"/>
          <w:kern w:val="0"/>
          <w:sz w:val="32"/>
          <w:szCs w:val="32"/>
        </w:rPr>
        <w:t>三</w:t>
      </w:r>
      <w:r>
        <w:rPr>
          <w:rFonts w:ascii="仿宋" w:eastAsia="仿宋" w:hAnsi="仿宋" w:cs="仿宋" w:hint="eastAsia"/>
          <w:kern w:val="0"/>
          <w:sz w:val="32"/>
          <w:szCs w:val="32"/>
        </w:rPr>
        <w:t>）城市公共区域、城区道路两侧和城区河道两侧范围内的裸露泥地，由建设、交通、水利等部门负责；</w:t>
      </w:r>
    </w:p>
    <w:p w14:paraId="7C107EBD" w14:textId="77777777" w:rsidR="009A7EDB" w:rsidRDefault="00D05A29">
      <w:pPr>
        <w:spacing w:line="560" w:lineRule="exact"/>
        <w:jc w:val="left"/>
        <w:textAlignment w:val="center"/>
        <w:rPr>
          <w:rFonts w:ascii="仿宋" w:eastAsia="仿宋" w:hAnsi="仿宋" w:cs="仿宋"/>
          <w:kern w:val="0"/>
          <w:sz w:val="32"/>
          <w:szCs w:val="32"/>
        </w:rPr>
      </w:pPr>
      <w:r>
        <w:rPr>
          <w:rFonts w:ascii="仿宋" w:eastAsia="仿宋" w:hAnsi="仿宋" w:cs="仿宋" w:hint="eastAsia"/>
          <w:kern w:val="0"/>
          <w:sz w:val="32"/>
          <w:szCs w:val="32"/>
        </w:rPr>
        <w:t xml:space="preserve">    </w:t>
      </w:r>
      <w:r>
        <w:rPr>
          <w:rFonts w:ascii="仿宋" w:eastAsia="仿宋" w:hAnsi="仿宋" w:cs="仿宋" w:hint="eastAsia"/>
          <w:kern w:val="0"/>
          <w:sz w:val="32"/>
          <w:szCs w:val="32"/>
        </w:rPr>
        <w:t>（</w:t>
      </w:r>
      <w:r>
        <w:rPr>
          <w:rFonts w:ascii="仿宋" w:eastAsia="仿宋" w:hAnsi="仿宋" w:cs="仿宋" w:hint="eastAsia"/>
          <w:kern w:val="0"/>
          <w:sz w:val="32"/>
          <w:szCs w:val="32"/>
        </w:rPr>
        <w:t>四</w:t>
      </w:r>
      <w:r>
        <w:rPr>
          <w:rFonts w:ascii="仿宋" w:eastAsia="仿宋" w:hAnsi="仿宋" w:cs="仿宋" w:hint="eastAsia"/>
          <w:kern w:val="0"/>
          <w:sz w:val="32"/>
          <w:szCs w:val="32"/>
        </w:rPr>
        <w:t>）临时闲置土地、储备土地，由土地所在辖区的县（市）区人民政府及管委会负责；</w:t>
      </w:r>
    </w:p>
    <w:p w14:paraId="1FDB0263"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（五）空闲土地，由土地使用权人负责；</w:t>
      </w:r>
    </w:p>
    <w:p w14:paraId="2FF74ED5"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（六）其他区域，由所在地镇人民政府、街道办事处等单位负责。</w:t>
      </w:r>
    </w:p>
    <w:p w14:paraId="3D980411"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第二十七</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贮存煤炭、煤矸石、煤渣、煤灰、水泥、石灰、石膏、砂土、菱镁矿（粉）、滑石矿（粉）、白云石、铁精粉、生石灰、烧结矿、球团矿、焦炭、矿渣粉、生料、矿渣、硅石、铁尾矿</w:t>
      </w:r>
      <w:r>
        <w:rPr>
          <w:rFonts w:ascii="仿宋" w:eastAsia="仿宋" w:hAnsi="仿宋" w:cs="仿宋" w:hint="eastAsia"/>
          <w:kern w:val="0"/>
          <w:sz w:val="32"/>
          <w:szCs w:val="32"/>
        </w:rPr>
        <w:t>、石灰石、熟料、水渣、钢渣、脱硫灰、除尘灰、渣土等易产生扬尘的物料堆放场所，应当遵守下列防尘规定：</w:t>
      </w:r>
    </w:p>
    <w:p w14:paraId="0BE0CCFB" w14:textId="77777777" w:rsidR="009A7EDB" w:rsidRDefault="00D05A29">
      <w:pPr>
        <w:shd w:val="clear" w:color="auto" w:fill="FFFFFF"/>
        <w:spacing w:line="560" w:lineRule="exact"/>
        <w:ind w:right="147" w:firstLineChars="200" w:firstLine="640"/>
        <w:jc w:val="left"/>
        <w:rPr>
          <w:rFonts w:ascii="仿宋" w:eastAsia="仿宋" w:hAnsi="仿宋" w:cs="仿宋"/>
          <w:kern w:val="0"/>
          <w:sz w:val="32"/>
          <w:szCs w:val="32"/>
        </w:rPr>
      </w:pPr>
      <w:r>
        <w:rPr>
          <w:rFonts w:ascii="仿宋" w:eastAsia="仿宋" w:hAnsi="仿宋" w:cs="仿宋"/>
          <w:kern w:val="0"/>
          <w:sz w:val="32"/>
          <w:szCs w:val="32"/>
        </w:rPr>
        <w:t>(</w:t>
      </w:r>
      <w:r>
        <w:rPr>
          <w:rFonts w:ascii="仿宋" w:eastAsia="仿宋" w:hAnsi="仿宋" w:cs="仿宋" w:hint="eastAsia"/>
          <w:kern w:val="0"/>
          <w:sz w:val="32"/>
          <w:szCs w:val="32"/>
        </w:rPr>
        <w:t>一）划分物料堆放区域和道路的界限，硬化物料堆放区域和道路，厂区和道路推行清洁动力机械化清扫、冲洗</w:t>
      </w:r>
      <w:proofErr w:type="gramStart"/>
      <w:r>
        <w:rPr>
          <w:rFonts w:ascii="仿宋" w:eastAsia="仿宋" w:hAnsi="仿宋" w:cs="仿宋" w:hint="eastAsia"/>
          <w:kern w:val="0"/>
          <w:sz w:val="32"/>
          <w:szCs w:val="32"/>
        </w:rPr>
        <w:t>等低尘作业</w:t>
      </w:r>
      <w:proofErr w:type="gramEnd"/>
      <w:r>
        <w:rPr>
          <w:rFonts w:ascii="仿宋" w:eastAsia="仿宋" w:hAnsi="仿宋" w:cs="仿宋" w:hint="eastAsia"/>
          <w:kern w:val="0"/>
          <w:sz w:val="32"/>
          <w:szCs w:val="32"/>
        </w:rPr>
        <w:t>方式，保持整洁；运输车辆应当采取密闭或者其他措施防止物料遗撒、飘散造成扬尘污染；</w:t>
      </w:r>
    </w:p>
    <w:p w14:paraId="4A2473A1"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（二）物料应当密闭贮存</w:t>
      </w:r>
      <w:r>
        <w:rPr>
          <w:rFonts w:ascii="仿宋" w:eastAsia="仿宋" w:hAnsi="仿宋" w:cs="仿宋"/>
          <w:kern w:val="0"/>
          <w:sz w:val="32"/>
          <w:szCs w:val="32"/>
        </w:rPr>
        <w:t>;</w:t>
      </w:r>
      <w:r>
        <w:rPr>
          <w:rFonts w:ascii="仿宋" w:eastAsia="仿宋" w:hAnsi="仿宋" w:cs="仿宋" w:hint="eastAsia"/>
          <w:kern w:val="0"/>
          <w:sz w:val="32"/>
          <w:szCs w:val="32"/>
        </w:rPr>
        <w:t>不能密闭的，应当设置不低于堆放</w:t>
      </w:r>
      <w:proofErr w:type="gramStart"/>
      <w:r>
        <w:rPr>
          <w:rFonts w:ascii="仿宋" w:eastAsia="仿宋" w:hAnsi="仿宋" w:cs="仿宋" w:hint="eastAsia"/>
          <w:kern w:val="0"/>
          <w:sz w:val="32"/>
          <w:szCs w:val="32"/>
        </w:rPr>
        <w:t>物高度</w:t>
      </w:r>
      <w:proofErr w:type="gramEnd"/>
      <w:r>
        <w:rPr>
          <w:rFonts w:ascii="仿宋" w:eastAsia="仿宋" w:hAnsi="仿宋" w:cs="仿宋"/>
          <w:kern w:val="0"/>
          <w:sz w:val="32"/>
          <w:szCs w:val="32"/>
        </w:rPr>
        <w:t>1.1</w:t>
      </w:r>
      <w:r>
        <w:rPr>
          <w:rFonts w:ascii="仿宋" w:eastAsia="仿宋" w:hAnsi="仿宋" w:cs="仿宋" w:hint="eastAsia"/>
          <w:kern w:val="0"/>
          <w:sz w:val="32"/>
          <w:szCs w:val="32"/>
        </w:rPr>
        <w:t>倍的严密围挡，并采取洒水、防尘网覆盖等措施防治扬尘污染；</w:t>
      </w:r>
    </w:p>
    <w:p w14:paraId="7374B509" w14:textId="77777777" w:rsidR="009A7EDB" w:rsidRDefault="00D05A29">
      <w:pPr>
        <w:shd w:val="clear" w:color="auto" w:fill="FFFFFF"/>
        <w:spacing w:line="560" w:lineRule="exact"/>
        <w:ind w:right="147"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lastRenderedPageBreak/>
        <w:t>（三）物料需要频繁装卸作业的，应当在密闭车间进行；堆场露天装卸作业的，应当采取喷淋、洒水</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w:t>
      </w:r>
    </w:p>
    <w:p w14:paraId="5F521A65" w14:textId="77777777" w:rsidR="009A7EDB" w:rsidRDefault="00D05A29">
      <w:pPr>
        <w:shd w:val="clear" w:color="auto" w:fill="FFFFFF"/>
        <w:spacing w:line="560" w:lineRule="exact"/>
        <w:ind w:right="147"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（四）采用密闭输送设备作业的，应当在装卸处采取吸尘、喷淋等防尘措施；</w:t>
      </w:r>
    </w:p>
    <w:p w14:paraId="6BCB85E8" w14:textId="77777777" w:rsidR="009A7EDB" w:rsidRDefault="00D05A29">
      <w:pPr>
        <w:shd w:val="clear" w:color="auto" w:fill="FFFFFF"/>
        <w:spacing w:line="560" w:lineRule="exact"/>
        <w:ind w:right="147"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（五）废弃物料及时处置，临时堆放的，应当采取围挡、覆盖等防尘措施；</w:t>
      </w:r>
    </w:p>
    <w:p w14:paraId="79DD00BA" w14:textId="77777777" w:rsidR="009A7EDB" w:rsidRDefault="00D05A29">
      <w:pPr>
        <w:shd w:val="clear" w:color="auto" w:fill="FFFFFF"/>
        <w:spacing w:line="560" w:lineRule="exact"/>
        <w:ind w:right="147"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（六）大型物料堆场在出入口应当设置运输车辆冲洗保洁设施</w:t>
      </w:r>
      <w:r>
        <w:rPr>
          <w:rFonts w:ascii="仿宋" w:eastAsia="仿宋" w:hAnsi="仿宋" w:cs="仿宋"/>
          <w:kern w:val="0"/>
          <w:sz w:val="32"/>
          <w:szCs w:val="32"/>
        </w:rPr>
        <w:t>;</w:t>
      </w:r>
    </w:p>
    <w:p w14:paraId="2E71CBB1"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（七）长期堆放工业固体废物的大型堆放场所，应当采取湿法喷淋、覆盖防尘网、喷洒</w:t>
      </w:r>
      <w:proofErr w:type="gramStart"/>
      <w:r>
        <w:rPr>
          <w:rFonts w:ascii="仿宋" w:eastAsia="仿宋" w:hAnsi="仿宋" w:cs="仿宋" w:hint="eastAsia"/>
          <w:kern w:val="0"/>
          <w:sz w:val="32"/>
          <w:szCs w:val="32"/>
        </w:rPr>
        <w:t>抑尘剂</w:t>
      </w:r>
      <w:proofErr w:type="gramEnd"/>
      <w:r>
        <w:rPr>
          <w:rFonts w:ascii="仿宋" w:eastAsia="仿宋" w:hAnsi="仿宋" w:cs="仿宋" w:hint="eastAsia"/>
          <w:kern w:val="0"/>
          <w:sz w:val="32"/>
          <w:szCs w:val="32"/>
        </w:rPr>
        <w:t>、复垦绿化</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措施，减少风蚀起尘。</w:t>
      </w:r>
    </w:p>
    <w:p w14:paraId="5EA02356"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第二十八</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矿产资源开采、加工企业应当遵守下列防尘规定：</w:t>
      </w:r>
    </w:p>
    <w:p w14:paraId="40787282"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（一）采矿场、排岩场应当采取先进工</w:t>
      </w:r>
      <w:r>
        <w:rPr>
          <w:rFonts w:ascii="仿宋" w:eastAsia="仿宋" w:hAnsi="仿宋" w:cs="仿宋" w:hint="eastAsia"/>
          <w:kern w:val="0"/>
          <w:sz w:val="32"/>
          <w:szCs w:val="32"/>
        </w:rPr>
        <w:t>艺、设置除尘设施</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w:t>
      </w:r>
    </w:p>
    <w:p w14:paraId="67CDBE04"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（二）排岩场应当优先采取外围排岩、胶带运输排岩、喷洒</w:t>
      </w:r>
      <w:proofErr w:type="gramStart"/>
      <w:r>
        <w:rPr>
          <w:rFonts w:ascii="仿宋" w:eastAsia="仿宋" w:hAnsi="仿宋" w:cs="仿宋" w:hint="eastAsia"/>
          <w:kern w:val="0"/>
          <w:sz w:val="32"/>
          <w:szCs w:val="32"/>
        </w:rPr>
        <w:t>抑尘剂</w:t>
      </w:r>
      <w:proofErr w:type="gramEnd"/>
      <w:r>
        <w:rPr>
          <w:rFonts w:ascii="仿宋" w:eastAsia="仿宋" w:hAnsi="仿宋" w:cs="仿宋" w:hint="eastAsia"/>
          <w:kern w:val="0"/>
          <w:sz w:val="32"/>
          <w:szCs w:val="32"/>
        </w:rPr>
        <w:t>、覆盖防尘网、及时绿化</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w:t>
      </w:r>
    </w:p>
    <w:p w14:paraId="5AFF82A8"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（三）尾矿</w:t>
      </w:r>
      <w:proofErr w:type="gramStart"/>
      <w:r>
        <w:rPr>
          <w:rFonts w:ascii="仿宋" w:eastAsia="仿宋" w:hAnsi="仿宋" w:cs="仿宋" w:hint="eastAsia"/>
          <w:kern w:val="0"/>
          <w:sz w:val="32"/>
          <w:szCs w:val="32"/>
        </w:rPr>
        <w:t>库应当</w:t>
      </w:r>
      <w:proofErr w:type="gramEnd"/>
      <w:r>
        <w:rPr>
          <w:rFonts w:ascii="仿宋" w:eastAsia="仿宋" w:hAnsi="仿宋" w:cs="仿宋" w:hint="eastAsia"/>
          <w:kern w:val="0"/>
          <w:sz w:val="32"/>
          <w:szCs w:val="32"/>
        </w:rPr>
        <w:t>采取喷淋、洒水、喷洒</w:t>
      </w:r>
      <w:proofErr w:type="gramStart"/>
      <w:r>
        <w:rPr>
          <w:rFonts w:ascii="仿宋" w:eastAsia="仿宋" w:hAnsi="仿宋" w:cs="仿宋" w:hint="eastAsia"/>
          <w:kern w:val="0"/>
          <w:sz w:val="32"/>
          <w:szCs w:val="32"/>
        </w:rPr>
        <w:t>抑尘剂</w:t>
      </w:r>
      <w:proofErr w:type="gramEnd"/>
      <w:r>
        <w:rPr>
          <w:rFonts w:ascii="仿宋" w:eastAsia="仿宋" w:hAnsi="仿宋" w:cs="仿宋" w:hint="eastAsia"/>
          <w:kern w:val="0"/>
          <w:sz w:val="32"/>
          <w:szCs w:val="32"/>
        </w:rPr>
        <w:t>、覆盖防尘网、及时绿化</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w:t>
      </w:r>
    </w:p>
    <w:p w14:paraId="174453C1"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（四）采矿场、尾矿库和排岩场的运输道路应当进行铺装或者硬化处理，并及时清扫、洒水；运输车辆应当采取密闭或者其他措施防止物料遗撒、飘散造成扬尘污染；</w:t>
      </w:r>
    </w:p>
    <w:p w14:paraId="334DDC18"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lastRenderedPageBreak/>
        <w:t>（五）对停用的采矿场、排岩场、尾矿库和其他矿山用地，矿产资源开采、加工企业应当制定生态恢复计划，落实生态恢复资金，及时恢复生态植被。</w:t>
      </w:r>
    </w:p>
    <w:p w14:paraId="4D015B69"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第二十九</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矿山、填埋场、消纳场应当实行分区作业，堆放易产生扬尘物料的，应当遵守下列防尘规定：</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（一）场坪、路面应当进行硬化处理，并保持路面干净整洁；</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（二）周边应当配备高于堆存物料的围挡、防风</w:t>
      </w:r>
      <w:proofErr w:type="gramStart"/>
      <w:r>
        <w:rPr>
          <w:rFonts w:ascii="仿宋" w:eastAsia="仿宋" w:hAnsi="仿宋" w:cs="仿宋" w:hint="eastAsia"/>
          <w:kern w:val="0"/>
          <w:sz w:val="32"/>
          <w:szCs w:val="32"/>
        </w:rPr>
        <w:t>抑尘墙</w:t>
      </w:r>
      <w:proofErr w:type="gramEnd"/>
      <w:r>
        <w:rPr>
          <w:rFonts w:ascii="仿宋" w:eastAsia="仿宋" w:hAnsi="仿宋" w:cs="仿宋" w:hint="eastAsia"/>
          <w:kern w:val="0"/>
          <w:sz w:val="32"/>
          <w:szCs w:val="32"/>
        </w:rPr>
        <w:t>等设施，大型堆场应当配置车辆清洗专用设施；</w:t>
      </w:r>
    </w:p>
    <w:p w14:paraId="481CAB0D" w14:textId="77777777" w:rsidR="009A7EDB" w:rsidRDefault="00D05A29">
      <w:pPr>
        <w:spacing w:line="560" w:lineRule="exact"/>
        <w:ind w:firstLineChars="200" w:firstLine="640"/>
        <w:rPr>
          <w:rFonts w:ascii="仿宋" w:eastAsia="仿宋" w:hAnsi="仿宋"/>
          <w:sz w:val="32"/>
          <w:szCs w:val="32"/>
        </w:rPr>
      </w:pPr>
      <w:r>
        <w:rPr>
          <w:rFonts w:ascii="仿宋" w:eastAsia="仿宋" w:hAnsi="仿宋" w:cs="仿宋" w:hint="eastAsia"/>
          <w:kern w:val="0"/>
          <w:sz w:val="32"/>
          <w:szCs w:val="32"/>
        </w:rPr>
        <w:t>（三）对物料应当采取相应的覆盖、喷淋等</w:t>
      </w:r>
      <w:proofErr w:type="gramStart"/>
      <w:r>
        <w:rPr>
          <w:rFonts w:ascii="仿宋" w:eastAsia="仿宋" w:hAnsi="仿宋" w:cs="仿宋" w:hint="eastAsia"/>
          <w:kern w:val="0"/>
          <w:sz w:val="32"/>
          <w:szCs w:val="32"/>
        </w:rPr>
        <w:t>防风抑尘措施</w:t>
      </w:r>
      <w:proofErr w:type="gramEnd"/>
      <w:r>
        <w:rPr>
          <w:rFonts w:ascii="仿宋" w:eastAsia="仿宋" w:hAnsi="仿宋" w:cs="仿宋" w:hint="eastAsia"/>
          <w:kern w:val="0"/>
          <w:sz w:val="32"/>
          <w:szCs w:val="32"/>
        </w:rPr>
        <w:t>；</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（四）露天装卸物料应当采取洒水、喷淋</w:t>
      </w:r>
      <w:proofErr w:type="gramStart"/>
      <w:r>
        <w:rPr>
          <w:rFonts w:ascii="仿宋" w:eastAsia="仿宋" w:hAnsi="仿宋" w:cs="仿宋" w:hint="eastAsia"/>
          <w:kern w:val="0"/>
          <w:sz w:val="32"/>
          <w:szCs w:val="32"/>
        </w:rPr>
        <w:t>等抑尘</w:t>
      </w:r>
      <w:proofErr w:type="gramEnd"/>
      <w:r>
        <w:rPr>
          <w:rFonts w:ascii="仿宋" w:eastAsia="仿宋" w:hAnsi="仿宋" w:cs="仿宋" w:hint="eastAsia"/>
          <w:kern w:val="0"/>
          <w:sz w:val="32"/>
          <w:szCs w:val="32"/>
        </w:rPr>
        <w:t>措施，密闭输</w:t>
      </w:r>
      <w:r>
        <w:rPr>
          <w:rFonts w:ascii="仿宋" w:eastAsia="仿宋" w:hAnsi="仿宋" w:cs="仿宋" w:hint="eastAsia"/>
          <w:kern w:val="0"/>
          <w:sz w:val="32"/>
          <w:szCs w:val="32"/>
        </w:rPr>
        <w:t>送物料应当在装卸处配备吸尘、喷淋等设施。</w:t>
      </w:r>
    </w:p>
    <w:p w14:paraId="0EDAFEBF" w14:textId="77777777" w:rsidR="009A7EDB" w:rsidRDefault="009A7EDB">
      <w:pPr>
        <w:spacing w:line="560" w:lineRule="exact"/>
        <w:rPr>
          <w:rFonts w:ascii="仿宋" w:eastAsia="仿宋" w:hAnsi="仿宋"/>
          <w:sz w:val="32"/>
          <w:szCs w:val="32"/>
        </w:rPr>
      </w:pPr>
    </w:p>
    <w:p w14:paraId="026BA3E2" w14:textId="77777777" w:rsidR="009A7EDB" w:rsidRDefault="00D05A29">
      <w:pPr>
        <w:spacing w:line="560" w:lineRule="exact"/>
        <w:jc w:val="center"/>
        <w:rPr>
          <w:rFonts w:ascii="黑体" w:eastAsia="黑体" w:hAnsi="黑体"/>
          <w:sz w:val="32"/>
          <w:szCs w:val="32"/>
        </w:rPr>
      </w:pPr>
      <w:r>
        <w:rPr>
          <w:rFonts w:ascii="黑体" w:eastAsia="黑体" w:hAnsi="黑体" w:hint="eastAsia"/>
          <w:sz w:val="32"/>
          <w:szCs w:val="32"/>
        </w:rPr>
        <w:t>第四章</w:t>
      </w:r>
      <w:r>
        <w:rPr>
          <w:rFonts w:ascii="黑体" w:eastAsia="黑体" w:hAnsi="黑体"/>
          <w:sz w:val="32"/>
          <w:szCs w:val="32"/>
        </w:rPr>
        <w:t xml:space="preserve">  </w:t>
      </w:r>
      <w:r>
        <w:rPr>
          <w:rFonts w:ascii="黑体" w:eastAsia="黑体" w:hAnsi="黑体" w:hint="eastAsia"/>
          <w:sz w:val="32"/>
          <w:szCs w:val="32"/>
        </w:rPr>
        <w:t>法律责任</w:t>
      </w:r>
    </w:p>
    <w:p w14:paraId="767AB4F1" w14:textId="77777777" w:rsidR="009A7EDB" w:rsidRDefault="009A7EDB">
      <w:pPr>
        <w:spacing w:line="560" w:lineRule="exact"/>
        <w:ind w:firstLineChars="200" w:firstLine="640"/>
        <w:rPr>
          <w:rFonts w:ascii="仿宋" w:eastAsia="仿宋" w:hAnsi="仿宋"/>
          <w:sz w:val="32"/>
          <w:szCs w:val="32"/>
        </w:rPr>
      </w:pPr>
    </w:p>
    <w:p w14:paraId="5C7C8952" w14:textId="77777777" w:rsidR="009A7EDB" w:rsidRDefault="00D05A29">
      <w:pPr>
        <w:spacing w:line="560" w:lineRule="exact"/>
        <w:ind w:firstLineChars="200" w:firstLine="640"/>
        <w:jc w:val="left"/>
        <w:rPr>
          <w:rFonts w:ascii="仿宋" w:eastAsia="仿宋" w:hAnsi="仿宋" w:cs="仿宋"/>
          <w:color w:val="C00000"/>
          <w:kern w:val="0"/>
          <w:sz w:val="32"/>
          <w:szCs w:val="32"/>
        </w:rPr>
      </w:pPr>
      <w:r>
        <w:rPr>
          <w:rFonts w:ascii="黑体" w:eastAsia="黑体" w:hAnsi="黑体" w:cs="黑体" w:hint="eastAsia"/>
          <w:kern w:val="0"/>
          <w:sz w:val="32"/>
          <w:szCs w:val="32"/>
        </w:rPr>
        <w:t>第三十</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例规定，建设单位未依法进行环境影响评价，擅自开工建设的，由环境保护主管部门责令停止建设，根据违法情节及危害后果，处建设项目总投资额</w:t>
      </w:r>
      <w:r>
        <w:rPr>
          <w:rFonts w:ascii="仿宋" w:eastAsia="仿宋" w:hAnsi="仿宋" w:cs="仿宋"/>
          <w:kern w:val="0"/>
          <w:sz w:val="32"/>
          <w:szCs w:val="32"/>
        </w:rPr>
        <w:t>1%</w:t>
      </w:r>
      <w:r>
        <w:rPr>
          <w:rFonts w:ascii="仿宋" w:eastAsia="仿宋" w:hAnsi="仿宋" w:cs="仿宋" w:hint="eastAsia"/>
          <w:kern w:val="0"/>
          <w:sz w:val="32"/>
          <w:szCs w:val="32"/>
        </w:rPr>
        <w:t>以上</w:t>
      </w:r>
      <w:r>
        <w:rPr>
          <w:rFonts w:ascii="仿宋" w:eastAsia="仿宋" w:hAnsi="仿宋" w:cs="仿宋"/>
          <w:kern w:val="0"/>
          <w:sz w:val="32"/>
          <w:szCs w:val="32"/>
        </w:rPr>
        <w:t>5%</w:t>
      </w:r>
      <w:r>
        <w:rPr>
          <w:rFonts w:ascii="仿宋" w:eastAsia="仿宋" w:hAnsi="仿宋" w:cs="仿宋" w:hint="eastAsia"/>
          <w:kern w:val="0"/>
          <w:sz w:val="32"/>
          <w:szCs w:val="32"/>
        </w:rPr>
        <w:t>以下的罚款，并可以责令恢复原状，对建设单位直接负责的主管人员和其他责任人员，依法给予行政处分。</w:t>
      </w:r>
    </w:p>
    <w:p w14:paraId="30AD04CD"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例规定，需要配套建设的环境保护设施未建成、未经验收或者验收不合格，建设项目即投入生产或者使用，或者在环境保护设施验收中弄虚作假的，由环境保护行政主管部门责令</w:t>
      </w:r>
      <w:r>
        <w:rPr>
          <w:rFonts w:ascii="仿宋" w:eastAsia="仿宋" w:hAnsi="仿宋" w:cs="仿宋" w:hint="eastAsia"/>
          <w:kern w:val="0"/>
          <w:sz w:val="32"/>
          <w:szCs w:val="32"/>
        </w:rPr>
        <w:lastRenderedPageBreak/>
        <w:t>限期改正，处二十万元以上一百万元以下的罚款；逾期不改正的，处一百万元以上二百万元以下的罚款；对直接负责的主管人员和其他责任人员，处五万元以上二十万元以下的罚款；造成重大环境污染或者生态破坏的，责令停止生产或者使用，或者报经有批准权的人民政府批准，责令关闭。</w:t>
      </w:r>
    </w:p>
    <w:p w14:paraId="789E0988"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第三十一</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例规定，以拒绝进入现场等方式拒不接受环境保护主管部门和其他负有扬尘污染防治监</w:t>
      </w:r>
      <w:r>
        <w:rPr>
          <w:rFonts w:ascii="仿宋" w:eastAsia="仿宋" w:hAnsi="仿宋" w:cs="仿宋" w:hint="eastAsia"/>
          <w:kern w:val="0"/>
          <w:sz w:val="32"/>
          <w:szCs w:val="32"/>
        </w:rPr>
        <w:t>督管理职责的部门的监督检查，或者在接受监督检查时弄虚作假的，由环境保护主管部门或者其他负有扬尘污染防治监督管理职责的部门责令改正，处二万元以上二十万元以下的罚款；构成违反治安管理行为的，由公安机关依法予以处罚。</w:t>
      </w:r>
    </w:p>
    <w:p w14:paraId="61E0972C"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第三十二</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运输煤炭、垃圾、渣土、砂石、土方、灰浆等散装、流体物料的车辆，未采取密闭或者其他措施防止物料遗撒的，由环境保护主管部门或者其他负有扬尘污染防治监督管理职责的部门责令改正，处二千元以上二万元以下的罚款；拒不改正的，车辆不得</w:t>
      </w:r>
      <w:proofErr w:type="gramStart"/>
      <w:r>
        <w:rPr>
          <w:rFonts w:ascii="仿宋" w:eastAsia="仿宋" w:hAnsi="仿宋" w:cs="仿宋" w:hint="eastAsia"/>
          <w:kern w:val="0"/>
          <w:sz w:val="32"/>
          <w:szCs w:val="32"/>
        </w:rPr>
        <w:t>上道路</w:t>
      </w:r>
      <w:proofErr w:type="gramEnd"/>
      <w:r>
        <w:rPr>
          <w:rFonts w:ascii="仿宋" w:eastAsia="仿宋" w:hAnsi="仿宋" w:cs="仿宋" w:hint="eastAsia"/>
          <w:kern w:val="0"/>
          <w:sz w:val="32"/>
          <w:szCs w:val="32"/>
        </w:rPr>
        <w:t>行驶。</w:t>
      </w:r>
    </w:p>
    <w:p w14:paraId="00145B10"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其他有关行政主管部门可以根据相应法律</w:t>
      </w:r>
      <w:r>
        <w:rPr>
          <w:rFonts w:ascii="仿宋" w:eastAsia="仿宋" w:hAnsi="仿宋" w:cs="仿宋" w:hint="eastAsia"/>
          <w:kern w:val="0"/>
          <w:sz w:val="32"/>
          <w:szCs w:val="32"/>
        </w:rPr>
        <w:t>、法规进行处理。</w:t>
      </w:r>
    </w:p>
    <w:p w14:paraId="27F633C1"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第三十三</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例规定，拒不执行停止工地土石方作业或者建（构）筑物拆除施工等重污染天气应急措施的，由城市管理综合行政执法等主管部门处一万元以上十万元以下的罚款。</w:t>
      </w:r>
    </w:p>
    <w:p w14:paraId="2B2C3CC5"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第三十四</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例规定，建设工程施工、建（构）筑物拆除、道路与管线施工、绿化建设和养护作业未采取相应防尘</w:t>
      </w:r>
      <w:r>
        <w:rPr>
          <w:rFonts w:ascii="仿宋" w:eastAsia="仿宋" w:hAnsi="仿宋" w:cs="仿宋" w:hint="eastAsia"/>
          <w:kern w:val="0"/>
          <w:sz w:val="32"/>
          <w:szCs w:val="32"/>
        </w:rPr>
        <w:lastRenderedPageBreak/>
        <w:t>措施的，由城市管理综合行政执法等主管部门责令限期改正，处一万元罚款；情节较重的，处五万元罚款；情节严重的，处十万元罚款；逾期不改正的，责令停工整治。</w:t>
      </w:r>
    </w:p>
    <w:p w14:paraId="5B2427E2"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第三十五</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例规定，易产生扬尘污染的物料堆放场所未按要求采取扬尘污染防治措施的，由环境保护等主管部门责令限期改正，处一万元以上十万元以下的罚款；拒不改正的，责令停工整治或者停业整治。</w:t>
      </w:r>
    </w:p>
    <w:p w14:paraId="151AEC89"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第三十六</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例规定，矿山、填埋场和消纳场堆放易产生扬尘物料，未采取有效</w:t>
      </w:r>
      <w:r>
        <w:rPr>
          <w:rFonts w:ascii="仿宋" w:eastAsia="仿宋" w:hAnsi="仿宋" w:cs="仿宋" w:hint="eastAsia"/>
          <w:kern w:val="0"/>
          <w:sz w:val="32"/>
          <w:szCs w:val="32"/>
        </w:rPr>
        <w:t>防尘措施的，由环境保护等主管部门责令限期改正，处一万元罚款；情节较重的，处五万元罚款；情节严重的，处十万元罚款；逾期不改正的，责令停工整治。</w:t>
      </w:r>
    </w:p>
    <w:p w14:paraId="44F0F8AB" w14:textId="77777777" w:rsidR="009A7EDB" w:rsidRDefault="00D05A29">
      <w:pPr>
        <w:spacing w:line="560" w:lineRule="exact"/>
        <w:ind w:firstLineChars="200" w:firstLine="640"/>
        <w:jc w:val="left"/>
        <w:rPr>
          <w:rFonts w:ascii="仿宋" w:eastAsia="仿宋" w:hAnsi="仿宋" w:cs="仿宋"/>
          <w:kern w:val="0"/>
          <w:sz w:val="32"/>
          <w:szCs w:val="32"/>
        </w:rPr>
      </w:pPr>
      <w:r>
        <w:rPr>
          <w:rFonts w:ascii="黑体" w:eastAsia="黑体" w:hAnsi="黑体" w:cs="黑体" w:hint="eastAsia"/>
          <w:kern w:val="0"/>
          <w:sz w:val="32"/>
          <w:szCs w:val="32"/>
        </w:rPr>
        <w:t>第三十七</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例规定，矿产资源开采、加工企业未采取有效防尘措施的，由环境保护等主管部门责令限期改正，处二万元以上二十万元以下罚款；拒不改正的，责令停工整治。</w:t>
      </w:r>
    </w:p>
    <w:p w14:paraId="6B809B19"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第三十八</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违反本</w:t>
      </w:r>
      <w:r>
        <w:rPr>
          <w:rFonts w:ascii="仿宋" w:eastAsia="仿宋" w:hAnsi="仿宋" w:cs="仿宋" w:hint="eastAsia"/>
          <w:kern w:val="0"/>
          <w:sz w:val="32"/>
          <w:szCs w:val="32"/>
        </w:rPr>
        <w:t>条</w:t>
      </w:r>
      <w:r>
        <w:rPr>
          <w:rFonts w:ascii="仿宋" w:eastAsia="仿宋" w:hAnsi="仿宋" w:cs="仿宋" w:hint="eastAsia"/>
          <w:kern w:val="0"/>
          <w:sz w:val="32"/>
          <w:szCs w:val="32"/>
        </w:rPr>
        <w:t>例规定，企业事业单位和其他生产经营者有下列情形之一的，受到罚款处罚，被责令改正，拒不改正的，依法</w:t>
      </w:r>
      <w:proofErr w:type="gramStart"/>
      <w:r>
        <w:rPr>
          <w:rFonts w:ascii="仿宋" w:eastAsia="仿宋" w:hAnsi="仿宋" w:cs="仿宋" w:hint="eastAsia"/>
          <w:kern w:val="0"/>
          <w:sz w:val="32"/>
          <w:szCs w:val="32"/>
        </w:rPr>
        <w:t>作出</w:t>
      </w:r>
      <w:proofErr w:type="gramEnd"/>
      <w:r>
        <w:rPr>
          <w:rFonts w:ascii="仿宋" w:eastAsia="仿宋" w:hAnsi="仿宋" w:cs="仿宋" w:hint="eastAsia"/>
          <w:kern w:val="0"/>
          <w:sz w:val="32"/>
          <w:szCs w:val="32"/>
        </w:rPr>
        <w:t>处罚决定的行政机关可以自责令改正之日的次日起，按照原处罚数额按日连续处罚：</w:t>
      </w:r>
    </w:p>
    <w:p w14:paraId="3FCB0C43"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（一）</w:t>
      </w:r>
      <w:r>
        <w:rPr>
          <w:rFonts w:ascii="仿宋" w:eastAsia="仿宋" w:hAnsi="仿宋" w:cs="仿宋" w:hint="eastAsia"/>
          <w:kern w:val="0"/>
          <w:sz w:val="32"/>
          <w:szCs w:val="32"/>
        </w:rPr>
        <w:t>建设工程施工未采取有效措施防治扬尘污染的；</w:t>
      </w:r>
    </w:p>
    <w:p w14:paraId="6BA23BAE"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（二）建（构）筑物拆除施工未采取有效措施防治扬尘污染的；</w:t>
      </w:r>
    </w:p>
    <w:p w14:paraId="49D87E24"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（三）道路与管线施工未采取有效措施防治扬尘污染的；</w:t>
      </w:r>
    </w:p>
    <w:p w14:paraId="116C15B4"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lastRenderedPageBreak/>
        <w:t>（四）贮存易产生扬尘的物料场所未采取有效措施防治扬尘污染的；</w:t>
      </w:r>
    </w:p>
    <w:p w14:paraId="7A896012"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（五）矿产资源开采、加工企业未采取有效措施防治扬尘污染的。</w:t>
      </w:r>
    </w:p>
    <w:p w14:paraId="03378FE6"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第三十九</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市、县（市）区人民政府和其他负有扬尘污染防治监督管理职责的部门及其工作人员有下列情形之一的，由所在单位或者上级主管部门、监察机关责令改正；情节严重的，对直接负责的主管人员和其他直接责任人员依法给予处分；构成犯罪的，依法追究刑事责任</w:t>
      </w:r>
      <w:r>
        <w:rPr>
          <w:rFonts w:ascii="仿宋" w:eastAsia="仿宋" w:hAnsi="仿宋" w:cs="仿宋"/>
          <w:kern w:val="0"/>
          <w:sz w:val="32"/>
          <w:szCs w:val="32"/>
        </w:rPr>
        <w:t>:</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（一）未制定扬尘污染防治总体方案和扬尘污染防治具体方案的；</w:t>
      </w:r>
    </w:p>
    <w:p w14:paraId="059819B0"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（二）未建立扬尘污染环境监测制度和扬尘污染环境监测网络，扬尘污染信息等应当依法公开而未公开的；</w:t>
      </w:r>
    </w:p>
    <w:p w14:paraId="371E3215"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（三）未制定扬尘污染防治操作细则的；</w:t>
      </w:r>
    </w:p>
    <w:p w14:paraId="1C74227E"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（四）未建立日常巡查制度的；</w:t>
      </w:r>
    </w:p>
    <w:p w14:paraId="2E5C0248"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（五）对举报和投诉未及时处理或者未按规定及时移交有管辖权的部门处理的；</w:t>
      </w:r>
    </w:p>
    <w:p w14:paraId="1AD05B13"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（六）违反法定程序进行处罚或者采取强制措施的；</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（七）滥用职权、徇私舞弊的；</w:t>
      </w:r>
    </w:p>
    <w:p w14:paraId="4642B65A"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仿宋" w:eastAsia="仿宋" w:hAnsi="仿宋" w:cs="仿宋" w:hint="eastAsia"/>
          <w:kern w:val="0"/>
          <w:sz w:val="32"/>
          <w:szCs w:val="32"/>
        </w:rPr>
        <w:t>（八）其他不履行或者不正确履行职责的行为。</w:t>
      </w:r>
    </w:p>
    <w:p w14:paraId="085A7B5B" w14:textId="77777777" w:rsidR="009A7EDB" w:rsidRDefault="00D05A29">
      <w:pPr>
        <w:spacing w:line="560" w:lineRule="exact"/>
        <w:ind w:firstLineChars="200" w:firstLine="640"/>
        <w:jc w:val="left"/>
        <w:rPr>
          <w:rFonts w:ascii="仿宋" w:eastAsia="仿宋" w:hAnsi="仿宋" w:cs="仿宋"/>
          <w:sz w:val="32"/>
          <w:szCs w:val="32"/>
        </w:rPr>
      </w:pPr>
      <w:r>
        <w:rPr>
          <w:rFonts w:ascii="黑体" w:eastAsia="黑体" w:hAnsi="黑体" w:cs="黑体" w:hint="eastAsia"/>
          <w:kern w:val="0"/>
          <w:sz w:val="32"/>
          <w:szCs w:val="32"/>
        </w:rPr>
        <w:t>第四十</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sz w:val="32"/>
          <w:szCs w:val="32"/>
        </w:rPr>
        <w:t>违反本</w:t>
      </w:r>
      <w:r>
        <w:rPr>
          <w:rFonts w:ascii="仿宋" w:eastAsia="仿宋" w:hAnsi="仿宋" w:cs="仿宋" w:hint="eastAsia"/>
          <w:sz w:val="32"/>
          <w:szCs w:val="32"/>
        </w:rPr>
        <w:t>条</w:t>
      </w:r>
      <w:r>
        <w:rPr>
          <w:rFonts w:ascii="仿宋" w:eastAsia="仿宋" w:hAnsi="仿宋" w:cs="仿宋" w:hint="eastAsia"/>
          <w:sz w:val="32"/>
          <w:szCs w:val="32"/>
        </w:rPr>
        <w:t>例规定的其他行为，法律、法规已有处罚规定的，从其规定。</w:t>
      </w:r>
    </w:p>
    <w:p w14:paraId="123B11AD" w14:textId="77777777" w:rsidR="009A7EDB" w:rsidRDefault="00D05A29">
      <w:pPr>
        <w:spacing w:line="560" w:lineRule="exact"/>
        <w:ind w:firstLineChars="200" w:firstLine="640"/>
        <w:rPr>
          <w:rFonts w:ascii="仿宋" w:eastAsia="仿宋" w:hAnsi="仿宋"/>
          <w:sz w:val="32"/>
          <w:szCs w:val="32"/>
        </w:rPr>
      </w:pPr>
      <w:r>
        <w:rPr>
          <w:rFonts w:ascii="仿宋" w:eastAsia="仿宋" w:hAnsi="仿宋" w:cs="仿宋" w:hint="eastAsia"/>
          <w:sz w:val="32"/>
          <w:szCs w:val="32"/>
        </w:rPr>
        <w:lastRenderedPageBreak/>
        <w:t>违法行为涉嫌构成犯罪，依法需要追究刑事责任的，应当移送司法机关</w:t>
      </w:r>
      <w:r>
        <w:rPr>
          <w:rFonts w:ascii="仿宋" w:eastAsia="仿宋" w:hAnsi="仿宋" w:hint="eastAsia"/>
          <w:sz w:val="32"/>
          <w:szCs w:val="32"/>
        </w:rPr>
        <w:t>。</w:t>
      </w:r>
    </w:p>
    <w:p w14:paraId="7F21D57D" w14:textId="77777777" w:rsidR="009A7EDB" w:rsidRDefault="009A7EDB">
      <w:pPr>
        <w:spacing w:line="560" w:lineRule="exact"/>
        <w:ind w:firstLineChars="200" w:firstLine="640"/>
        <w:rPr>
          <w:rFonts w:ascii="仿宋" w:eastAsia="仿宋" w:hAnsi="仿宋"/>
          <w:sz w:val="32"/>
          <w:szCs w:val="32"/>
        </w:rPr>
      </w:pPr>
    </w:p>
    <w:p w14:paraId="50080CBA" w14:textId="77777777" w:rsidR="009A7EDB" w:rsidRDefault="00D05A29">
      <w:pPr>
        <w:spacing w:line="560" w:lineRule="exact"/>
        <w:jc w:val="center"/>
        <w:rPr>
          <w:rFonts w:ascii="黑体" w:eastAsia="黑体" w:hAnsi="黑体"/>
          <w:sz w:val="32"/>
          <w:szCs w:val="32"/>
        </w:rPr>
      </w:pPr>
      <w:r>
        <w:rPr>
          <w:rFonts w:ascii="黑体" w:eastAsia="黑体" w:hAnsi="黑体" w:hint="eastAsia"/>
          <w:sz w:val="32"/>
          <w:szCs w:val="32"/>
        </w:rPr>
        <w:t>第五章</w:t>
      </w:r>
      <w:r>
        <w:rPr>
          <w:rFonts w:ascii="黑体" w:eastAsia="黑体" w:hAnsi="黑体"/>
          <w:sz w:val="32"/>
          <w:szCs w:val="32"/>
        </w:rPr>
        <w:t xml:space="preserve">  </w:t>
      </w:r>
      <w:r>
        <w:rPr>
          <w:rFonts w:ascii="黑体" w:eastAsia="黑体" w:hAnsi="黑体" w:hint="eastAsia"/>
          <w:sz w:val="32"/>
          <w:szCs w:val="32"/>
        </w:rPr>
        <w:t>附则</w:t>
      </w:r>
    </w:p>
    <w:p w14:paraId="5FDD2033" w14:textId="77777777" w:rsidR="009A7EDB" w:rsidRDefault="009A7EDB">
      <w:pPr>
        <w:spacing w:line="560" w:lineRule="exact"/>
        <w:ind w:firstLineChars="200" w:firstLine="640"/>
        <w:rPr>
          <w:rFonts w:ascii="仿宋" w:eastAsia="仿宋" w:hAnsi="仿宋"/>
          <w:sz w:val="32"/>
          <w:szCs w:val="32"/>
        </w:rPr>
      </w:pPr>
    </w:p>
    <w:p w14:paraId="41291C32"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第四十一</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本</w:t>
      </w:r>
      <w:r>
        <w:rPr>
          <w:rFonts w:ascii="仿宋" w:eastAsia="仿宋" w:hAnsi="仿宋" w:cs="仿宋" w:hint="eastAsia"/>
          <w:kern w:val="0"/>
          <w:sz w:val="32"/>
          <w:szCs w:val="32"/>
        </w:rPr>
        <w:t>条</w:t>
      </w:r>
      <w:r>
        <w:rPr>
          <w:rFonts w:ascii="仿宋" w:eastAsia="仿宋" w:hAnsi="仿宋" w:cs="仿宋" w:hint="eastAsia"/>
          <w:kern w:val="0"/>
          <w:sz w:val="32"/>
          <w:szCs w:val="32"/>
        </w:rPr>
        <w:t>例下列用语的含义：</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扬尘：是指地表松散颗粒物质在自然力或者人力作用下进入到环境空气中形成的一定粒径范围的空气颗粒物，主要分为土壤扬尘、施工扬尘、道路扬尘和堆场扬尘。</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施工扬尘：是指在城市市政基础设施建设、建（构）筑物建造与拆迁、设备安装工程及装饰修缮工程等施工场所和施工过程中产生的扬尘。市政基础设施包括交通系统（包括道路、桥梁、隧道、地下通道、天桥等）、供电系统、燃气系统、给排水系统、通信系统、供热系统、防洪系统、污水处理厂、垃圾填埋场等及其附属设施。</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道路扬尘：是</w:t>
      </w:r>
      <w:proofErr w:type="gramStart"/>
      <w:r>
        <w:rPr>
          <w:rFonts w:ascii="仿宋" w:eastAsia="仿宋" w:hAnsi="仿宋" w:cs="仿宋" w:hint="eastAsia"/>
          <w:kern w:val="0"/>
          <w:sz w:val="32"/>
          <w:szCs w:val="32"/>
        </w:rPr>
        <w:t>指道路</w:t>
      </w:r>
      <w:proofErr w:type="gramEnd"/>
      <w:r>
        <w:rPr>
          <w:rFonts w:ascii="仿宋" w:eastAsia="仿宋" w:hAnsi="仿宋" w:cs="仿宋" w:hint="eastAsia"/>
          <w:kern w:val="0"/>
          <w:sz w:val="32"/>
          <w:szCs w:val="32"/>
        </w:rPr>
        <w:t>积尘在一定的动力</w:t>
      </w:r>
      <w:r>
        <w:rPr>
          <w:rFonts w:ascii="仿宋" w:eastAsia="仿宋" w:hAnsi="仿宋" w:cs="仿宋" w:hint="eastAsia"/>
          <w:kern w:val="0"/>
          <w:sz w:val="32"/>
          <w:szCs w:val="32"/>
        </w:rPr>
        <w:t>条</w:t>
      </w:r>
      <w:r>
        <w:rPr>
          <w:rFonts w:ascii="仿宋" w:eastAsia="仿宋" w:hAnsi="仿宋" w:cs="仿宋" w:hint="eastAsia"/>
          <w:kern w:val="0"/>
          <w:sz w:val="32"/>
          <w:szCs w:val="32"/>
        </w:rPr>
        <w:t>件（风力、机动车碾压、</w:t>
      </w:r>
      <w:r>
        <w:rPr>
          <w:rFonts w:ascii="仿宋" w:eastAsia="仿宋" w:hAnsi="仿宋" w:cs="仿宋" w:hint="eastAsia"/>
          <w:kern w:val="0"/>
          <w:sz w:val="32"/>
          <w:szCs w:val="32"/>
        </w:rPr>
        <w:t>人群活动等）的作用下进入环境空气中形成的扬尘。</w:t>
      </w:r>
    </w:p>
    <w:p w14:paraId="612B7192"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土壤扬尘：是指直接来源于裸露地面的颗粒物。</w:t>
      </w:r>
      <w:r>
        <w:rPr>
          <w:rFonts w:ascii="仿宋" w:eastAsia="仿宋" w:hAnsi="仿宋" w:cs="仿宋"/>
          <w:kern w:val="0"/>
          <w:sz w:val="32"/>
          <w:szCs w:val="32"/>
        </w:rPr>
        <w:br/>
      </w:r>
      <w:r>
        <w:rPr>
          <w:rFonts w:ascii="仿宋" w:eastAsia="仿宋" w:hAnsi="仿宋" w:cs="仿宋" w:hint="eastAsia"/>
          <w:kern w:val="0"/>
          <w:sz w:val="32"/>
          <w:szCs w:val="32"/>
        </w:rPr>
        <w:t xml:space="preserve">    </w:t>
      </w:r>
      <w:r>
        <w:rPr>
          <w:rFonts w:ascii="仿宋" w:eastAsia="仿宋" w:hAnsi="仿宋" w:cs="仿宋" w:hint="eastAsia"/>
          <w:kern w:val="0"/>
          <w:sz w:val="32"/>
          <w:szCs w:val="32"/>
        </w:rPr>
        <w:t>堆场扬尘：是指各种工业料堆（如煤堆、沙石堆以及矿石堆等）、建筑料堆（如砂石、水泥、石灰等）、工业固体废弃物（如冶炼渣、化工渣、燃煤灰渣、废矿石、尾矿和其他工业固体废物）、建筑渣土及垃圾、生活垃圾等由于堆积、装卸、传送等操作以及</w:t>
      </w:r>
      <w:r>
        <w:rPr>
          <w:rFonts w:ascii="仿宋" w:eastAsia="仿宋" w:hAnsi="仿宋" w:cs="仿宋" w:hint="eastAsia"/>
          <w:kern w:val="0"/>
          <w:sz w:val="32"/>
          <w:szCs w:val="32"/>
        </w:rPr>
        <w:lastRenderedPageBreak/>
        <w:t>风蚀作用等造成的扬尘。此外，采石、采矿等场所和活动中产生的扬尘也归为堆场扬尘。</w:t>
      </w:r>
    </w:p>
    <w:p w14:paraId="5AB0CBD9" w14:textId="77777777" w:rsidR="009A7EDB" w:rsidRDefault="00D05A29">
      <w:pPr>
        <w:spacing w:line="560" w:lineRule="exact"/>
        <w:ind w:firstLineChars="200" w:firstLine="640"/>
        <w:jc w:val="left"/>
        <w:textAlignment w:val="center"/>
        <w:rPr>
          <w:rFonts w:ascii="仿宋" w:eastAsia="仿宋" w:hAnsi="仿宋" w:cs="仿宋"/>
          <w:kern w:val="0"/>
          <w:sz w:val="32"/>
          <w:szCs w:val="32"/>
        </w:rPr>
      </w:pPr>
      <w:r>
        <w:rPr>
          <w:rFonts w:ascii="黑体" w:eastAsia="黑体" w:hAnsi="黑体" w:cs="黑体" w:hint="eastAsia"/>
          <w:kern w:val="0"/>
          <w:sz w:val="32"/>
          <w:szCs w:val="32"/>
        </w:rPr>
        <w:t>第四十二</w:t>
      </w:r>
      <w:r>
        <w:rPr>
          <w:rFonts w:ascii="黑体" w:eastAsia="黑体" w:hAnsi="黑体" w:cs="黑体" w:hint="eastAsia"/>
          <w:kern w:val="0"/>
          <w:sz w:val="32"/>
          <w:szCs w:val="32"/>
        </w:rPr>
        <w:t>条</w:t>
      </w:r>
      <w:r>
        <w:rPr>
          <w:rFonts w:ascii="黑体" w:eastAsia="黑体" w:hAnsi="黑体" w:cs="黑体" w:hint="eastAsia"/>
          <w:kern w:val="0"/>
          <w:sz w:val="32"/>
          <w:szCs w:val="32"/>
        </w:rPr>
        <w:t xml:space="preserve">  </w:t>
      </w:r>
      <w:r>
        <w:rPr>
          <w:rFonts w:ascii="仿宋" w:eastAsia="仿宋" w:hAnsi="仿宋" w:cs="仿宋" w:hint="eastAsia"/>
          <w:kern w:val="0"/>
          <w:sz w:val="32"/>
          <w:szCs w:val="32"/>
        </w:rPr>
        <w:t>本</w:t>
      </w:r>
      <w:r>
        <w:rPr>
          <w:rFonts w:ascii="仿宋" w:eastAsia="仿宋" w:hAnsi="仿宋" w:cs="仿宋" w:hint="eastAsia"/>
          <w:kern w:val="0"/>
          <w:sz w:val="32"/>
          <w:szCs w:val="32"/>
        </w:rPr>
        <w:t>条</w:t>
      </w:r>
      <w:r>
        <w:rPr>
          <w:rFonts w:ascii="仿宋" w:eastAsia="仿宋" w:hAnsi="仿宋" w:cs="仿宋" w:hint="eastAsia"/>
          <w:kern w:val="0"/>
          <w:sz w:val="32"/>
          <w:szCs w:val="32"/>
        </w:rPr>
        <w:t>例自</w:t>
      </w:r>
      <w:r>
        <w:rPr>
          <w:rFonts w:ascii="仿宋" w:eastAsia="仿宋" w:hAnsi="仿宋" w:cs="仿宋"/>
          <w:kern w:val="0"/>
          <w:sz w:val="32"/>
          <w:szCs w:val="32"/>
        </w:rPr>
        <w:t>2019</w:t>
      </w:r>
      <w:r>
        <w:rPr>
          <w:rFonts w:ascii="仿宋" w:eastAsia="仿宋" w:hAnsi="仿宋" w:cs="仿宋" w:hint="eastAsia"/>
          <w:kern w:val="0"/>
          <w:sz w:val="32"/>
          <w:szCs w:val="32"/>
        </w:rPr>
        <w:t>年</w:t>
      </w:r>
      <w:r>
        <w:rPr>
          <w:rFonts w:ascii="仿宋" w:eastAsia="仿宋" w:hAnsi="仿宋" w:cs="仿宋"/>
          <w:kern w:val="0"/>
          <w:sz w:val="32"/>
          <w:szCs w:val="32"/>
        </w:rPr>
        <w:t>6</w:t>
      </w:r>
      <w:r>
        <w:rPr>
          <w:rFonts w:ascii="仿宋" w:eastAsia="仿宋" w:hAnsi="仿宋" w:cs="仿宋" w:hint="eastAsia"/>
          <w:kern w:val="0"/>
          <w:sz w:val="32"/>
          <w:szCs w:val="32"/>
        </w:rPr>
        <w:t>月</w:t>
      </w:r>
      <w:r>
        <w:rPr>
          <w:rFonts w:ascii="仿宋" w:eastAsia="仿宋" w:hAnsi="仿宋" w:cs="仿宋"/>
          <w:kern w:val="0"/>
          <w:sz w:val="32"/>
          <w:szCs w:val="32"/>
        </w:rPr>
        <w:t>1</w:t>
      </w:r>
      <w:r>
        <w:rPr>
          <w:rFonts w:ascii="仿宋" w:eastAsia="仿宋" w:hAnsi="仿宋" w:cs="仿宋" w:hint="eastAsia"/>
          <w:kern w:val="0"/>
          <w:sz w:val="32"/>
          <w:szCs w:val="32"/>
        </w:rPr>
        <w:t>日起施行。</w:t>
      </w:r>
    </w:p>
    <w:p w14:paraId="4B892D8E" w14:textId="77777777" w:rsidR="009A7EDB" w:rsidRDefault="00D05A29">
      <w:pPr>
        <w:spacing w:line="560" w:lineRule="exact"/>
        <w:ind w:firstLineChars="200" w:firstLine="640"/>
        <w:jc w:val="left"/>
        <w:rPr>
          <w:rFonts w:ascii="仿宋" w:eastAsia="仿宋" w:hAnsi="仿宋" w:cs="仿宋"/>
          <w:kern w:val="0"/>
          <w:sz w:val="32"/>
          <w:szCs w:val="32"/>
        </w:rPr>
      </w:pPr>
      <w:r>
        <w:rPr>
          <w:rFonts w:ascii="仿宋" w:eastAsia="仿宋" w:hAnsi="仿宋" w:cs="仿宋" w:hint="eastAsia"/>
          <w:kern w:val="0"/>
          <w:sz w:val="32"/>
          <w:szCs w:val="32"/>
        </w:rPr>
        <w:t>（</w:t>
      </w:r>
      <w:r>
        <w:rPr>
          <w:rFonts w:ascii="仿宋" w:eastAsia="仿宋" w:hAnsi="仿宋" w:cs="仿宋"/>
          <w:kern w:val="0"/>
          <w:sz w:val="32"/>
          <w:szCs w:val="32"/>
        </w:rPr>
        <w:t>2013</w:t>
      </w:r>
      <w:r>
        <w:rPr>
          <w:rFonts w:ascii="仿宋" w:eastAsia="仿宋" w:hAnsi="仿宋" w:cs="仿宋" w:hint="eastAsia"/>
          <w:kern w:val="0"/>
          <w:sz w:val="32"/>
          <w:szCs w:val="32"/>
        </w:rPr>
        <w:t>年</w:t>
      </w:r>
      <w:r>
        <w:rPr>
          <w:rFonts w:ascii="仿宋" w:eastAsia="仿宋" w:hAnsi="仿宋" w:cs="仿宋"/>
          <w:kern w:val="0"/>
          <w:sz w:val="32"/>
          <w:szCs w:val="32"/>
        </w:rPr>
        <w:t>10</w:t>
      </w:r>
      <w:r>
        <w:rPr>
          <w:rFonts w:ascii="仿宋" w:eastAsia="仿宋" w:hAnsi="仿宋" w:cs="仿宋" w:hint="eastAsia"/>
          <w:kern w:val="0"/>
          <w:sz w:val="32"/>
          <w:szCs w:val="32"/>
        </w:rPr>
        <w:t>月</w:t>
      </w:r>
      <w:r>
        <w:rPr>
          <w:rFonts w:ascii="仿宋" w:eastAsia="仿宋" w:hAnsi="仿宋" w:cs="仿宋"/>
          <w:kern w:val="0"/>
          <w:sz w:val="32"/>
          <w:szCs w:val="32"/>
        </w:rPr>
        <w:t>30</w:t>
      </w:r>
      <w:r>
        <w:rPr>
          <w:rFonts w:ascii="仿宋" w:eastAsia="仿宋" w:hAnsi="仿宋" w:cs="仿宋" w:hint="eastAsia"/>
          <w:kern w:val="0"/>
          <w:sz w:val="32"/>
          <w:szCs w:val="32"/>
        </w:rPr>
        <w:t>日鞍山市第十五届人民代表大会常务委员会第八次会议通过，</w:t>
      </w:r>
      <w:r>
        <w:rPr>
          <w:rFonts w:ascii="仿宋" w:eastAsia="仿宋" w:hAnsi="仿宋" w:cs="仿宋"/>
          <w:kern w:val="0"/>
          <w:sz w:val="32"/>
          <w:szCs w:val="32"/>
        </w:rPr>
        <w:t>2013</w:t>
      </w:r>
      <w:r>
        <w:rPr>
          <w:rFonts w:ascii="仿宋" w:eastAsia="仿宋" w:hAnsi="仿宋" w:cs="仿宋" w:hint="eastAsia"/>
          <w:kern w:val="0"/>
          <w:sz w:val="32"/>
          <w:szCs w:val="32"/>
        </w:rPr>
        <w:t>年</w:t>
      </w:r>
      <w:r>
        <w:rPr>
          <w:rFonts w:ascii="仿宋" w:eastAsia="仿宋" w:hAnsi="仿宋" w:cs="仿宋"/>
          <w:kern w:val="0"/>
          <w:sz w:val="32"/>
          <w:szCs w:val="32"/>
        </w:rPr>
        <w:t>11</w:t>
      </w:r>
      <w:r>
        <w:rPr>
          <w:rFonts w:ascii="仿宋" w:eastAsia="仿宋" w:hAnsi="仿宋" w:cs="仿宋" w:hint="eastAsia"/>
          <w:kern w:val="0"/>
          <w:sz w:val="32"/>
          <w:szCs w:val="32"/>
        </w:rPr>
        <w:t>月</w:t>
      </w:r>
      <w:r>
        <w:rPr>
          <w:rFonts w:ascii="仿宋" w:eastAsia="仿宋" w:hAnsi="仿宋" w:cs="仿宋"/>
          <w:kern w:val="0"/>
          <w:sz w:val="32"/>
          <w:szCs w:val="32"/>
        </w:rPr>
        <w:t>29</w:t>
      </w:r>
      <w:r>
        <w:rPr>
          <w:rFonts w:ascii="仿宋" w:eastAsia="仿宋" w:hAnsi="仿宋" w:cs="仿宋" w:hint="eastAsia"/>
          <w:kern w:val="0"/>
          <w:sz w:val="32"/>
          <w:szCs w:val="32"/>
        </w:rPr>
        <w:t>日辽宁省第十二届人民代表大会常务委员会第五次会议批准的《鞍山市扬尘污染防治管理</w:t>
      </w:r>
      <w:r>
        <w:rPr>
          <w:rFonts w:ascii="仿宋" w:eastAsia="仿宋" w:hAnsi="仿宋" w:cs="仿宋" w:hint="eastAsia"/>
          <w:kern w:val="0"/>
          <w:sz w:val="32"/>
          <w:szCs w:val="32"/>
        </w:rPr>
        <w:t>条</w:t>
      </w:r>
      <w:r>
        <w:rPr>
          <w:rFonts w:ascii="仿宋" w:eastAsia="仿宋" w:hAnsi="仿宋" w:cs="仿宋" w:hint="eastAsia"/>
          <w:kern w:val="0"/>
          <w:sz w:val="32"/>
          <w:szCs w:val="32"/>
        </w:rPr>
        <w:t>例》同时废止）。</w:t>
      </w:r>
    </w:p>
    <w:p w14:paraId="68A585BD" w14:textId="77777777" w:rsidR="009A7EDB" w:rsidRDefault="009A7EDB">
      <w:pPr>
        <w:spacing w:line="560" w:lineRule="exact"/>
        <w:ind w:firstLineChars="200" w:firstLine="640"/>
        <w:rPr>
          <w:rFonts w:ascii="仿宋" w:eastAsia="仿宋" w:hAnsi="仿宋"/>
          <w:sz w:val="32"/>
          <w:szCs w:val="32"/>
        </w:rPr>
      </w:pPr>
    </w:p>
    <w:p w14:paraId="310885BE" w14:textId="77777777" w:rsidR="009A7EDB" w:rsidRDefault="009A7EDB">
      <w:pPr>
        <w:spacing w:line="560" w:lineRule="exact"/>
      </w:pPr>
    </w:p>
    <w:p w14:paraId="2EFF9AF3" w14:textId="77777777" w:rsidR="009A7EDB" w:rsidRDefault="009A7EDB">
      <w:pPr>
        <w:spacing w:line="560" w:lineRule="exact"/>
        <w:rPr>
          <w:rFonts w:ascii="宋体" w:cs="宋体"/>
          <w:b/>
          <w:bCs/>
          <w:spacing w:val="-12"/>
          <w:sz w:val="32"/>
          <w:szCs w:val="32"/>
        </w:rPr>
      </w:pPr>
    </w:p>
    <w:p w14:paraId="1EE81659" w14:textId="77777777" w:rsidR="009A7EDB" w:rsidRDefault="009A7EDB">
      <w:pPr>
        <w:spacing w:line="560" w:lineRule="exact"/>
      </w:pPr>
    </w:p>
    <w:p w14:paraId="48AE2567" w14:textId="77777777" w:rsidR="009A7EDB" w:rsidRDefault="009A7EDB">
      <w:pPr>
        <w:spacing w:line="20" w:lineRule="exact"/>
      </w:pPr>
    </w:p>
    <w:sectPr w:rsidR="009A7EDB">
      <w:headerReference w:type="default" r:id="rId8"/>
      <w:footerReference w:type="default" r:id="rId9"/>
      <w:pgSz w:w="11906" w:h="16838"/>
      <w:pgMar w:top="2098" w:right="1474" w:bottom="1984" w:left="1587" w:header="851" w:footer="1587"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BF041" w14:textId="77777777" w:rsidR="00D05A29" w:rsidRDefault="00D05A29">
      <w:r>
        <w:separator/>
      </w:r>
    </w:p>
  </w:endnote>
  <w:endnote w:type="continuationSeparator" w:id="0">
    <w:p w14:paraId="68786FAE" w14:textId="77777777" w:rsidR="00D05A29" w:rsidRDefault="00D05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仿宋_GB2312">
    <w:altName w:val="微软雅黑"/>
    <w:charset w:val="86"/>
    <w:family w:val="auto"/>
    <w:pitch w:val="default"/>
    <w:sig w:usb0="00000000" w:usb1="00000000" w:usb2="00000010" w:usb3="00000000" w:csb0="00040000" w:csb1="00000000"/>
  </w:font>
  <w:font w:name="楷体_GB2312">
    <w:altName w:val="楷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65CCD" w14:textId="77777777" w:rsidR="009A7EDB" w:rsidRDefault="00D05A29">
    <w:pPr>
      <w:pStyle w:val="a5"/>
      <w:ind w:right="360" w:firstLine="360"/>
    </w:pPr>
    <w:r>
      <w:pict w14:anchorId="677350FB">
        <v:shapetype id="_x0000_t202" coordsize="21600,21600" o:spt="202" path="m,l,21600r21600,l21600,xe">
          <v:stroke joinstyle="miter"/>
          <v:path gradientshapeok="t" o:connecttype="rect"/>
        </v:shapetype>
        <v:shape id="_x0000_s3073" type="#_x0000_t202" style="position:absolute;left:0;text-align:left;margin-left:92.8pt;margin-top:-7.15pt;width:2in;height:2in;z-index:1;mso-wrap-style:none;mso-position-horizontal:outside;mso-position-horizontal-relative:margin;mso-width-relative:page;mso-height-relative:page" o:gfxdata="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hXFi01gAAAAgBAAAPAAAAAAAA&#10;AAEAIAAAACIAAABkcnMvZG93bnJldi54bWxQSwECFAAUAAAACACHTuJAXtCZFRQCAAATBAAADgAA&#10;AAAAAAABACAAAAAlAQAAZHJzL2Uyb0RvYy54bWxQSwUGAAAAAAYABgBZAQAAqwUAAAAA&#10;" filled="f" stroked="f" strokeweight=".5pt">
          <v:textbox style="mso-fit-shape-to-text:t" inset="0,0,0,0">
            <w:txbxContent>
              <w:p w14:paraId="4DF6AD63" w14:textId="77777777" w:rsidR="009A7EDB" w:rsidRDefault="00D05A29">
                <w:pPr>
                  <w:pStyle w:val="a5"/>
                  <w:rPr>
                    <w:rFonts w:ascii="宋体" w:cs="宋体"/>
                    <w:sz w:val="28"/>
                    <w:szCs w:val="28"/>
                  </w:rPr>
                </w:pP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- 17 -</w:t>
                </w:r>
                <w:r>
                  <w:rPr>
                    <w:rFonts w:ascii="宋体" w:hAnsi="宋体" w:cs="宋体"/>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FB86F7" w14:textId="77777777" w:rsidR="00D05A29" w:rsidRDefault="00D05A29">
      <w:r>
        <w:separator/>
      </w:r>
    </w:p>
  </w:footnote>
  <w:footnote w:type="continuationSeparator" w:id="0">
    <w:p w14:paraId="01FABC77" w14:textId="77777777" w:rsidR="00D05A29" w:rsidRDefault="00D05A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928B7B" w14:textId="77777777" w:rsidR="009A7EDB" w:rsidRDefault="009A7EDB">
    <w:pPr>
      <w:pStyle w:val="a7"/>
      <w:pBdr>
        <w:bottom w:val="none" w:sz="0" w:space="0"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96A873D"/>
    <w:multiLevelType w:val="singleLevel"/>
    <w:tmpl w:val="E96A873D"/>
    <w:lvl w:ilvl="0">
      <w:start w:val="1"/>
      <w:numFmt w:val="chineseCounting"/>
      <w:suff w:val="nothing"/>
      <w:lvlText w:val="（%1）"/>
      <w:lvlJc w:val="left"/>
      <w:rPr>
        <w:rFonts w:cs="Times New Roman" w:hint="eastAsia"/>
      </w:rPr>
    </w:lvl>
  </w:abstractNum>
  <w:abstractNum w:abstractNumId="1" w15:restartNumberingAfterBreak="0">
    <w:nsid w:val="590F602E"/>
    <w:multiLevelType w:val="multilevel"/>
    <w:tmpl w:val="590F602E"/>
    <w:lvl w:ilvl="0">
      <w:start w:val="1"/>
      <w:numFmt w:val="japaneseCounting"/>
      <w:lvlText w:val="第%1章"/>
      <w:lvlJc w:val="left"/>
      <w:pPr>
        <w:tabs>
          <w:tab w:val="left" w:pos="1080"/>
        </w:tabs>
        <w:ind w:left="1080" w:hanging="1080"/>
      </w:pPr>
      <w:rPr>
        <w:rFonts w:cs="Times New Roman" w:hint="default"/>
      </w:rPr>
    </w:lvl>
    <w:lvl w:ilvl="1" w:tentative="1">
      <w:start w:val="1"/>
      <w:numFmt w:val="lowerLetter"/>
      <w:lvlText w:val="%2)"/>
      <w:lvlJc w:val="left"/>
      <w:pPr>
        <w:tabs>
          <w:tab w:val="left" w:pos="840"/>
        </w:tabs>
        <w:ind w:left="840" w:hanging="420"/>
      </w:pPr>
      <w:rPr>
        <w:rFonts w:cs="Times New Roman"/>
      </w:rPr>
    </w:lvl>
    <w:lvl w:ilvl="2" w:tentative="1">
      <w:start w:val="1"/>
      <w:numFmt w:val="lowerRoman"/>
      <w:lvlText w:val="%3."/>
      <w:lvlJc w:val="right"/>
      <w:pPr>
        <w:tabs>
          <w:tab w:val="left" w:pos="1260"/>
        </w:tabs>
        <w:ind w:left="1260" w:hanging="420"/>
      </w:pPr>
      <w:rPr>
        <w:rFonts w:cs="Times New Roman"/>
      </w:rPr>
    </w:lvl>
    <w:lvl w:ilvl="3" w:tentative="1">
      <w:start w:val="1"/>
      <w:numFmt w:val="decimal"/>
      <w:lvlText w:val="%4."/>
      <w:lvlJc w:val="left"/>
      <w:pPr>
        <w:tabs>
          <w:tab w:val="left" w:pos="1680"/>
        </w:tabs>
        <w:ind w:left="1680" w:hanging="420"/>
      </w:pPr>
      <w:rPr>
        <w:rFonts w:cs="Times New Roman"/>
      </w:rPr>
    </w:lvl>
    <w:lvl w:ilvl="4" w:tentative="1">
      <w:start w:val="1"/>
      <w:numFmt w:val="lowerLetter"/>
      <w:lvlText w:val="%5)"/>
      <w:lvlJc w:val="left"/>
      <w:pPr>
        <w:tabs>
          <w:tab w:val="left" w:pos="2100"/>
        </w:tabs>
        <w:ind w:left="2100" w:hanging="420"/>
      </w:pPr>
      <w:rPr>
        <w:rFonts w:cs="Times New Roman"/>
      </w:rPr>
    </w:lvl>
    <w:lvl w:ilvl="5" w:tentative="1">
      <w:start w:val="1"/>
      <w:numFmt w:val="lowerRoman"/>
      <w:lvlText w:val="%6."/>
      <w:lvlJc w:val="right"/>
      <w:pPr>
        <w:tabs>
          <w:tab w:val="left" w:pos="2520"/>
        </w:tabs>
        <w:ind w:left="2520" w:hanging="420"/>
      </w:pPr>
      <w:rPr>
        <w:rFonts w:cs="Times New Roman"/>
      </w:rPr>
    </w:lvl>
    <w:lvl w:ilvl="6" w:tentative="1">
      <w:start w:val="1"/>
      <w:numFmt w:val="decimal"/>
      <w:lvlText w:val="%7."/>
      <w:lvlJc w:val="left"/>
      <w:pPr>
        <w:tabs>
          <w:tab w:val="left" w:pos="2940"/>
        </w:tabs>
        <w:ind w:left="2940" w:hanging="420"/>
      </w:pPr>
      <w:rPr>
        <w:rFonts w:cs="Times New Roman"/>
      </w:rPr>
    </w:lvl>
    <w:lvl w:ilvl="7" w:tentative="1">
      <w:start w:val="1"/>
      <w:numFmt w:val="lowerLetter"/>
      <w:lvlText w:val="%8)"/>
      <w:lvlJc w:val="left"/>
      <w:pPr>
        <w:tabs>
          <w:tab w:val="left" w:pos="3360"/>
        </w:tabs>
        <w:ind w:left="3360" w:hanging="420"/>
      </w:pPr>
      <w:rPr>
        <w:rFonts w:cs="Times New Roman"/>
      </w:rPr>
    </w:lvl>
    <w:lvl w:ilvl="8" w:tentative="1">
      <w:start w:val="1"/>
      <w:numFmt w:val="lowerRoman"/>
      <w:lvlText w:val="%9."/>
      <w:lvlJc w:val="right"/>
      <w:pPr>
        <w:tabs>
          <w:tab w:val="left" w:pos="3780"/>
        </w:tabs>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oNotTrackMoves/>
  <w:defaultTabStop w:val="420"/>
  <w:drawingGridHorizontalSpacing w:val="158"/>
  <w:drawingGridVerticalSpacing w:val="290"/>
  <w:displayHorizontalDrawingGridEvery w:val="2"/>
  <w:displayVerticalDrawingGridEvery w:val="2"/>
  <w:characterSpacingControl w:val="compressPunctuation"/>
  <w:noLineBreaksAfter w:lang="zh-CN" w:val="$([{£¥·‘“〈《「『【〔〖〝﹙﹛﹝＄（．［｛￡￥"/>
  <w:noLineBreaksBefore w:lang="zh-CN" w:val="!%),.:;&gt;?]}¢¨°·ˇˉ―‖’”…‰′″›℃∶、。〃〉》」』】〕〗〞︶︺︾﹀﹄﹚﹜﹞！＂％＇），．：；？］｀｜｝～￠"/>
  <w:doNotValidateAgainstSchema/>
  <w:doNotDemarcateInvalidXml/>
  <w:hdrShapeDefaults>
    <o:shapedefaults v:ext="edit" spidmax="3074"/>
    <o:shapelayout v:ext="edit">
      <o:idmap v:ext="edit" data="2,3"/>
    </o:shapelayout>
  </w:hdrShapeDefaults>
  <w:footnotePr>
    <w:footnote w:id="-1"/>
    <w:footnote w:id="0"/>
  </w:footnotePr>
  <w:endnotePr>
    <w:endnote w:id="-1"/>
    <w:endnote w:id="0"/>
  </w:endnotePr>
  <w:compat>
    <w:spaceForUL/>
    <w:balanceSingleByteDoubleByteWidth/>
    <w:doNotLeaveBackslashAlone/>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15E2"/>
    <w:rsid w:val="000717AF"/>
    <w:rsid w:val="000D674A"/>
    <w:rsid w:val="001354E9"/>
    <w:rsid w:val="00172A27"/>
    <w:rsid w:val="002009C5"/>
    <w:rsid w:val="00240A03"/>
    <w:rsid w:val="0026406A"/>
    <w:rsid w:val="003216B1"/>
    <w:rsid w:val="00462E59"/>
    <w:rsid w:val="004B56C2"/>
    <w:rsid w:val="004D2733"/>
    <w:rsid w:val="004F1C24"/>
    <w:rsid w:val="00502EBF"/>
    <w:rsid w:val="00557A23"/>
    <w:rsid w:val="005974A2"/>
    <w:rsid w:val="00762353"/>
    <w:rsid w:val="008169AD"/>
    <w:rsid w:val="009846E3"/>
    <w:rsid w:val="00995403"/>
    <w:rsid w:val="009A7EDB"/>
    <w:rsid w:val="009E7A45"/>
    <w:rsid w:val="00A06AD9"/>
    <w:rsid w:val="00A133EF"/>
    <w:rsid w:val="00B56E8B"/>
    <w:rsid w:val="00C360BB"/>
    <w:rsid w:val="00D05A29"/>
    <w:rsid w:val="00D42FA8"/>
    <w:rsid w:val="00DA0F5D"/>
    <w:rsid w:val="00DE5209"/>
    <w:rsid w:val="00E73DBA"/>
    <w:rsid w:val="00E943BA"/>
    <w:rsid w:val="01467040"/>
    <w:rsid w:val="030F4D72"/>
    <w:rsid w:val="03926496"/>
    <w:rsid w:val="04B74016"/>
    <w:rsid w:val="0511156D"/>
    <w:rsid w:val="0513070A"/>
    <w:rsid w:val="05BA1E72"/>
    <w:rsid w:val="0C1F6C8B"/>
    <w:rsid w:val="11813AF3"/>
    <w:rsid w:val="11925699"/>
    <w:rsid w:val="151604CD"/>
    <w:rsid w:val="152A5355"/>
    <w:rsid w:val="177E170C"/>
    <w:rsid w:val="17F15814"/>
    <w:rsid w:val="182B3521"/>
    <w:rsid w:val="19555A73"/>
    <w:rsid w:val="1B49115D"/>
    <w:rsid w:val="1C9823E2"/>
    <w:rsid w:val="29B32703"/>
    <w:rsid w:val="2DAB617C"/>
    <w:rsid w:val="30C85014"/>
    <w:rsid w:val="3324412E"/>
    <w:rsid w:val="38EA1F95"/>
    <w:rsid w:val="3A7D5B1C"/>
    <w:rsid w:val="3E300C18"/>
    <w:rsid w:val="441709D3"/>
    <w:rsid w:val="456C7FFD"/>
    <w:rsid w:val="46C82FB1"/>
    <w:rsid w:val="48087ABB"/>
    <w:rsid w:val="4B5D22B3"/>
    <w:rsid w:val="4BB46342"/>
    <w:rsid w:val="4F6D3334"/>
    <w:rsid w:val="4FA354B9"/>
    <w:rsid w:val="51BB2296"/>
    <w:rsid w:val="51F33493"/>
    <w:rsid w:val="532336E4"/>
    <w:rsid w:val="5B041DE8"/>
    <w:rsid w:val="5D8923D1"/>
    <w:rsid w:val="5F244B50"/>
    <w:rsid w:val="64A17294"/>
    <w:rsid w:val="6555069E"/>
    <w:rsid w:val="663F52CD"/>
    <w:rsid w:val="6F8832A3"/>
    <w:rsid w:val="71E722EB"/>
    <w:rsid w:val="78D47848"/>
    <w:rsid w:val="7E4B67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2C5AB186"/>
  <w15:docId w15:val="{A053BC5F-7500-418C-9E7B-A35A71B99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qFormat/>
    <w:rPr>
      <w:sz w:val="2"/>
      <w:szCs w:val="2"/>
    </w:rPr>
  </w:style>
  <w:style w:type="paragraph" w:styleId="a5">
    <w:name w:val="footer"/>
    <w:basedOn w:val="a"/>
    <w:link w:val="a6"/>
    <w:uiPriority w:val="99"/>
    <w:qFormat/>
    <w:pPr>
      <w:tabs>
        <w:tab w:val="center" w:pos="4153"/>
        <w:tab w:val="right" w:pos="8306"/>
      </w:tabs>
      <w:snapToGrid w:val="0"/>
      <w:jc w:val="left"/>
    </w:pPr>
    <w:rPr>
      <w:sz w:val="18"/>
      <w:szCs w:val="18"/>
    </w:rPr>
  </w:style>
  <w:style w:type="paragraph" w:styleId="a7">
    <w:name w:val="header"/>
    <w:basedOn w:val="a"/>
    <w:link w:val="a8"/>
    <w:uiPriority w:val="99"/>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qFormat/>
    <w:pPr>
      <w:widowControl/>
      <w:spacing w:before="100" w:beforeAutospacing="1" w:after="100" w:afterAutospacing="1"/>
      <w:jc w:val="left"/>
    </w:pPr>
    <w:rPr>
      <w:rFonts w:ascii="宋体" w:hAnsi="宋体" w:cs="宋体"/>
      <w:kern w:val="0"/>
      <w:sz w:val="24"/>
      <w:szCs w:val="24"/>
    </w:rPr>
  </w:style>
  <w:style w:type="character" w:styleId="aa">
    <w:name w:val="Strong"/>
    <w:uiPriority w:val="99"/>
    <w:qFormat/>
    <w:rPr>
      <w:rFonts w:cs="Times New Roman"/>
      <w:b/>
      <w:bCs/>
    </w:rPr>
  </w:style>
  <w:style w:type="table" w:styleId="ab">
    <w:name w:val="Table Grid"/>
    <w:basedOn w:val="a1"/>
    <w:uiPriority w:val="9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批注框文本 字符"/>
    <w:link w:val="a3"/>
    <w:uiPriority w:val="99"/>
    <w:qFormat/>
    <w:locked/>
    <w:rPr>
      <w:rFonts w:ascii="Times New Roman" w:hAnsi="Times New Roman" w:cs="Times New Roman"/>
      <w:sz w:val="2"/>
      <w:szCs w:val="2"/>
    </w:rPr>
  </w:style>
  <w:style w:type="character" w:customStyle="1" w:styleId="a6">
    <w:name w:val="页脚 字符"/>
    <w:link w:val="a5"/>
    <w:uiPriority w:val="99"/>
    <w:qFormat/>
    <w:locked/>
    <w:rPr>
      <w:rFonts w:ascii="Times New Roman" w:hAnsi="Times New Roman" w:cs="Times New Roman"/>
      <w:sz w:val="18"/>
      <w:szCs w:val="18"/>
    </w:rPr>
  </w:style>
  <w:style w:type="character" w:customStyle="1" w:styleId="a8">
    <w:name w:val="页眉 字符"/>
    <w:link w:val="a7"/>
    <w:uiPriority w:val="99"/>
    <w:qFormat/>
    <w:locked/>
    <w:rPr>
      <w:rFonts w:ascii="Times New Roman" w:hAnsi="Times New Roman" w:cs="Times New Roman"/>
      <w:sz w:val="18"/>
      <w:szCs w:val="18"/>
    </w:rPr>
  </w:style>
  <w:style w:type="paragraph" w:customStyle="1" w:styleId="PlainText1">
    <w:name w:val="Plain Text1"/>
    <w:basedOn w:val="a"/>
    <w:link w:val="PlainTextCharChar"/>
    <w:uiPriority w:val="99"/>
    <w:qFormat/>
    <w:rPr>
      <w:rFonts w:ascii="宋体" w:hAnsi="Courier New" w:cs="Courier New"/>
    </w:rPr>
  </w:style>
  <w:style w:type="paragraph" w:customStyle="1" w:styleId="Char1">
    <w:name w:val="Char1"/>
    <w:basedOn w:val="a"/>
    <w:uiPriority w:val="99"/>
    <w:qFormat/>
    <w:pPr>
      <w:widowControl/>
      <w:spacing w:line="240" w:lineRule="exact"/>
      <w:jc w:val="left"/>
    </w:pPr>
    <w:rPr>
      <w:rFonts w:ascii="Tahoma" w:hAnsi="Tahoma" w:cs="Tahoma"/>
      <w:kern w:val="0"/>
      <w:sz w:val="20"/>
      <w:szCs w:val="20"/>
      <w:lang w:eastAsia="en-US"/>
    </w:rPr>
  </w:style>
  <w:style w:type="paragraph" w:customStyle="1" w:styleId="ql-align-center">
    <w:name w:val="ql-align-center"/>
    <w:basedOn w:val="a"/>
    <w:uiPriority w:val="99"/>
    <w:qFormat/>
    <w:pPr>
      <w:widowControl/>
      <w:spacing w:before="100" w:beforeAutospacing="1" w:after="100" w:afterAutospacing="1"/>
      <w:jc w:val="left"/>
    </w:pPr>
    <w:rPr>
      <w:rFonts w:ascii="宋体" w:hAnsi="宋体" w:cs="宋体"/>
      <w:kern w:val="0"/>
      <w:sz w:val="24"/>
      <w:szCs w:val="24"/>
    </w:rPr>
  </w:style>
  <w:style w:type="character" w:customStyle="1" w:styleId="PageNumber1">
    <w:name w:val="Page Number1"/>
    <w:uiPriority w:val="99"/>
    <w:qFormat/>
    <w:rPr>
      <w:rFonts w:cs="Times New Roman"/>
    </w:rPr>
  </w:style>
  <w:style w:type="character" w:customStyle="1" w:styleId="PlainTextCharChar">
    <w:name w:val="Plain Text Char Char"/>
    <w:link w:val="PlainText1"/>
    <w:uiPriority w:val="99"/>
    <w:qFormat/>
    <w:locked/>
    <w:rPr>
      <w:rFonts w:ascii="宋体" w:hAnsi="Courier New" w:cs="Courier New"/>
      <w:sz w:val="21"/>
      <w:szCs w:val="21"/>
    </w:rPr>
  </w:style>
  <w:style w:type="character" w:customStyle="1" w:styleId="font81">
    <w:name w:val="font81"/>
    <w:uiPriority w:val="99"/>
    <w:rPr>
      <w:rFonts w:ascii="仿宋_GB2312" w:eastAsia="仿宋_GB2312" w:cs="仿宋_GB2312"/>
      <w:color w:val="000000"/>
      <w:sz w:val="24"/>
      <w:szCs w:val="24"/>
      <w:u w:val="none"/>
    </w:rPr>
  </w:style>
  <w:style w:type="character" w:customStyle="1" w:styleId="font121">
    <w:name w:val="font121"/>
    <w:uiPriority w:val="99"/>
    <w:qFormat/>
    <w:rPr>
      <w:rFonts w:ascii="仿宋_GB2312" w:eastAsia="仿宋_GB2312" w:cs="仿宋_GB2312"/>
      <w:color w:val="000000"/>
      <w:sz w:val="24"/>
      <w:szCs w:val="24"/>
      <w:u w:val="none"/>
    </w:rPr>
  </w:style>
  <w:style w:type="character" w:customStyle="1" w:styleId="font112">
    <w:name w:val="font112"/>
    <w:uiPriority w:val="99"/>
    <w:qFormat/>
    <w:rPr>
      <w:rFonts w:ascii="仿宋_GB2312" w:eastAsia="仿宋_GB2312" w:cs="仿宋_GB2312"/>
      <w:color w:val="FF0000"/>
      <w:sz w:val="22"/>
      <w:szCs w:val="22"/>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1186</Words>
  <Characters>6761</Characters>
  <Application>Microsoft Office Word</Application>
  <DocSecurity>0</DocSecurity>
  <Lines>56</Lines>
  <Paragraphs>15</Paragraphs>
  <ScaleCrop>false</ScaleCrop>
  <Company>Microsoft</Company>
  <LinksUpToDate>false</LinksUpToDate>
  <CharactersWithSpaces>7932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creator>as</dc:creator>
  <cp:lastModifiedBy>User</cp:lastModifiedBy>
  <cp:revision>16</cp:revision>
  <cp:lastPrinted>2018-12-12T06:37:00Z</cp:lastPrinted>
  <dcterms:created xsi:type="dcterms:W3CDTF">2014-10-29T12:08:00Z</dcterms:created>
  <dcterms:modified xsi:type="dcterms:W3CDTF">2020-08-22T04:48:00Z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