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ascii="宋体"/>
          <w:b/>
          <w:bCs/>
          <w:sz w:val="32"/>
          <w:szCs w:val="32"/>
        </w:rPr>
      </w:pPr>
    </w:p>
    <w:p>
      <w:pPr>
        <w:keepNext w:val="0"/>
        <w:keepLines w:val="0"/>
        <w:pageBreakBefore w:val="0"/>
        <w:kinsoku/>
        <w:wordWrap/>
        <w:overflowPunct/>
        <w:topLinePunct w:val="0"/>
        <w:autoSpaceDE/>
        <w:autoSpaceDN/>
        <w:bidi w:val="0"/>
        <w:adjustRightInd/>
        <w:spacing w:line="240" w:lineRule="auto"/>
        <w:jc w:val="center"/>
        <w:textAlignment w:val="auto"/>
        <w:rPr>
          <w:rFonts w:hint="eastAsia" w:cs="宋体"/>
          <w:sz w:val="44"/>
          <w:szCs w:val="44"/>
        </w:rPr>
      </w:pPr>
      <w:r>
        <w:rPr>
          <w:rFonts w:hint="eastAsia" w:cs="宋体"/>
          <w:sz w:val="44"/>
          <w:szCs w:val="44"/>
        </w:rPr>
        <w:t>鞍山市矿产资源保护条例</w:t>
      </w:r>
    </w:p>
    <w:p>
      <w:pPr>
        <w:keepNext w:val="0"/>
        <w:keepLines w:val="0"/>
        <w:pageBreakBefore w:val="0"/>
        <w:kinsoku/>
        <w:wordWrap/>
        <w:overflowPunct/>
        <w:topLinePunct w:val="0"/>
        <w:autoSpaceDE/>
        <w:autoSpaceDN/>
        <w:bidi w:val="0"/>
        <w:adjustRightInd/>
        <w:spacing w:line="240" w:lineRule="auto"/>
        <w:jc w:val="both"/>
        <w:textAlignment w:val="auto"/>
        <w:rPr>
          <w:rFonts w:hint="eastAsia"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200" w:right="640" w:rightChars="200"/>
        <w:textAlignment w:val="auto"/>
        <w:rPr>
          <w:rFonts w:ascii="楷体_GB2312" w:hAnsi="宋体" w:eastAsia="楷体_GB2312"/>
          <w:sz w:val="32"/>
          <w:szCs w:val="32"/>
        </w:rPr>
      </w:pPr>
      <w:r>
        <w:rPr>
          <w:rFonts w:hint="eastAsia" w:ascii="楷体_GB2312" w:hAnsi="宋体" w:eastAsia="楷体_GB2312" w:cs="楷体_GB2312"/>
          <w:sz w:val="32"/>
          <w:szCs w:val="32"/>
        </w:rPr>
        <w:t>（</w:t>
      </w:r>
      <w:r>
        <w:rPr>
          <w:rFonts w:ascii="楷体_GB2312" w:hAnsi="宋体" w:eastAsia="楷体_GB2312" w:cs="楷体_GB2312"/>
          <w:sz w:val="32"/>
          <w:szCs w:val="32"/>
        </w:rPr>
        <w:t>2017</w:t>
      </w:r>
      <w:r>
        <w:rPr>
          <w:rFonts w:hint="eastAsia" w:ascii="楷体_GB2312" w:hAnsi="宋体" w:eastAsia="楷体_GB2312" w:cs="楷体_GB2312"/>
          <w:sz w:val="32"/>
          <w:szCs w:val="32"/>
        </w:rPr>
        <w:t>年</w:t>
      </w:r>
      <w:r>
        <w:rPr>
          <w:rFonts w:ascii="楷体_GB2312" w:hAnsi="宋体" w:eastAsia="楷体_GB2312" w:cs="楷体_GB2312"/>
          <w:sz w:val="32"/>
          <w:szCs w:val="32"/>
        </w:rPr>
        <w:t>7</w:t>
      </w:r>
      <w:r>
        <w:rPr>
          <w:rFonts w:hint="eastAsia" w:ascii="楷体_GB2312" w:hAnsi="宋体" w:eastAsia="楷体_GB2312" w:cs="楷体_GB2312"/>
          <w:sz w:val="32"/>
          <w:szCs w:val="32"/>
        </w:rPr>
        <w:t>月</w:t>
      </w:r>
      <w:r>
        <w:rPr>
          <w:rFonts w:ascii="楷体_GB2312" w:hAnsi="宋体" w:eastAsia="楷体_GB2312" w:cs="楷体_GB2312"/>
          <w:sz w:val="32"/>
          <w:szCs w:val="32"/>
        </w:rPr>
        <w:t>5</w:t>
      </w:r>
      <w:r>
        <w:rPr>
          <w:rFonts w:hint="eastAsia" w:ascii="楷体_GB2312" w:hAnsi="宋体" w:eastAsia="楷体_GB2312" w:cs="楷体_GB2312"/>
          <w:sz w:val="32"/>
          <w:szCs w:val="32"/>
        </w:rPr>
        <w:t>日鞍山市第十五届人民代表大会常务委员会第四十三次会议通过</w:t>
      </w:r>
      <w:r>
        <w:rPr>
          <w:rFonts w:hint="eastAsia" w:ascii="楷体_GB2312" w:hAnsi="宋体" w:eastAsia="楷体_GB2312" w:cs="楷体_GB2312"/>
          <w:sz w:val="32"/>
          <w:szCs w:val="32"/>
          <w:lang w:val="en-US" w:eastAsia="zh-CN"/>
        </w:rPr>
        <w:t xml:space="preserve">  </w:t>
      </w:r>
      <w:r>
        <w:rPr>
          <w:rFonts w:ascii="楷体_GB2312" w:hAnsi="宋体" w:eastAsia="楷体_GB2312" w:cs="楷体_GB2312"/>
          <w:sz w:val="32"/>
          <w:szCs w:val="32"/>
        </w:rPr>
        <w:t>2017</w:t>
      </w:r>
      <w:r>
        <w:rPr>
          <w:rFonts w:hint="eastAsia" w:ascii="楷体_GB2312" w:hAnsi="宋体" w:eastAsia="楷体_GB2312" w:cs="楷体_GB2312"/>
          <w:sz w:val="32"/>
          <w:szCs w:val="32"/>
        </w:rPr>
        <w:t>年</w:t>
      </w:r>
      <w:r>
        <w:rPr>
          <w:rFonts w:ascii="楷体_GB2312" w:hAnsi="宋体" w:eastAsia="楷体_GB2312" w:cs="楷体_GB2312"/>
          <w:sz w:val="32"/>
          <w:szCs w:val="32"/>
        </w:rPr>
        <w:t>7</w:t>
      </w:r>
      <w:r>
        <w:rPr>
          <w:rFonts w:hint="eastAsia" w:ascii="楷体_GB2312" w:hAnsi="宋体" w:eastAsia="楷体_GB2312" w:cs="楷体_GB2312"/>
          <w:sz w:val="32"/>
          <w:szCs w:val="32"/>
        </w:rPr>
        <w:t>月</w:t>
      </w:r>
      <w:r>
        <w:rPr>
          <w:rFonts w:ascii="楷体_GB2312" w:hAnsi="宋体" w:eastAsia="楷体_GB2312" w:cs="楷体_GB2312"/>
          <w:sz w:val="32"/>
          <w:szCs w:val="32"/>
        </w:rPr>
        <w:t>27</w:t>
      </w:r>
      <w:r>
        <w:rPr>
          <w:rFonts w:hint="eastAsia" w:ascii="楷体_GB2312" w:hAnsi="宋体" w:eastAsia="楷体_GB2312" w:cs="楷体_GB2312"/>
          <w:sz w:val="32"/>
          <w:szCs w:val="32"/>
        </w:rPr>
        <w:t>日辽宁省第十二届人民代表大会常务委员会第三十五次会议批准）</w:t>
      </w:r>
      <w:bookmarkStart w:id="0" w:name="_GoBack"/>
      <w:bookmarkEnd w:id="0"/>
    </w:p>
    <w:p>
      <w:pPr>
        <w:keepNext w:val="0"/>
        <w:keepLines w:val="0"/>
        <w:pageBreakBefore w:val="0"/>
        <w:widowControl/>
        <w:shd w:val="clear" w:color="auto" w:fill="FFFFFF"/>
        <w:kinsoku/>
        <w:wordWrap/>
        <w:overflowPunct/>
        <w:topLinePunct w:val="0"/>
        <w:autoSpaceDE/>
        <w:autoSpaceDN/>
        <w:bidi w:val="0"/>
        <w:adjustRightInd/>
        <w:snapToGrid w:val="0"/>
        <w:spacing w:line="240" w:lineRule="auto"/>
        <w:textAlignment w:val="auto"/>
        <w:rPr>
          <w:rFonts w:ascii="楷体" w:hAnsi="楷体" w:eastAsia="楷体"/>
          <w:kern w:val="0"/>
          <w:sz w:val="32"/>
          <w:szCs w:val="32"/>
        </w:rPr>
      </w:pPr>
    </w:p>
    <w:p>
      <w:pPr>
        <w:ind w:firstLine="640" w:firstLineChars="200"/>
        <w:rPr>
          <w:rFonts w:ascii="仿宋" w:hAnsi="仿宋" w:eastAsia="仿宋"/>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为了加强矿产资源的统一管理，合理勘查、开发利用和保护矿产资源，根据《中华人民共和国矿产资源法》和《辽宁省矿产资源管理条例》等有关法律、法规，结合我市实际，制定本条例。</w:t>
      </w:r>
    </w:p>
    <w:p>
      <w:pPr>
        <w:ind w:firstLine="640" w:firstLineChars="200"/>
        <w:rPr>
          <w:rFonts w:ascii="仿宋" w:hAnsi="仿宋" w:eastAsia="仿宋"/>
          <w:sz w:val="32"/>
          <w:szCs w:val="32"/>
        </w:rPr>
      </w:pPr>
      <w:r>
        <w:rPr>
          <w:rFonts w:hint="eastAsia" w:ascii="黑体" w:hAnsi="黑体" w:eastAsia="黑体" w:cs="黑体"/>
          <w:sz w:val="32"/>
          <w:szCs w:val="32"/>
        </w:rPr>
        <w:t xml:space="preserve">第二条  </w:t>
      </w:r>
      <w:r>
        <w:rPr>
          <w:rFonts w:hint="eastAsia" w:ascii="仿宋" w:hAnsi="仿宋" w:eastAsia="仿宋" w:cs="仿宋"/>
          <w:sz w:val="32"/>
          <w:szCs w:val="32"/>
        </w:rPr>
        <w:t>在本市行政区域内从事矿产资源规划、勘查、开发利用和矿山地质环境保护与土地复垦及监督管理等活动，应当遵守本条例。</w:t>
      </w:r>
    </w:p>
    <w:p>
      <w:pPr>
        <w:ind w:firstLine="640" w:firstLineChars="200"/>
        <w:rPr>
          <w:rFonts w:ascii="仿宋" w:hAnsi="仿宋" w:eastAsia="仿宋"/>
          <w:sz w:val="32"/>
          <w:szCs w:val="32"/>
        </w:rPr>
      </w:pPr>
      <w:r>
        <w:rPr>
          <w:rFonts w:hint="eastAsia" w:ascii="黑体" w:hAnsi="黑体" w:eastAsia="黑体" w:cs="黑体"/>
          <w:sz w:val="32"/>
          <w:szCs w:val="32"/>
        </w:rPr>
        <w:t xml:space="preserve">第三条  </w:t>
      </w:r>
      <w:r>
        <w:rPr>
          <w:rFonts w:hint="eastAsia" w:ascii="仿宋" w:hAnsi="仿宋" w:eastAsia="仿宋" w:cs="仿宋"/>
          <w:sz w:val="32"/>
          <w:szCs w:val="32"/>
        </w:rPr>
        <w:t>矿产资源开发、利用和保护应当与区域经济社会发展相结合，坚持“在保护中开发，在开发中保护”的方针，提高矿产资源对经济社会可持续发展的保障能力，节约和合理利用矿产资源，建立节约型矿业，发展矿业循环经济，推进资源开发与环境保护协调发展，实现经济效益、社会效益和生态效益的统一。</w:t>
      </w:r>
    </w:p>
    <w:p>
      <w:pPr>
        <w:ind w:firstLine="640" w:firstLineChars="200"/>
        <w:rPr>
          <w:rFonts w:ascii="仿宋" w:hAnsi="仿宋" w:eastAsia="仿宋"/>
          <w:sz w:val="32"/>
          <w:szCs w:val="32"/>
        </w:rPr>
      </w:pPr>
      <w:r>
        <w:rPr>
          <w:rFonts w:hint="eastAsia" w:ascii="仿宋" w:hAnsi="仿宋" w:eastAsia="仿宋" w:cs="仿宋"/>
          <w:sz w:val="32"/>
          <w:szCs w:val="32"/>
        </w:rPr>
        <w:t>勘查、开采矿产资源，应当遵守有关土地管理、安全生产、水土保持和环境保护等法律、法规的规定，保护资源，节约用地，防止水土流失，防止地质灾害，保护生态环境。</w:t>
      </w:r>
    </w:p>
    <w:p>
      <w:pPr>
        <w:ind w:firstLine="640" w:firstLineChars="200"/>
        <w:rPr>
          <w:rFonts w:ascii="仿宋" w:hAnsi="仿宋" w:eastAsia="仿宋"/>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市、县（市）区人民政府应当加强矿产资源的保护和管理工作，贯彻实施矿产资源法律、法规；依法维护矿产资源的国家所有权；依法维护矿区和勘查工作区的生产、工作秩序及相关各方的合法权益；建立和完善矿产资源保护与合理利用的激励机制和产业政策。</w:t>
      </w:r>
    </w:p>
    <w:p>
      <w:pPr>
        <w:ind w:firstLine="640" w:firstLineChars="200"/>
        <w:rPr>
          <w:rFonts w:ascii="仿宋" w:hAnsi="仿宋" w:eastAsia="仿宋"/>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市、县（市）区人民政府矿产资源行政主管部门负责本行政区域内矿产资源规划、勘查、开采和矿山地质环境保护与土地复垦的监督管理工作。</w:t>
      </w:r>
    </w:p>
    <w:p>
      <w:pPr>
        <w:ind w:firstLine="640" w:firstLineChars="200"/>
        <w:rPr>
          <w:rFonts w:ascii="仿宋" w:hAnsi="仿宋" w:eastAsia="仿宋"/>
          <w:sz w:val="32"/>
          <w:szCs w:val="32"/>
        </w:rPr>
      </w:pPr>
      <w:r>
        <w:rPr>
          <w:rFonts w:hint="eastAsia" w:ascii="仿宋" w:hAnsi="仿宋" w:eastAsia="仿宋" w:cs="仿宋"/>
          <w:sz w:val="32"/>
          <w:szCs w:val="32"/>
        </w:rPr>
        <w:t>市、县（市）区人民政府公安部门应当采取适当方式，协助矿产资源行政主管部门对非法开采矿产资源的行为进行现场制止、依法调查取证，对涉嫌犯罪的行为直接开展调查。</w:t>
      </w:r>
    </w:p>
    <w:p>
      <w:pPr>
        <w:ind w:firstLine="640" w:firstLineChars="200"/>
        <w:rPr>
          <w:rFonts w:ascii="仿宋" w:hAnsi="仿宋" w:eastAsia="仿宋"/>
          <w:sz w:val="32"/>
          <w:szCs w:val="32"/>
        </w:rPr>
      </w:pPr>
      <w:r>
        <w:rPr>
          <w:rFonts w:hint="eastAsia" w:ascii="仿宋" w:hAnsi="仿宋" w:eastAsia="仿宋" w:cs="仿宋"/>
          <w:sz w:val="32"/>
          <w:szCs w:val="32"/>
        </w:rPr>
        <w:t>市、县（市）区人民政府发展和改革、环保、林业、农业、水利、工业和信息化、安监、住房和城乡建设、国资、旅游等有关部门按照各自职责做好相关工作。</w:t>
      </w:r>
    </w:p>
    <w:p>
      <w:pPr>
        <w:ind w:firstLine="640" w:firstLineChars="200"/>
        <w:rPr>
          <w:rFonts w:ascii="仿宋" w:hAnsi="仿宋" w:eastAsia="仿宋"/>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在勘查、开发、保护矿产资源和防治地质灾害、矿山安全生产及科学技术研究等方面成绩显著的单位和个人，由市、县（市）区人民政府给予奖励。</w:t>
      </w:r>
    </w:p>
    <w:p>
      <w:pPr>
        <w:ind w:firstLine="640" w:firstLineChars="200"/>
        <w:rPr>
          <w:rFonts w:ascii="仿宋" w:hAnsi="仿宋" w:eastAsia="仿宋"/>
          <w:sz w:val="32"/>
          <w:szCs w:val="32"/>
        </w:rPr>
      </w:pPr>
      <w:r>
        <w:rPr>
          <w:rFonts w:hint="eastAsia" w:ascii="仿宋" w:hAnsi="仿宋" w:eastAsia="仿宋" w:cs="仿宋"/>
          <w:sz w:val="32"/>
          <w:szCs w:val="32"/>
        </w:rPr>
        <w:t>任何单位和个人都有依法保护矿产资源的义务，有权检举和控告各种破坏矿产资源的行为。</w:t>
      </w:r>
    </w:p>
    <w:p>
      <w:pPr>
        <w:ind w:firstLine="640" w:firstLineChars="200"/>
        <w:rPr>
          <w:rFonts w:ascii="仿宋" w:hAnsi="仿宋" w:eastAsia="仿宋"/>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矿产资源规划应当按照国家有关规定进行编制。</w:t>
      </w:r>
    </w:p>
    <w:p>
      <w:pPr>
        <w:ind w:firstLine="640" w:firstLineChars="200"/>
        <w:rPr>
          <w:rFonts w:ascii="仿宋" w:hAnsi="仿宋" w:eastAsia="仿宋"/>
          <w:sz w:val="32"/>
          <w:szCs w:val="32"/>
        </w:rPr>
      </w:pPr>
      <w:r>
        <w:rPr>
          <w:rFonts w:hint="eastAsia" w:ascii="仿宋" w:hAnsi="仿宋" w:eastAsia="仿宋" w:cs="仿宋"/>
          <w:sz w:val="32"/>
          <w:szCs w:val="32"/>
        </w:rPr>
        <w:t>编制矿产资源规划应当体现创新、协调、绿色、开放、共享的发展理念，坚持保护优先、合理开发的原则，正确处理矿产资源开发利用与经济发展、其他自然资源利用、生态环境保护的关系，合理控制矿产资源开发总量，优化矿产资源结构，提高矿产资源利用水平。</w:t>
      </w:r>
    </w:p>
    <w:p>
      <w:pPr>
        <w:ind w:firstLine="640" w:firstLineChars="200"/>
        <w:rPr>
          <w:rFonts w:ascii="仿宋" w:hAnsi="仿宋" w:eastAsia="仿宋"/>
          <w:sz w:val="32"/>
          <w:szCs w:val="32"/>
        </w:rPr>
      </w:pPr>
      <w:r>
        <w:rPr>
          <w:rFonts w:hint="eastAsia" w:ascii="仿宋" w:hAnsi="仿宋" w:eastAsia="仿宋" w:cs="仿宋"/>
          <w:sz w:val="32"/>
          <w:szCs w:val="32"/>
        </w:rPr>
        <w:t>矿产资源规划应当符合国民经济和社会发展规划，并与国土规划、主体功能区规划相协调，与土地利用、环境保护、水土保持、城乡建设、旅游开发、水资源开发、防汛抗洪、林地保护利用等规划相互衔接。</w:t>
      </w:r>
    </w:p>
    <w:p>
      <w:pPr>
        <w:ind w:firstLine="640" w:firstLineChars="200"/>
        <w:rPr>
          <w:rFonts w:ascii="仿宋" w:hAnsi="仿宋" w:eastAsia="仿宋"/>
          <w:sz w:val="32"/>
          <w:szCs w:val="32"/>
        </w:rPr>
      </w:pPr>
      <w:r>
        <w:rPr>
          <w:rFonts w:hint="eastAsia" w:ascii="仿宋" w:hAnsi="仿宋" w:eastAsia="仿宋" w:cs="仿宋"/>
          <w:sz w:val="32"/>
          <w:szCs w:val="32"/>
        </w:rPr>
        <w:t>勘查、开发利用和保护矿产资源，应当符合矿产资源规划。</w:t>
      </w:r>
    </w:p>
    <w:p>
      <w:pPr>
        <w:ind w:firstLine="640" w:firstLineChars="200"/>
        <w:rPr>
          <w:rFonts w:ascii="仿宋" w:hAnsi="仿宋" w:eastAsia="仿宋"/>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矿产资源规划应当划定本行政区域矿产资源禁采区、限采区的范围，并予以公告。</w:t>
      </w:r>
    </w:p>
    <w:p>
      <w:pPr>
        <w:ind w:firstLine="640" w:firstLineChars="200"/>
        <w:rPr>
          <w:rFonts w:ascii="仿宋" w:hAnsi="仿宋" w:eastAsia="仿宋"/>
          <w:sz w:val="32"/>
          <w:szCs w:val="32"/>
        </w:rPr>
      </w:pPr>
      <w:r>
        <w:rPr>
          <w:rFonts w:hint="eastAsia" w:ascii="仿宋" w:hAnsi="仿宋" w:eastAsia="仿宋" w:cs="仿宋"/>
          <w:sz w:val="32"/>
          <w:szCs w:val="32"/>
        </w:rPr>
        <w:t>千山风景名胜区，玉佛山风景名胜区，海城九龙川自然保护区、白云山风景名胜区，台安西平自然保护区、大麦科自然保护区，岫岩药山风景名胜区、龙潭湾自然保护区、清凉山自然保护区；铁路、重要公路两侧一定距离以内；重点保护的历史文物和名胜古迹所在地；以及法律、法规规定的其他禁止开采地应当作为禁止开采区。</w:t>
      </w:r>
    </w:p>
    <w:p>
      <w:pPr>
        <w:ind w:firstLine="640" w:firstLineChars="200"/>
        <w:rPr>
          <w:rFonts w:ascii="仿宋" w:hAnsi="仿宋" w:eastAsia="仿宋"/>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矿产资源行政主管部门应当依据国家、省和矿产资源规划的有关规定，编制铁、菱镁、滑石、玉石等矿种的专项规划，对相关矿种的勘查、开发利用、矿山地质环境保护与土地复垦作出具体安排，明确发展思路、工作布局、重要举措和政策导向。</w:t>
      </w:r>
    </w:p>
    <w:p>
      <w:pPr>
        <w:ind w:firstLine="640" w:firstLineChars="200"/>
        <w:rPr>
          <w:rFonts w:ascii="仿宋" w:hAnsi="仿宋" w:eastAsia="仿宋"/>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铁矿资源的开发利用，实行鼓励大矿规模开采，限制小矿发展的政策；编制开发利用方案时，应当重点保护山体地形、地标景观等自然风貌。</w:t>
      </w:r>
    </w:p>
    <w:p>
      <w:pPr>
        <w:ind w:firstLine="640" w:firstLineChars="200"/>
        <w:rPr>
          <w:rFonts w:ascii="仿宋" w:hAnsi="仿宋" w:eastAsia="仿宋"/>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市、县（市）区人民政府矿产资源行政主管部门应当在本级人民政府的领导下和上级部门的指导下，编制本级矿产资源规划，并按省有关规定履行批准程序。</w:t>
      </w:r>
    </w:p>
    <w:p>
      <w:pPr>
        <w:ind w:firstLine="640" w:firstLineChars="200"/>
        <w:rPr>
          <w:rFonts w:ascii="仿宋" w:hAnsi="仿宋" w:eastAsia="仿宋"/>
          <w:sz w:val="32"/>
          <w:szCs w:val="32"/>
        </w:rPr>
      </w:pPr>
      <w:r>
        <w:rPr>
          <w:rFonts w:hint="eastAsia" w:ascii="仿宋" w:hAnsi="仿宋" w:eastAsia="仿宋" w:cs="仿宋"/>
          <w:sz w:val="32"/>
          <w:szCs w:val="32"/>
        </w:rPr>
        <w:t>经批准的矿产资源规划不得擅自修改。确需修改的，应当报请原批准机关批准。</w:t>
      </w:r>
    </w:p>
    <w:p>
      <w:pPr>
        <w:ind w:firstLine="640" w:firstLineChars="200"/>
        <w:rPr>
          <w:rFonts w:ascii="仿宋" w:hAnsi="仿宋" w:eastAsia="仿宋"/>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探矿权申请人向勘查许可证登记管理机关申请探矿权时，应当同时将申请资料报送市矿产资源行政主管部门。</w:t>
      </w:r>
    </w:p>
    <w:p>
      <w:pPr>
        <w:ind w:firstLine="640" w:firstLineChars="200"/>
        <w:rPr>
          <w:rFonts w:ascii="仿宋" w:hAnsi="仿宋" w:eastAsia="仿宋"/>
          <w:sz w:val="32"/>
          <w:szCs w:val="32"/>
        </w:rPr>
      </w:pPr>
      <w:r>
        <w:rPr>
          <w:rFonts w:hint="eastAsia" w:ascii="仿宋" w:hAnsi="仿宋" w:eastAsia="仿宋" w:cs="仿宋"/>
          <w:sz w:val="32"/>
          <w:szCs w:val="32"/>
        </w:rPr>
        <w:t>市矿产资源行政主管部门自接到报送资料之日起</w:t>
      </w:r>
      <w:r>
        <w:rPr>
          <w:rFonts w:ascii="仿宋" w:hAnsi="仿宋" w:eastAsia="仿宋" w:cs="仿宋"/>
          <w:sz w:val="32"/>
          <w:szCs w:val="32"/>
        </w:rPr>
        <w:t>15</w:t>
      </w:r>
      <w:r>
        <w:rPr>
          <w:rFonts w:hint="eastAsia" w:ascii="仿宋" w:hAnsi="仿宋" w:eastAsia="仿宋" w:cs="仿宋"/>
          <w:sz w:val="32"/>
          <w:szCs w:val="32"/>
        </w:rPr>
        <w:t>日内对下列内容进行核查，并将核查情况报勘查许可证登记管理机关：</w:t>
      </w:r>
    </w:p>
    <w:p>
      <w:pPr>
        <w:ind w:firstLine="640" w:firstLineChars="200"/>
        <w:rPr>
          <w:rFonts w:ascii="仿宋" w:hAnsi="仿宋" w:eastAsia="仿宋"/>
          <w:sz w:val="32"/>
          <w:szCs w:val="32"/>
        </w:rPr>
      </w:pPr>
      <w:r>
        <w:rPr>
          <w:rFonts w:hint="eastAsia" w:ascii="仿宋" w:hAnsi="仿宋" w:eastAsia="仿宋" w:cs="仿宋"/>
          <w:sz w:val="32"/>
          <w:szCs w:val="32"/>
        </w:rPr>
        <w:t>（一）是否符合矿产资源规划及申请区块范围内矿业权设置情况；</w:t>
      </w:r>
    </w:p>
    <w:p>
      <w:pPr>
        <w:ind w:firstLine="640" w:firstLineChars="200"/>
        <w:rPr>
          <w:rFonts w:ascii="仿宋" w:hAnsi="仿宋" w:eastAsia="仿宋"/>
          <w:sz w:val="32"/>
          <w:szCs w:val="32"/>
        </w:rPr>
      </w:pPr>
      <w:r>
        <w:rPr>
          <w:rFonts w:hint="eastAsia" w:ascii="仿宋" w:hAnsi="仿宋" w:eastAsia="仿宋" w:cs="仿宋"/>
          <w:sz w:val="32"/>
          <w:szCs w:val="32"/>
        </w:rPr>
        <w:t>（二）申请区块范围内重要工程、大型设施、地质遗迹、风景名胜区、林区及自然保护区等情况。</w:t>
      </w:r>
    </w:p>
    <w:p>
      <w:pPr>
        <w:ind w:firstLine="640" w:firstLineChars="200"/>
        <w:rPr>
          <w:rFonts w:ascii="仿宋" w:hAnsi="仿宋" w:eastAsia="仿宋"/>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探矿权人在进行勘查工作时，应当遵守以下规定：</w:t>
      </w:r>
    </w:p>
    <w:p>
      <w:pPr>
        <w:ind w:firstLine="640" w:firstLineChars="200"/>
        <w:rPr>
          <w:rFonts w:ascii="仿宋" w:hAnsi="仿宋" w:eastAsia="仿宋"/>
          <w:sz w:val="32"/>
          <w:szCs w:val="32"/>
        </w:rPr>
      </w:pPr>
      <w:r>
        <w:rPr>
          <w:rFonts w:hint="eastAsia" w:ascii="仿宋" w:hAnsi="仿宋" w:eastAsia="仿宋" w:cs="仿宋"/>
          <w:sz w:val="32"/>
          <w:szCs w:val="32"/>
        </w:rPr>
        <w:t>（一）充分利用现有的勘查成果档案资料，避免重复勘查；</w:t>
      </w:r>
    </w:p>
    <w:p>
      <w:pPr>
        <w:ind w:firstLine="640" w:firstLineChars="200"/>
        <w:rPr>
          <w:rFonts w:ascii="仿宋" w:hAnsi="仿宋" w:eastAsia="仿宋"/>
          <w:sz w:val="32"/>
          <w:szCs w:val="32"/>
        </w:rPr>
      </w:pPr>
      <w:r>
        <w:rPr>
          <w:rFonts w:hint="eastAsia" w:ascii="仿宋" w:hAnsi="仿宋" w:eastAsia="仿宋" w:cs="仿宋"/>
          <w:sz w:val="32"/>
          <w:szCs w:val="32"/>
        </w:rPr>
        <w:t>（二）按照勘查设计或者勘查实施方案施工，变更勘查作业区范围、勘查工作对象，转让探矿权，改变勘查施工单位，变更勘查工作阶段，应当向原登记部门申请办理变更登记手续；</w:t>
      </w:r>
    </w:p>
    <w:p>
      <w:pPr>
        <w:ind w:firstLine="640" w:firstLineChars="200"/>
        <w:rPr>
          <w:rFonts w:ascii="仿宋" w:hAnsi="仿宋" w:eastAsia="仿宋"/>
          <w:sz w:val="32"/>
          <w:szCs w:val="32"/>
        </w:rPr>
      </w:pPr>
      <w:r>
        <w:rPr>
          <w:rFonts w:hint="eastAsia" w:ascii="仿宋" w:hAnsi="仿宋" w:eastAsia="仿宋" w:cs="仿宋"/>
          <w:sz w:val="32"/>
          <w:szCs w:val="32"/>
        </w:rPr>
        <w:t>（三）在勘查主要矿种时，对共生、伴生矿种进行综合勘查、综合评价；</w:t>
      </w:r>
    </w:p>
    <w:p>
      <w:pPr>
        <w:ind w:firstLine="640" w:firstLineChars="200"/>
        <w:rPr>
          <w:rFonts w:ascii="仿宋" w:hAnsi="仿宋" w:eastAsia="仿宋"/>
          <w:sz w:val="32"/>
          <w:szCs w:val="32"/>
        </w:rPr>
      </w:pPr>
      <w:r>
        <w:rPr>
          <w:rFonts w:hint="eastAsia" w:ascii="仿宋" w:hAnsi="仿宋" w:eastAsia="仿宋" w:cs="仿宋"/>
          <w:sz w:val="32"/>
          <w:szCs w:val="32"/>
        </w:rPr>
        <w:t>（四）按照国家有关规定汇交矿产资源勘查成果档案资料；</w:t>
      </w:r>
    </w:p>
    <w:p>
      <w:pPr>
        <w:ind w:firstLine="640" w:firstLineChars="200"/>
        <w:rPr>
          <w:rFonts w:ascii="仿宋" w:hAnsi="仿宋" w:eastAsia="仿宋"/>
          <w:sz w:val="32"/>
          <w:szCs w:val="32"/>
        </w:rPr>
      </w:pPr>
      <w:r>
        <w:rPr>
          <w:rFonts w:hint="eastAsia" w:ascii="仿宋" w:hAnsi="仿宋" w:eastAsia="仿宋" w:cs="仿宋"/>
          <w:sz w:val="32"/>
          <w:szCs w:val="32"/>
        </w:rPr>
        <w:t>（五）按照国家有关技术规范编写矿产资源勘查报告，并向矿产资源行政主管部门备案；</w:t>
      </w:r>
    </w:p>
    <w:p>
      <w:pPr>
        <w:ind w:firstLine="640" w:firstLineChars="200"/>
        <w:rPr>
          <w:rFonts w:ascii="仿宋" w:hAnsi="仿宋" w:eastAsia="仿宋"/>
          <w:sz w:val="32"/>
          <w:szCs w:val="32"/>
        </w:rPr>
      </w:pPr>
      <w:r>
        <w:rPr>
          <w:rFonts w:hint="eastAsia" w:ascii="仿宋" w:hAnsi="仿宋" w:eastAsia="仿宋" w:cs="仿宋"/>
          <w:sz w:val="32"/>
          <w:szCs w:val="32"/>
        </w:rPr>
        <w:t>（六）勘查作业结束后，按照有关规定及时封填探矿井、探矿孔或者采取其他安全措施。</w:t>
      </w:r>
    </w:p>
    <w:p>
      <w:pPr>
        <w:ind w:firstLine="640" w:firstLineChars="200"/>
        <w:rPr>
          <w:rFonts w:ascii="仿宋" w:hAnsi="仿宋" w:eastAsia="仿宋"/>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采矿权申请人在提出采矿权申请前，应当根据备案的地质勘查储量报告，向登记管理机关申请划定矿区范围。矿区范围划定后，在矿区范围保留期限内，采矿权申请人备齐采矿登记资料到有管理权限的矿产资源行政主管部门办理采矿登记手续，取得采矿许可证，方能进行矿山建设和开采。</w:t>
      </w:r>
    </w:p>
    <w:p>
      <w:pPr>
        <w:ind w:firstLine="640" w:firstLineChars="200"/>
        <w:rPr>
          <w:rFonts w:ascii="仿宋" w:hAnsi="仿宋" w:eastAsia="仿宋"/>
          <w:sz w:val="32"/>
          <w:szCs w:val="32"/>
        </w:rPr>
      </w:pPr>
      <w:r>
        <w:rPr>
          <w:rFonts w:hint="eastAsia" w:ascii="仿宋" w:hAnsi="仿宋" w:eastAsia="仿宋" w:cs="仿宋"/>
          <w:sz w:val="32"/>
          <w:szCs w:val="32"/>
        </w:rPr>
        <w:t>市矿产资源行政主管部门负责办理除国家和省规定以外的储量规模为小型矿产资源和跨县</w:t>
      </w:r>
      <w:r>
        <w:rPr>
          <w:rFonts w:ascii="仿宋" w:hAnsi="仿宋" w:eastAsia="仿宋" w:cs="仿宋"/>
          <w:sz w:val="32"/>
          <w:szCs w:val="32"/>
        </w:rPr>
        <w:t>(</w:t>
      </w:r>
      <w:r>
        <w:rPr>
          <w:rFonts w:hint="eastAsia" w:ascii="仿宋" w:hAnsi="仿宋" w:eastAsia="仿宋" w:cs="仿宋"/>
          <w:sz w:val="32"/>
          <w:szCs w:val="32"/>
        </w:rPr>
        <w:t>市</w:t>
      </w:r>
      <w:r>
        <w:rPr>
          <w:rFonts w:ascii="仿宋" w:hAnsi="仿宋" w:eastAsia="仿宋" w:cs="仿宋"/>
          <w:sz w:val="32"/>
          <w:szCs w:val="32"/>
        </w:rPr>
        <w:t>)</w:t>
      </w:r>
      <w:r>
        <w:rPr>
          <w:rFonts w:hint="eastAsia" w:ascii="仿宋" w:hAnsi="仿宋" w:eastAsia="仿宋" w:cs="仿宋"/>
          <w:sz w:val="32"/>
          <w:szCs w:val="32"/>
        </w:rPr>
        <w:t>区行政区域的矿产资源的采矿登记并颁发采矿许可证。</w:t>
      </w:r>
    </w:p>
    <w:p>
      <w:pPr>
        <w:ind w:firstLine="640" w:firstLineChars="200"/>
        <w:rPr>
          <w:rFonts w:ascii="仿宋" w:hAnsi="仿宋" w:eastAsia="仿宋"/>
          <w:sz w:val="32"/>
          <w:szCs w:val="32"/>
        </w:rPr>
      </w:pPr>
      <w:r>
        <w:rPr>
          <w:rFonts w:hint="eastAsia" w:ascii="仿宋" w:hAnsi="仿宋" w:eastAsia="仿宋" w:cs="仿宋"/>
          <w:sz w:val="32"/>
          <w:szCs w:val="32"/>
        </w:rPr>
        <w:t>县</w:t>
      </w:r>
      <w:r>
        <w:rPr>
          <w:rFonts w:ascii="仿宋" w:hAnsi="仿宋" w:eastAsia="仿宋" w:cs="仿宋"/>
          <w:sz w:val="32"/>
          <w:szCs w:val="32"/>
        </w:rPr>
        <w:t>(</w:t>
      </w:r>
      <w:r>
        <w:rPr>
          <w:rFonts w:hint="eastAsia" w:ascii="仿宋" w:hAnsi="仿宋" w:eastAsia="仿宋" w:cs="仿宋"/>
          <w:sz w:val="32"/>
          <w:szCs w:val="32"/>
        </w:rPr>
        <w:t>市</w:t>
      </w:r>
      <w:r>
        <w:rPr>
          <w:rFonts w:ascii="仿宋" w:hAnsi="仿宋" w:eastAsia="仿宋" w:cs="仿宋"/>
          <w:sz w:val="32"/>
          <w:szCs w:val="32"/>
        </w:rPr>
        <w:t>)</w:t>
      </w:r>
      <w:r>
        <w:rPr>
          <w:rFonts w:hint="eastAsia" w:ascii="仿宋" w:hAnsi="仿宋" w:eastAsia="仿宋" w:cs="仿宋"/>
          <w:sz w:val="32"/>
          <w:szCs w:val="32"/>
        </w:rPr>
        <w:t>区矿产资源行政主管部门负责办理河道外普通建筑用砂、石和粘土等矿产资源的采矿登记并颁发采矿许可证。</w:t>
      </w:r>
    </w:p>
    <w:p>
      <w:pPr>
        <w:ind w:firstLine="640" w:firstLineChars="200"/>
        <w:rPr>
          <w:rFonts w:ascii="仿宋" w:hAnsi="仿宋" w:eastAsia="仿宋"/>
          <w:sz w:val="32"/>
          <w:szCs w:val="32"/>
        </w:rPr>
      </w:pPr>
      <w:r>
        <w:rPr>
          <w:rFonts w:hint="eastAsia" w:ascii="仿宋" w:hAnsi="仿宋" w:eastAsia="仿宋" w:cs="仿宋"/>
          <w:sz w:val="32"/>
          <w:szCs w:val="32"/>
        </w:rPr>
        <w:t>县</w:t>
      </w:r>
      <w:r>
        <w:rPr>
          <w:rFonts w:ascii="仿宋" w:hAnsi="仿宋" w:eastAsia="仿宋" w:cs="仿宋"/>
          <w:sz w:val="32"/>
          <w:szCs w:val="32"/>
        </w:rPr>
        <w:t>(</w:t>
      </w:r>
      <w:r>
        <w:rPr>
          <w:rFonts w:hint="eastAsia" w:ascii="仿宋" w:hAnsi="仿宋" w:eastAsia="仿宋" w:cs="仿宋"/>
          <w:sz w:val="32"/>
          <w:szCs w:val="32"/>
        </w:rPr>
        <w:t>市</w:t>
      </w:r>
      <w:r>
        <w:rPr>
          <w:rFonts w:ascii="仿宋" w:hAnsi="仿宋" w:eastAsia="仿宋" w:cs="仿宋"/>
          <w:sz w:val="32"/>
          <w:szCs w:val="32"/>
        </w:rPr>
        <w:t>)</w:t>
      </w:r>
      <w:r>
        <w:rPr>
          <w:rFonts w:hint="eastAsia" w:ascii="仿宋" w:hAnsi="仿宋" w:eastAsia="仿宋" w:cs="仿宋"/>
          <w:sz w:val="32"/>
          <w:szCs w:val="32"/>
        </w:rPr>
        <w:t>区矿产资源行政主管部门应当在颁发采矿许可证之后</w:t>
      </w:r>
      <w:r>
        <w:rPr>
          <w:rFonts w:ascii="仿宋" w:hAnsi="仿宋" w:eastAsia="仿宋" w:cs="仿宋"/>
          <w:sz w:val="32"/>
          <w:szCs w:val="32"/>
        </w:rPr>
        <w:t>30</w:t>
      </w:r>
      <w:r>
        <w:rPr>
          <w:rFonts w:hint="eastAsia" w:ascii="仿宋" w:hAnsi="仿宋" w:eastAsia="仿宋" w:cs="仿宋"/>
          <w:sz w:val="32"/>
          <w:szCs w:val="32"/>
        </w:rPr>
        <w:t>日内向市矿产资源行政主管部门备案。</w:t>
      </w:r>
    </w:p>
    <w:p>
      <w:pPr>
        <w:ind w:firstLine="640" w:firstLineChars="200"/>
        <w:rPr>
          <w:rFonts w:ascii="仿宋" w:hAnsi="仿宋" w:eastAsia="仿宋"/>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勘查、开采矿产资源需要占用、使用土地的，应当依照有关法律、法规的规定办理用地手续。</w:t>
      </w:r>
    </w:p>
    <w:p>
      <w:pPr>
        <w:ind w:firstLine="640" w:firstLineChars="200"/>
        <w:rPr>
          <w:rFonts w:ascii="仿宋" w:hAnsi="仿宋" w:eastAsia="仿宋"/>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矿产资源行政主管部门在颁发采矿许可证后，应当通知矿区范围所在地的县</w:t>
      </w:r>
      <w:r>
        <w:rPr>
          <w:rFonts w:ascii="仿宋" w:hAnsi="仿宋" w:eastAsia="仿宋" w:cs="仿宋"/>
          <w:sz w:val="32"/>
          <w:szCs w:val="32"/>
        </w:rPr>
        <w:t>(</w:t>
      </w:r>
      <w:r>
        <w:rPr>
          <w:rFonts w:hint="eastAsia" w:ascii="仿宋" w:hAnsi="仿宋" w:eastAsia="仿宋" w:cs="仿宋"/>
          <w:sz w:val="32"/>
          <w:szCs w:val="32"/>
        </w:rPr>
        <w:t>市</w:t>
      </w:r>
      <w:r>
        <w:rPr>
          <w:rFonts w:ascii="仿宋" w:hAnsi="仿宋" w:eastAsia="仿宋" w:cs="仿宋"/>
          <w:sz w:val="32"/>
          <w:szCs w:val="32"/>
        </w:rPr>
        <w:t>)</w:t>
      </w:r>
      <w:r>
        <w:rPr>
          <w:rFonts w:hint="eastAsia" w:ascii="仿宋" w:hAnsi="仿宋" w:eastAsia="仿宋" w:cs="仿宋"/>
          <w:sz w:val="32"/>
          <w:szCs w:val="32"/>
        </w:rPr>
        <w:t>区人民政府。县</w:t>
      </w:r>
      <w:r>
        <w:rPr>
          <w:rFonts w:ascii="仿宋" w:hAnsi="仿宋" w:eastAsia="仿宋" w:cs="仿宋"/>
          <w:sz w:val="32"/>
          <w:szCs w:val="32"/>
        </w:rPr>
        <w:t>(</w:t>
      </w:r>
      <w:r>
        <w:rPr>
          <w:rFonts w:hint="eastAsia" w:ascii="仿宋" w:hAnsi="仿宋" w:eastAsia="仿宋" w:cs="仿宋"/>
          <w:sz w:val="32"/>
          <w:szCs w:val="32"/>
        </w:rPr>
        <w:t>市</w:t>
      </w:r>
      <w:r>
        <w:rPr>
          <w:rFonts w:ascii="仿宋" w:hAnsi="仿宋" w:eastAsia="仿宋" w:cs="仿宋"/>
          <w:sz w:val="32"/>
          <w:szCs w:val="32"/>
        </w:rPr>
        <w:t>)</w:t>
      </w:r>
      <w:r>
        <w:rPr>
          <w:rFonts w:hint="eastAsia" w:ascii="仿宋" w:hAnsi="仿宋" w:eastAsia="仿宋" w:cs="仿宋"/>
          <w:sz w:val="32"/>
          <w:szCs w:val="32"/>
        </w:rPr>
        <w:t>区人民政府应当自收到通知之日起</w:t>
      </w:r>
      <w:r>
        <w:rPr>
          <w:rFonts w:ascii="仿宋" w:hAnsi="仿宋" w:eastAsia="仿宋" w:cs="仿宋"/>
          <w:sz w:val="32"/>
          <w:szCs w:val="32"/>
        </w:rPr>
        <w:t>90</w:t>
      </w:r>
      <w:r>
        <w:rPr>
          <w:rFonts w:hint="eastAsia" w:ascii="仿宋" w:hAnsi="仿宋" w:eastAsia="仿宋" w:cs="仿宋"/>
          <w:sz w:val="32"/>
          <w:szCs w:val="32"/>
        </w:rPr>
        <w:t>日内，对矿区范围予以公告，并可以根据采矿权人的申请，组织埋设界桩或者设置地面标志。</w:t>
      </w:r>
    </w:p>
    <w:p>
      <w:pPr>
        <w:ind w:firstLine="640" w:firstLineChars="200"/>
        <w:rPr>
          <w:rFonts w:ascii="仿宋" w:hAnsi="仿宋" w:eastAsia="仿宋"/>
          <w:sz w:val="32"/>
          <w:szCs w:val="32"/>
        </w:rPr>
      </w:pPr>
      <w:r>
        <w:rPr>
          <w:rFonts w:hint="eastAsia" w:ascii="仿宋" w:hAnsi="仿宋" w:eastAsia="仿宋" w:cs="仿宋"/>
          <w:sz w:val="32"/>
          <w:szCs w:val="32"/>
        </w:rPr>
        <w:t>采矿权人取得采矿许可证后，应当按照矿产资源行政主管部门规定，在矿区主要入口处设置采矿权标识牌。</w:t>
      </w:r>
    </w:p>
    <w:p>
      <w:pPr>
        <w:ind w:firstLine="640" w:firstLineChars="200"/>
        <w:rPr>
          <w:rFonts w:ascii="仿宋" w:hAnsi="仿宋" w:eastAsia="仿宋"/>
          <w:sz w:val="32"/>
          <w:szCs w:val="32"/>
        </w:rPr>
      </w:pPr>
      <w:r>
        <w:rPr>
          <w:rFonts w:hint="eastAsia" w:ascii="仿宋" w:hAnsi="仿宋" w:eastAsia="仿宋" w:cs="仿宋"/>
          <w:sz w:val="32"/>
          <w:szCs w:val="32"/>
        </w:rPr>
        <w:t>禁止任何单位和个人破坏或者擅自移动矿区范围界桩或者地面标志。</w:t>
      </w:r>
    </w:p>
    <w:p>
      <w:pPr>
        <w:ind w:firstLine="640" w:firstLineChars="200"/>
        <w:rPr>
          <w:rFonts w:ascii="仿宋" w:hAnsi="仿宋" w:eastAsia="仿宋"/>
          <w:sz w:val="32"/>
          <w:szCs w:val="32"/>
        </w:rPr>
      </w:pPr>
      <w:r>
        <w:rPr>
          <w:rFonts w:hint="eastAsia" w:ascii="仿宋" w:hAnsi="仿宋" w:eastAsia="仿宋" w:cs="仿宋"/>
          <w:sz w:val="32"/>
          <w:szCs w:val="32"/>
        </w:rPr>
        <w:t>任何单位或者个人不得阻挠、破坏他人依法采矿，不得进入他人已取得采矿权的矿区范围内采矿。</w:t>
      </w:r>
    </w:p>
    <w:p>
      <w:pPr>
        <w:ind w:firstLine="640" w:firstLineChars="200"/>
        <w:rPr>
          <w:rFonts w:ascii="仿宋" w:hAnsi="仿宋" w:eastAsia="仿宋"/>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采矿权人应当在采矿许可证批准的范围和标高内开采矿产资源，禁止越界或者越层开采，不得以任何形式擅自允许其他单位或者个人开采其矿区范围内的矿产资源。</w:t>
      </w:r>
    </w:p>
    <w:p>
      <w:pPr>
        <w:ind w:firstLine="640" w:firstLineChars="200"/>
        <w:rPr>
          <w:rFonts w:ascii="仿宋" w:hAnsi="仿宋" w:eastAsia="仿宋"/>
          <w:sz w:val="32"/>
          <w:szCs w:val="32"/>
        </w:rPr>
      </w:pPr>
      <w:r>
        <w:rPr>
          <w:rFonts w:hint="eastAsia" w:ascii="仿宋" w:hAnsi="仿宋" w:eastAsia="仿宋" w:cs="仿宋"/>
          <w:sz w:val="32"/>
          <w:szCs w:val="32"/>
        </w:rPr>
        <w:t>采矿权人需要变更矿区范围、开采矿种和方式、企业名称、生产规模以及经批准转让采矿权等事项的，必须向原颁发采矿许可证的机关办理变更登记手续。</w:t>
      </w:r>
    </w:p>
    <w:p>
      <w:pPr>
        <w:ind w:firstLine="640" w:firstLineChars="200"/>
        <w:rPr>
          <w:rFonts w:ascii="仿宋" w:hAnsi="仿宋" w:eastAsia="仿宋"/>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采矿权人应当按照国家有关规定，建立健全开发利用和保护矿产资源的各项规章制度，采取合理的开采顺序、采矿方法和选矿工艺。开采回采率、选矿回收率和综合利用率，应当达到矿山设计要求。禁止采富弃贫、采厚弃薄、采易弃难、乱采滥挖、破坏或者浪费矿产资源。对能够利用的共生、伴生矿种，应当综合开采、利用。暂时不能开采、利用的矿产资源和含有有用组分的尾矿，应当采取保护措施。</w:t>
      </w:r>
    </w:p>
    <w:p>
      <w:pPr>
        <w:ind w:firstLine="640" w:firstLineChars="200"/>
        <w:rPr>
          <w:rFonts w:ascii="仿宋" w:hAnsi="仿宋" w:eastAsia="仿宋"/>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鼓励矿产资源节约与综合利用，发展矿业循环经济，推进绿色矿山建设。对于开发利用低品位、难利用资源，综合利用矿山固体废弃物的企业，由市、县（市）区人民政府依法给予相关政策扶持，具体办法由市人民政府另行制定。</w:t>
      </w:r>
    </w:p>
    <w:p>
      <w:pPr>
        <w:ind w:firstLine="640" w:firstLineChars="200"/>
        <w:rPr>
          <w:rFonts w:ascii="仿宋" w:hAnsi="仿宋" w:eastAsia="仿宋"/>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开采矿产资源，采矿权人应当加强对矿产资源储量的动用、消耗、损失的管理，建立矿产资源储量管理台账，并在每年</w:t>
      </w:r>
      <w:r>
        <w:rPr>
          <w:rFonts w:ascii="仿宋" w:hAnsi="仿宋" w:eastAsia="仿宋" w:cs="仿宋"/>
          <w:sz w:val="32"/>
          <w:szCs w:val="32"/>
        </w:rPr>
        <w:t>12</w:t>
      </w:r>
      <w:r>
        <w:rPr>
          <w:rFonts w:hint="eastAsia" w:ascii="仿宋" w:hAnsi="仿宋" w:eastAsia="仿宋" w:cs="仿宋"/>
          <w:sz w:val="32"/>
          <w:szCs w:val="32"/>
        </w:rPr>
        <w:t>月底前，将本年度矿山储量年报，报有权限的矿产资源行政主管部门备案。</w:t>
      </w:r>
    </w:p>
    <w:p>
      <w:pPr>
        <w:ind w:firstLine="640" w:firstLineChars="200"/>
        <w:rPr>
          <w:rFonts w:ascii="仿宋" w:hAnsi="仿宋" w:eastAsia="仿宋"/>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采矿许可证期满不再申请延续或者因资源枯竭需关闭的矿山，应当在采矿活动结束前一年，向矿产资源行政主管部门提交闭坑地质报告和有关资料，完成劳动安全、水土保持、土地复垦和环境保护工作，并向矿产资源行政主管部门结缴土地复垦和环境保护的有关费用，至矿山闭坑后</w:t>
      </w:r>
      <w:r>
        <w:rPr>
          <w:rFonts w:ascii="仿宋" w:hAnsi="仿宋" w:eastAsia="仿宋" w:cs="仿宋"/>
          <w:sz w:val="32"/>
          <w:szCs w:val="32"/>
        </w:rPr>
        <w:t>30</w:t>
      </w:r>
      <w:r>
        <w:rPr>
          <w:rFonts w:hint="eastAsia" w:ascii="仿宋" w:hAnsi="仿宋" w:eastAsia="仿宋" w:cs="仿宋"/>
          <w:sz w:val="32"/>
          <w:szCs w:val="32"/>
        </w:rPr>
        <w:t>日内，到原登记发证机关注销其采矿许可证。</w:t>
      </w:r>
    </w:p>
    <w:p>
      <w:pPr>
        <w:ind w:firstLine="640" w:firstLineChars="200"/>
        <w:rPr>
          <w:rFonts w:ascii="仿宋" w:hAnsi="仿宋" w:eastAsia="仿宋"/>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勘查、开采矿产资源应当保护矿山地质环境，避免和减轻矿山地质环境破坏，防止地质灾害和地质环境污染。</w:t>
      </w:r>
    </w:p>
    <w:p>
      <w:pPr>
        <w:ind w:firstLine="640" w:firstLineChars="200"/>
        <w:rPr>
          <w:rFonts w:ascii="仿宋" w:hAnsi="仿宋" w:eastAsia="仿宋"/>
          <w:sz w:val="32"/>
          <w:szCs w:val="32"/>
        </w:rPr>
      </w:pPr>
      <w:r>
        <w:rPr>
          <w:rFonts w:hint="eastAsia" w:ascii="仿宋" w:hAnsi="仿宋" w:eastAsia="仿宋" w:cs="仿宋"/>
          <w:sz w:val="32"/>
          <w:szCs w:val="32"/>
        </w:rPr>
        <w:t>对因采矿而受到破坏的生态环境，应当按照经批准的矿山地质环境保护与土地复垦方案进行复垦利用。</w:t>
      </w:r>
    </w:p>
    <w:p>
      <w:pPr>
        <w:ind w:firstLine="640" w:firstLineChars="200"/>
        <w:rPr>
          <w:rFonts w:ascii="仿宋" w:hAnsi="仿宋" w:eastAsia="仿宋"/>
          <w:sz w:val="32"/>
          <w:szCs w:val="32"/>
        </w:rPr>
      </w:pPr>
      <w:r>
        <w:rPr>
          <w:rFonts w:hint="eastAsia" w:ascii="仿宋" w:hAnsi="仿宋" w:eastAsia="仿宋" w:cs="仿宋"/>
          <w:sz w:val="32"/>
          <w:szCs w:val="32"/>
        </w:rPr>
        <w:t>对本条例实施前废弃矿山的地质环境恢复治理，由矿山所在地矿产资源行政主管部门督促责任人依法恢复治理；责任人灭失的，由矿山所在地县级人民政府组织恢复治理。</w:t>
      </w:r>
    </w:p>
    <w:p>
      <w:pPr>
        <w:ind w:firstLine="640" w:firstLineChars="200"/>
        <w:rPr>
          <w:rFonts w:ascii="仿宋" w:hAnsi="仿宋" w:eastAsia="仿宋"/>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矿山地质环境恢复治理应当达到下列标准：</w:t>
      </w:r>
    </w:p>
    <w:p>
      <w:pPr>
        <w:numPr>
          <w:ilvl w:val="0"/>
          <w:numId w:val="1"/>
        </w:numPr>
        <w:ind w:firstLine="640" w:firstLineChars="200"/>
        <w:rPr>
          <w:rFonts w:ascii="仿宋" w:hAnsi="仿宋" w:eastAsia="仿宋"/>
          <w:sz w:val="32"/>
          <w:szCs w:val="32"/>
        </w:rPr>
      </w:pPr>
      <w:r>
        <w:rPr>
          <w:rFonts w:hint="eastAsia" w:ascii="仿宋" w:hAnsi="仿宋" w:eastAsia="仿宋" w:cs="仿宋"/>
          <w:sz w:val="32"/>
          <w:szCs w:val="32"/>
        </w:rPr>
        <w:t>因矿产资源勘查、开采活动引发的崩塌、滑坡、泥石流、地面塌陷等地质灾害隐患已经消除，危及人民生命财产安全或者重要基础设施安全的隐患已经消除；</w:t>
      </w:r>
    </w:p>
    <w:p>
      <w:pPr>
        <w:ind w:firstLine="640" w:firstLineChars="200"/>
        <w:rPr>
          <w:rFonts w:ascii="仿宋" w:hAnsi="仿宋" w:eastAsia="仿宋"/>
          <w:sz w:val="32"/>
          <w:szCs w:val="32"/>
        </w:rPr>
      </w:pPr>
      <w:r>
        <w:rPr>
          <w:rFonts w:hint="eastAsia" w:ascii="仿宋" w:hAnsi="仿宋" w:eastAsia="仿宋" w:cs="仿宋"/>
          <w:sz w:val="32"/>
          <w:szCs w:val="32"/>
        </w:rPr>
        <w:t>（二）已有露天采场边坡、地下井巷采空区按照矿山闭坑要求进行了治理，固体废弃物破坏的矿山环境得到有效修复；</w:t>
      </w:r>
    </w:p>
    <w:p>
      <w:pPr>
        <w:ind w:firstLine="640" w:firstLineChars="200"/>
        <w:rPr>
          <w:rFonts w:ascii="仿宋" w:hAnsi="仿宋" w:eastAsia="仿宋"/>
          <w:sz w:val="32"/>
          <w:szCs w:val="32"/>
        </w:rPr>
      </w:pPr>
      <w:r>
        <w:rPr>
          <w:rFonts w:hint="eastAsia" w:ascii="仿宋" w:hAnsi="仿宋" w:eastAsia="仿宋" w:cs="仿宋"/>
          <w:sz w:val="32"/>
          <w:szCs w:val="32"/>
        </w:rPr>
        <w:t>（三）被占用、破坏、污染的土地得到复垦和利用，植被得到恢复，水土流失得到治理；</w:t>
      </w:r>
    </w:p>
    <w:p>
      <w:pPr>
        <w:ind w:firstLine="640" w:firstLineChars="200"/>
        <w:rPr>
          <w:rFonts w:ascii="仿宋" w:hAnsi="仿宋" w:eastAsia="仿宋"/>
          <w:sz w:val="32"/>
          <w:szCs w:val="32"/>
        </w:rPr>
      </w:pPr>
      <w:r>
        <w:rPr>
          <w:rFonts w:hint="eastAsia" w:ascii="仿宋" w:hAnsi="仿宋" w:eastAsia="仿宋" w:cs="仿宋"/>
          <w:sz w:val="32"/>
          <w:szCs w:val="32"/>
        </w:rPr>
        <w:t>（四）矿区地表水、地下水污染得到有效控制或者治理，符合区域水功能区要求；</w:t>
      </w:r>
    </w:p>
    <w:p>
      <w:pPr>
        <w:ind w:firstLine="640" w:firstLineChars="200"/>
        <w:rPr>
          <w:rFonts w:ascii="仿宋" w:hAnsi="仿宋" w:eastAsia="仿宋"/>
          <w:sz w:val="32"/>
          <w:szCs w:val="32"/>
        </w:rPr>
      </w:pPr>
      <w:r>
        <w:rPr>
          <w:rFonts w:hint="eastAsia" w:ascii="仿宋" w:hAnsi="仿宋" w:eastAsia="仿宋" w:cs="仿宋"/>
          <w:sz w:val="32"/>
          <w:szCs w:val="32"/>
        </w:rPr>
        <w:t>分期、分区恢复治理工程也应当达到前款规定标准，并不会受到后续矿山开采活动破坏或者影响。</w:t>
      </w:r>
    </w:p>
    <w:p>
      <w:pPr>
        <w:ind w:firstLine="640" w:firstLineChars="200"/>
        <w:rPr>
          <w:rFonts w:ascii="仿宋" w:hAnsi="仿宋" w:eastAsia="仿宋"/>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按照企业所有、政府监管的原则，实行矿山地质环境恢复治理保证金制度。</w:t>
      </w:r>
    </w:p>
    <w:p>
      <w:pPr>
        <w:ind w:firstLine="640" w:firstLineChars="200"/>
        <w:rPr>
          <w:rFonts w:ascii="仿宋" w:hAnsi="仿宋" w:eastAsia="仿宋"/>
          <w:sz w:val="32"/>
          <w:szCs w:val="32"/>
        </w:rPr>
      </w:pPr>
      <w:r>
        <w:rPr>
          <w:rFonts w:hint="eastAsia" w:ascii="仿宋" w:hAnsi="仿宋" w:eastAsia="仿宋" w:cs="仿宋"/>
          <w:sz w:val="32"/>
          <w:szCs w:val="32"/>
        </w:rPr>
        <w:t>矿山地质环境恢复治理保证金的存储、使用、提取和管理，按照省人民政府有关规定执行。</w:t>
      </w:r>
    </w:p>
    <w:p>
      <w:pPr>
        <w:ind w:firstLine="640" w:firstLineChars="200"/>
        <w:rPr>
          <w:rFonts w:ascii="仿宋" w:hAnsi="仿宋" w:eastAsia="仿宋"/>
          <w:sz w:val="32"/>
          <w:szCs w:val="32"/>
        </w:rPr>
      </w:pPr>
      <w:r>
        <w:rPr>
          <w:rFonts w:hint="eastAsia" w:ascii="仿宋" w:hAnsi="仿宋" w:eastAsia="仿宋" w:cs="仿宋"/>
          <w:sz w:val="32"/>
          <w:szCs w:val="32"/>
        </w:rPr>
        <w:t>国家调整矿山环境治理恢复保证金时，应当按照国家有关规定执行。</w:t>
      </w:r>
    </w:p>
    <w:p>
      <w:pPr>
        <w:ind w:firstLine="640" w:firstLineChars="200"/>
        <w:rPr>
          <w:rFonts w:ascii="仿宋" w:hAnsi="仿宋" w:eastAsia="仿宋"/>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市、县（市）区人民政府矿产资源行政主管部门应当在征求有关部门和当地村民委员会的意见后，会同同级环境保护主管部门组织专家对已完成恢复治理或者已分期、分区完成恢复治理的工程进行验收，同时吸纳公众参与。</w:t>
      </w:r>
    </w:p>
    <w:p>
      <w:pPr>
        <w:ind w:firstLine="640" w:firstLineChars="200"/>
        <w:rPr>
          <w:rFonts w:ascii="仿宋" w:hAnsi="仿宋" w:eastAsia="仿宋"/>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按照企业所有、政府监管的原则，实行土地复垦费用预存金制度。</w:t>
      </w:r>
    </w:p>
    <w:p>
      <w:pPr>
        <w:ind w:firstLine="640" w:firstLineChars="200"/>
        <w:rPr>
          <w:rFonts w:ascii="仿宋" w:hAnsi="仿宋" w:eastAsia="仿宋"/>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矿山企业应当将矿山地质环境恢复治理情况作为矿山企业信息社会公示的重要内容和抽检内容。市、县（市）区人民政府矿产资源行政主管部门督促和监督矿山企业严格按照恢复治理方案边开采边治理。</w:t>
      </w:r>
    </w:p>
    <w:p>
      <w:pPr>
        <w:ind w:firstLine="640" w:firstLineChars="200"/>
        <w:rPr>
          <w:rFonts w:ascii="仿宋" w:hAnsi="仿宋" w:eastAsia="仿宋"/>
          <w:sz w:val="32"/>
          <w:szCs w:val="32"/>
        </w:rPr>
      </w:pPr>
      <w:r>
        <w:rPr>
          <w:rFonts w:hint="eastAsia" w:ascii="仿宋" w:hAnsi="仿宋" w:eastAsia="仿宋" w:cs="仿宋"/>
          <w:sz w:val="32"/>
          <w:szCs w:val="32"/>
        </w:rPr>
        <w:t>对拒不履行恢复治理义务的在建矿山、生产矿山，市、县（市）区人民政府矿产资源行政主管部门应当将相关企业列入矿业权人异常名录或者严重违法名单。</w:t>
      </w:r>
    </w:p>
    <w:p>
      <w:pPr>
        <w:ind w:firstLine="640" w:firstLineChars="200"/>
        <w:rPr>
          <w:rFonts w:ascii="仿宋" w:hAnsi="仿宋" w:eastAsia="仿宋"/>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探矿权人应当按照勘查设计或者勘查实施方案施工，对勘查矿产资源遗留的钻孔、探井、探槽、巷道在停止使用前进行回填、封闭，对形成的危岩、危坡进行恢复治理，消除安全隐患。</w:t>
      </w:r>
    </w:p>
    <w:p>
      <w:pPr>
        <w:ind w:firstLine="640" w:firstLineChars="200"/>
        <w:rPr>
          <w:rFonts w:ascii="仿宋" w:hAnsi="仿宋" w:eastAsia="仿宋"/>
          <w:sz w:val="32"/>
          <w:szCs w:val="32"/>
        </w:rPr>
      </w:pPr>
      <w:r>
        <w:rPr>
          <w:rFonts w:hint="eastAsia" w:ascii="仿宋" w:hAnsi="仿宋" w:eastAsia="仿宋" w:cs="仿宋"/>
          <w:sz w:val="32"/>
          <w:szCs w:val="32"/>
        </w:rPr>
        <w:t>勘查、开采矿产资源时，发现具有重大科学文化价值的自然遗迹、人文遗迹，应当加以保护并及时报告有关部门。</w:t>
      </w:r>
    </w:p>
    <w:p>
      <w:pPr>
        <w:ind w:firstLine="640" w:firstLineChars="200"/>
        <w:rPr>
          <w:rFonts w:ascii="仿宋" w:hAnsi="仿宋" w:eastAsia="仿宋"/>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采矿权人应当按照国家有关规定妥善处置开采活动中产生的废气、废水、废渣和废石。排放污染物的，必须符合国家和省规定的排放要求。</w:t>
      </w:r>
    </w:p>
    <w:p>
      <w:pPr>
        <w:ind w:firstLine="640" w:firstLineChars="200"/>
        <w:rPr>
          <w:rFonts w:ascii="仿宋" w:hAnsi="仿宋" w:eastAsia="仿宋"/>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市、县（市）区人民政府应当建立以矿产资源行政主管部门为主的联合执法机制，实行部门联动的执法监督方式，加强对矿产资源的监督管理；建立健全矿产资源行政执法协调机制，协调解决矿产资源行政执法工作中的重大事项。</w:t>
      </w:r>
    </w:p>
    <w:p>
      <w:pPr>
        <w:ind w:firstLine="640" w:firstLineChars="200"/>
        <w:rPr>
          <w:rFonts w:ascii="仿宋" w:hAnsi="仿宋" w:eastAsia="仿宋"/>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市、县（市）区人民政府矿产资源行政主管部门应当建立本行政区域内的矿山地质环境监测工作体系，健全监测网络，对矿山地质环境进行动态监测，指导、监督采矿权人开展矿山地质环境监测，并将监测情况向社会公告。</w:t>
      </w:r>
    </w:p>
    <w:p>
      <w:pPr>
        <w:ind w:firstLine="640" w:firstLineChars="200"/>
        <w:rPr>
          <w:rFonts w:ascii="仿宋" w:hAnsi="仿宋" w:eastAsia="仿宋"/>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在采矿过程中发生矿界争议的，由矿产资源行政主管部门协调解决。协调无效的，报同级人民政府裁决，由矿产资源行政主管部门根据裁决监督执行。</w:t>
      </w:r>
    </w:p>
    <w:p>
      <w:pPr>
        <w:ind w:firstLine="640" w:firstLineChars="200"/>
        <w:rPr>
          <w:rFonts w:ascii="仿宋" w:hAnsi="仿宋" w:eastAsia="仿宋"/>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矿产资源行政主管部门及其他相关部门工作人员有下列行为之一的，依法给予行政处分；构成犯罪的，依法追究刑事责任：</w:t>
      </w:r>
    </w:p>
    <w:p>
      <w:pPr>
        <w:ind w:firstLine="640" w:firstLineChars="200"/>
        <w:rPr>
          <w:rFonts w:ascii="仿宋" w:hAnsi="仿宋" w:eastAsia="仿宋"/>
          <w:sz w:val="32"/>
          <w:szCs w:val="32"/>
        </w:rPr>
      </w:pPr>
      <w:r>
        <w:rPr>
          <w:rFonts w:hint="eastAsia" w:ascii="仿宋" w:hAnsi="仿宋" w:eastAsia="仿宋" w:cs="仿宋"/>
          <w:sz w:val="32"/>
          <w:szCs w:val="32"/>
        </w:rPr>
        <w:t>（一）违法颁发采矿许可证的；</w:t>
      </w:r>
    </w:p>
    <w:p>
      <w:pPr>
        <w:ind w:firstLine="640" w:firstLineChars="200"/>
        <w:rPr>
          <w:rFonts w:ascii="仿宋" w:hAnsi="仿宋" w:eastAsia="仿宋"/>
          <w:sz w:val="32"/>
          <w:szCs w:val="32"/>
        </w:rPr>
      </w:pPr>
      <w:r>
        <w:rPr>
          <w:rFonts w:hint="eastAsia" w:ascii="仿宋" w:hAnsi="仿宋" w:eastAsia="仿宋" w:cs="仿宋"/>
          <w:sz w:val="32"/>
          <w:szCs w:val="32"/>
        </w:rPr>
        <w:t>（二）对违法行为不依法予以制止、处罚的；</w:t>
      </w:r>
    </w:p>
    <w:p>
      <w:pPr>
        <w:ind w:firstLine="640" w:firstLineChars="200"/>
        <w:rPr>
          <w:rFonts w:ascii="仿宋" w:hAnsi="仿宋" w:eastAsia="仿宋"/>
          <w:sz w:val="32"/>
          <w:szCs w:val="32"/>
        </w:rPr>
      </w:pPr>
      <w:r>
        <w:rPr>
          <w:rFonts w:hint="eastAsia" w:ascii="仿宋" w:hAnsi="仿宋" w:eastAsia="仿宋" w:cs="仿宋"/>
          <w:sz w:val="32"/>
          <w:szCs w:val="32"/>
        </w:rPr>
        <w:t>（三）以投资、入股等方式从事或者参与矿产资源的勘查、开采经营活动的；</w:t>
      </w:r>
    </w:p>
    <w:p>
      <w:pPr>
        <w:ind w:firstLine="640" w:firstLineChars="200"/>
        <w:rPr>
          <w:rFonts w:ascii="仿宋" w:hAnsi="仿宋" w:eastAsia="仿宋"/>
          <w:sz w:val="32"/>
          <w:szCs w:val="32"/>
        </w:rPr>
      </w:pPr>
      <w:r>
        <w:rPr>
          <w:rFonts w:hint="eastAsia" w:ascii="仿宋" w:hAnsi="仿宋" w:eastAsia="仿宋" w:cs="仿宋"/>
          <w:sz w:val="32"/>
          <w:szCs w:val="32"/>
        </w:rPr>
        <w:t>（四）其他徇私舞弊、滥用职权或者玩忽职守的行为。</w:t>
      </w:r>
    </w:p>
    <w:p>
      <w:pPr>
        <w:ind w:firstLine="640" w:firstLineChars="200"/>
        <w:rPr>
          <w:rFonts w:ascii="仿宋" w:hAnsi="仿宋" w:eastAsia="仿宋"/>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违反本条例规定，有下列行为之一的，由市、县（市）区矿产资源行政主管部门予以处罚，构成犯罪的依法追究刑事责任：</w:t>
      </w:r>
    </w:p>
    <w:p>
      <w:pPr>
        <w:ind w:firstLine="640" w:firstLineChars="200"/>
        <w:rPr>
          <w:rFonts w:ascii="仿宋" w:hAnsi="仿宋" w:eastAsia="仿宋"/>
          <w:sz w:val="32"/>
          <w:szCs w:val="32"/>
        </w:rPr>
      </w:pPr>
      <w:r>
        <w:rPr>
          <w:rFonts w:hint="eastAsia" w:ascii="仿宋" w:hAnsi="仿宋" w:eastAsia="仿宋" w:cs="仿宋"/>
          <w:sz w:val="32"/>
          <w:szCs w:val="32"/>
        </w:rPr>
        <w:t>（一）未取得勘查许可证擅自进行勘查、超越批准的勘查区块、矿区范围进行勘查活动的，责令其停止违法行为，并处以勘查项目资金</w:t>
      </w:r>
      <w:r>
        <w:rPr>
          <w:rFonts w:ascii="仿宋" w:hAnsi="仿宋" w:eastAsia="仿宋" w:cs="仿宋"/>
          <w:sz w:val="32"/>
          <w:szCs w:val="32"/>
        </w:rPr>
        <w:t>30%</w:t>
      </w:r>
      <w:r>
        <w:rPr>
          <w:rFonts w:hint="eastAsia" w:ascii="仿宋" w:hAnsi="仿宋" w:eastAsia="仿宋" w:cs="仿宋"/>
          <w:sz w:val="32"/>
          <w:szCs w:val="32"/>
        </w:rPr>
        <w:t>以下的罚款，最多不超过</w:t>
      </w:r>
      <w:r>
        <w:rPr>
          <w:rFonts w:ascii="仿宋" w:hAnsi="仿宋" w:eastAsia="仿宋" w:cs="仿宋"/>
          <w:sz w:val="32"/>
          <w:szCs w:val="32"/>
        </w:rPr>
        <w:t>10</w:t>
      </w:r>
      <w:r>
        <w:rPr>
          <w:rFonts w:hint="eastAsia" w:ascii="仿宋" w:hAnsi="仿宋" w:eastAsia="仿宋" w:cs="仿宋"/>
          <w:sz w:val="32"/>
          <w:szCs w:val="32"/>
        </w:rPr>
        <w:t>万元；</w:t>
      </w:r>
    </w:p>
    <w:p>
      <w:pPr>
        <w:ind w:firstLine="640" w:firstLineChars="200"/>
        <w:rPr>
          <w:rFonts w:ascii="仿宋" w:hAnsi="仿宋" w:eastAsia="仿宋"/>
          <w:sz w:val="32"/>
          <w:szCs w:val="32"/>
        </w:rPr>
      </w:pPr>
      <w:r>
        <w:rPr>
          <w:rFonts w:hint="eastAsia" w:ascii="仿宋" w:hAnsi="仿宋" w:eastAsia="仿宋" w:cs="仿宋"/>
          <w:sz w:val="32"/>
          <w:szCs w:val="32"/>
        </w:rPr>
        <w:t>（二）未取得采矿许可证擅自采矿的，擅自进入国家规划矿区、对国民经济具有重要价值的矿区和他人矿区范围采矿的，擅自开采国家规定实行保护性开采的特定矿种的，责令停止开采、赔偿损失，没收采出的矿产品和违法所得，并处以违法所得</w:t>
      </w:r>
      <w:r>
        <w:rPr>
          <w:rFonts w:ascii="仿宋" w:hAnsi="仿宋" w:eastAsia="仿宋" w:cs="仿宋"/>
          <w:sz w:val="32"/>
          <w:szCs w:val="32"/>
        </w:rPr>
        <w:t>50%</w:t>
      </w:r>
      <w:r>
        <w:rPr>
          <w:rFonts w:hint="eastAsia" w:ascii="仿宋" w:hAnsi="仿宋" w:eastAsia="仿宋" w:cs="仿宋"/>
          <w:sz w:val="32"/>
          <w:szCs w:val="32"/>
        </w:rPr>
        <w:t>以下罚款；</w:t>
      </w:r>
    </w:p>
    <w:p>
      <w:pPr>
        <w:ind w:firstLine="640" w:firstLineChars="200"/>
        <w:rPr>
          <w:rFonts w:ascii="仿宋" w:hAnsi="仿宋" w:eastAsia="仿宋"/>
          <w:sz w:val="32"/>
          <w:szCs w:val="32"/>
        </w:rPr>
      </w:pPr>
      <w:r>
        <w:rPr>
          <w:rFonts w:hint="eastAsia" w:ascii="仿宋" w:hAnsi="仿宋" w:eastAsia="仿宋" w:cs="仿宋"/>
          <w:sz w:val="32"/>
          <w:szCs w:val="32"/>
        </w:rPr>
        <w:t>（三）超越批准的矿区范围采矿的，责令退回本矿区范围内开采、赔偿损失，没收越界开采的矿产品和违法所得，并处以违法所得</w:t>
      </w:r>
      <w:r>
        <w:rPr>
          <w:rFonts w:ascii="仿宋" w:hAnsi="仿宋" w:eastAsia="仿宋" w:cs="仿宋"/>
          <w:sz w:val="32"/>
          <w:szCs w:val="32"/>
        </w:rPr>
        <w:t>30%</w:t>
      </w:r>
      <w:r>
        <w:rPr>
          <w:rFonts w:hint="eastAsia" w:ascii="仿宋" w:hAnsi="仿宋" w:eastAsia="仿宋" w:cs="仿宋"/>
          <w:sz w:val="32"/>
          <w:szCs w:val="32"/>
        </w:rPr>
        <w:t>以下的罚款；</w:t>
      </w:r>
    </w:p>
    <w:p>
      <w:pPr>
        <w:ind w:firstLine="640" w:firstLineChars="200"/>
        <w:rPr>
          <w:rFonts w:ascii="仿宋" w:hAnsi="仿宋" w:eastAsia="仿宋"/>
          <w:sz w:val="32"/>
          <w:szCs w:val="32"/>
        </w:rPr>
      </w:pPr>
      <w:r>
        <w:rPr>
          <w:rFonts w:hint="eastAsia" w:ascii="仿宋" w:hAnsi="仿宋" w:eastAsia="仿宋" w:cs="仿宋"/>
          <w:sz w:val="32"/>
          <w:szCs w:val="32"/>
        </w:rPr>
        <w:t>（四）采取破坏性开采方法开采矿产资源的，造成矿产资源破坏、浪费的，责令限期改正，处以相当于矿产资源损失价值</w:t>
      </w:r>
      <w:r>
        <w:rPr>
          <w:rFonts w:ascii="仿宋" w:hAnsi="仿宋" w:eastAsia="仿宋" w:cs="仿宋"/>
          <w:sz w:val="32"/>
          <w:szCs w:val="32"/>
        </w:rPr>
        <w:t>50%</w:t>
      </w:r>
      <w:r>
        <w:rPr>
          <w:rFonts w:hint="eastAsia" w:ascii="仿宋" w:hAnsi="仿宋" w:eastAsia="仿宋" w:cs="仿宋"/>
          <w:sz w:val="32"/>
          <w:szCs w:val="32"/>
        </w:rPr>
        <w:t>以下的罚款，并可提请原发证机关吊销采矿许可证；</w:t>
      </w:r>
    </w:p>
    <w:p>
      <w:pPr>
        <w:ind w:firstLine="640" w:firstLineChars="200"/>
        <w:rPr>
          <w:rFonts w:ascii="仿宋" w:hAnsi="仿宋" w:eastAsia="仿宋"/>
          <w:sz w:val="32"/>
          <w:szCs w:val="32"/>
        </w:rPr>
      </w:pPr>
      <w:r>
        <w:rPr>
          <w:rFonts w:hint="eastAsia" w:ascii="仿宋" w:hAnsi="仿宋" w:eastAsia="仿宋" w:cs="仿宋"/>
          <w:sz w:val="32"/>
          <w:szCs w:val="32"/>
        </w:rPr>
        <w:t>（五）破坏或者擅自移动矿区范围界桩或者地面标志的，责令限期恢复，并处</w:t>
      </w:r>
      <w:r>
        <w:rPr>
          <w:rFonts w:ascii="仿宋" w:hAnsi="仿宋" w:eastAsia="仿宋" w:cs="仿宋"/>
          <w:sz w:val="32"/>
          <w:szCs w:val="32"/>
        </w:rPr>
        <w:t>200</w:t>
      </w:r>
      <w:r>
        <w:rPr>
          <w:rFonts w:hint="eastAsia" w:ascii="仿宋" w:hAnsi="仿宋" w:eastAsia="仿宋" w:cs="仿宋"/>
          <w:sz w:val="32"/>
          <w:szCs w:val="32"/>
        </w:rPr>
        <w:t>元以上</w:t>
      </w:r>
      <w:r>
        <w:rPr>
          <w:rFonts w:ascii="仿宋" w:hAnsi="仿宋" w:eastAsia="仿宋" w:cs="仿宋"/>
          <w:sz w:val="32"/>
          <w:szCs w:val="32"/>
        </w:rPr>
        <w:t>1000</w:t>
      </w:r>
      <w:r>
        <w:rPr>
          <w:rFonts w:hint="eastAsia" w:ascii="仿宋" w:hAnsi="仿宋" w:eastAsia="仿宋" w:cs="仿宋"/>
          <w:sz w:val="32"/>
          <w:szCs w:val="32"/>
        </w:rPr>
        <w:t>元以下的罚款。情节严重的，处</w:t>
      </w:r>
      <w:r>
        <w:rPr>
          <w:rFonts w:ascii="仿宋" w:hAnsi="仿宋" w:eastAsia="仿宋" w:cs="仿宋"/>
          <w:sz w:val="32"/>
          <w:szCs w:val="32"/>
        </w:rPr>
        <w:t>5000</w:t>
      </w:r>
      <w:r>
        <w:rPr>
          <w:rFonts w:hint="eastAsia" w:ascii="仿宋" w:hAnsi="仿宋" w:eastAsia="仿宋" w:cs="仿宋"/>
          <w:sz w:val="32"/>
          <w:szCs w:val="32"/>
        </w:rPr>
        <w:t>元以上</w:t>
      </w:r>
      <w:r>
        <w:rPr>
          <w:rFonts w:ascii="仿宋" w:hAnsi="仿宋" w:eastAsia="仿宋" w:cs="仿宋"/>
          <w:sz w:val="32"/>
          <w:szCs w:val="32"/>
        </w:rPr>
        <w:t>3</w:t>
      </w:r>
      <w:r>
        <w:rPr>
          <w:rFonts w:hint="eastAsia" w:ascii="仿宋" w:hAnsi="仿宋" w:eastAsia="仿宋" w:cs="仿宋"/>
          <w:sz w:val="32"/>
          <w:szCs w:val="32"/>
        </w:rPr>
        <w:t>万元以下的罚款；</w:t>
      </w:r>
    </w:p>
    <w:p>
      <w:pPr>
        <w:ind w:firstLine="640" w:firstLineChars="200"/>
        <w:rPr>
          <w:rFonts w:ascii="仿宋" w:hAnsi="仿宋" w:eastAsia="仿宋"/>
          <w:sz w:val="32"/>
          <w:szCs w:val="32"/>
        </w:rPr>
      </w:pPr>
      <w:r>
        <w:rPr>
          <w:rFonts w:hint="eastAsia" w:ascii="仿宋" w:hAnsi="仿宋" w:eastAsia="仿宋" w:cs="仿宋"/>
          <w:sz w:val="32"/>
          <w:szCs w:val="32"/>
        </w:rPr>
        <w:t>（六）采矿权人不按照规定闭坑，按照其矿山规模和开采方式及对地质、生态、环境的影响程度处</w:t>
      </w:r>
      <w:r>
        <w:rPr>
          <w:rFonts w:ascii="仿宋" w:hAnsi="仿宋" w:eastAsia="仿宋" w:cs="仿宋"/>
          <w:sz w:val="32"/>
          <w:szCs w:val="32"/>
        </w:rPr>
        <w:t>3</w:t>
      </w:r>
      <w:r>
        <w:rPr>
          <w:rFonts w:hint="eastAsia" w:ascii="仿宋" w:hAnsi="仿宋" w:eastAsia="仿宋" w:cs="仿宋"/>
          <w:sz w:val="32"/>
          <w:szCs w:val="32"/>
        </w:rPr>
        <w:t>万元以上</w:t>
      </w:r>
      <w:r>
        <w:rPr>
          <w:rFonts w:ascii="仿宋" w:hAnsi="仿宋" w:eastAsia="仿宋" w:cs="仿宋"/>
          <w:sz w:val="32"/>
          <w:szCs w:val="32"/>
        </w:rPr>
        <w:t>10</w:t>
      </w:r>
      <w:r>
        <w:rPr>
          <w:rFonts w:hint="eastAsia" w:ascii="仿宋" w:hAnsi="仿宋" w:eastAsia="仿宋" w:cs="仿宋"/>
          <w:sz w:val="32"/>
          <w:szCs w:val="32"/>
        </w:rPr>
        <w:t>万元以下的罚款。</w:t>
      </w:r>
    </w:p>
    <w:p>
      <w:pPr>
        <w:ind w:firstLine="640" w:firstLineChars="200"/>
        <w:rPr>
          <w:rFonts w:ascii="仿宋" w:hAnsi="仿宋" w:eastAsia="仿宋"/>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本条例自</w:t>
      </w:r>
      <w:r>
        <w:rPr>
          <w:rFonts w:ascii="仿宋" w:hAnsi="仿宋" w:eastAsia="仿宋" w:cs="仿宋"/>
          <w:sz w:val="32"/>
          <w:szCs w:val="32"/>
        </w:rPr>
        <w:t>2017</w:t>
      </w:r>
      <w:r>
        <w:rPr>
          <w:rFonts w:hint="eastAsia" w:ascii="仿宋" w:hAnsi="仿宋" w:eastAsia="仿宋" w:cs="仿宋"/>
          <w:sz w:val="32"/>
          <w:szCs w:val="32"/>
        </w:rPr>
        <w:t>年</w:t>
      </w:r>
      <w:r>
        <w:rPr>
          <w:rFonts w:ascii="仿宋" w:hAnsi="仿宋" w:eastAsia="仿宋" w:cs="仿宋"/>
          <w:sz w:val="32"/>
          <w:szCs w:val="32"/>
        </w:rPr>
        <w:t>10</w:t>
      </w:r>
      <w:r>
        <w:rPr>
          <w:rFonts w:hint="eastAsia" w:ascii="仿宋" w:hAnsi="仿宋" w:eastAsia="仿宋" w:cs="仿宋"/>
          <w:sz w:val="32"/>
          <w:szCs w:val="32"/>
        </w:rPr>
        <w:t>月</w:t>
      </w:r>
      <w:r>
        <w:rPr>
          <w:rFonts w:ascii="仿宋" w:hAnsi="仿宋" w:eastAsia="仿宋" w:cs="仿宋"/>
          <w:sz w:val="32"/>
          <w:szCs w:val="32"/>
        </w:rPr>
        <w:t>1</w:t>
      </w:r>
      <w:r>
        <w:rPr>
          <w:rFonts w:hint="eastAsia" w:ascii="仿宋" w:hAnsi="仿宋" w:eastAsia="仿宋" w:cs="仿宋"/>
          <w:sz w:val="32"/>
          <w:szCs w:val="32"/>
        </w:rPr>
        <w:t>日起施行。</w:t>
      </w:r>
    </w:p>
    <w:p>
      <w:pPr>
        <w:widowControl/>
        <w:shd w:val="clear" w:color="auto" w:fill="FFFFFF"/>
        <w:snapToGrid w:val="0"/>
        <w:rPr>
          <w:rFonts w:ascii="宋体" w:hAnsi="宋体" w:cs="宋体"/>
          <w:sz w:val="32"/>
          <w:szCs w:val="32"/>
        </w:rPr>
      </w:pPr>
    </w:p>
    <w:sectPr>
      <w:headerReference r:id="rId3" w:type="default"/>
      <w:footerReference r:id="rId5" w:type="default"/>
      <w:headerReference r:id="rId4" w:type="even"/>
      <w:footerReference r:id="rId6" w:type="even"/>
      <w:pgSz w:w="11906" w:h="16838"/>
      <w:pgMar w:top="1440" w:right="1800" w:bottom="1440" w:left="1800" w:header="851" w:footer="1417"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4002EFF" w:usb1="C000247B" w:usb2="00000009" w:usb3="00000000" w:csb0="200001FF" w:csb1="00000000"/>
  </w:font>
  <w:font w:name="Arial">
    <w:panose1 w:val="020B0604020202020204"/>
    <w:charset w:val="01"/>
    <w:family w:val="decorative"/>
    <w:pitch w:val="default"/>
    <w:sig w:usb0="E0002EFF" w:usb1="C000785B"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楷体_GB2312">
    <w:altName w:val="楷体"/>
    <w:panose1 w:val="00000000000000000000"/>
    <w:charset w:val="86"/>
    <w:family w:val="auto"/>
    <w:pitch w:val="default"/>
    <w:sig w:usb0="00000000" w:usb1="00000000" w:usb2="00000000" w:usb3="00000000" w:csb0="00040000"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swiss"/>
    <w:pitch w:val="default"/>
    <w:sig w:usb0="E00006FF" w:usb1="420024FF" w:usb2="02000000" w:usb3="00000000" w:csb0="2000019F" w:csb1="00000000"/>
  </w:font>
  <w:font w:name="Calibri">
    <w:panose1 w:val="020F0502020204030204"/>
    <w:charset w:val="00"/>
    <w:family w:val="roman"/>
    <w:pitch w:val="default"/>
    <w:sig w:usb0="E4002EFF" w:usb1="C000247B" w:usb2="00000009" w:usb3="00000000" w:csb0="200001FF" w:csb1="00000000"/>
  </w:font>
  <w:font w:name="Arial">
    <w:panose1 w:val="020B0604020202020204"/>
    <w:charset w:val="01"/>
    <w:family w:val="roman"/>
    <w:pitch w:val="default"/>
    <w:sig w:usb0="E0002EFF" w:usb1="C000785B"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Arial">
    <w:panose1 w:val="020B0604020202020204"/>
    <w:charset w:val="00"/>
    <w:family w:val="roman"/>
    <w:pitch w:val="default"/>
    <w:sig w:usb0="E0002EFF" w:usb1="C000785B" w:usb2="00000009" w:usb3="00000000" w:csb0="400001FF" w:csb1="FFFF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ind w:right="360" w:firstLine="360"/>
    </w:pPr>
    <w:r>
      <w:pict>
        <v:shape id="_x0000_s1027" o:spid="_x0000_s1027"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path/>
          <v:fill on="f" focussize="0,0"/>
          <v:stroke on="f" weight="0.5pt" joinstyle="miter"/>
          <v:imagedata o:title=""/>
          <o:lock v:ext="edit"/>
          <v:textbox inset="0mm,0mm,0mm,0mm" style="mso-fit-shape-to-text:t;">
            <w:txbxContent>
              <w:p>
                <w:pPr>
                  <w:pStyle w:val="2"/>
                  <w:ind w:right="320" w:rightChars="100"/>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- 3 -</w:t>
                </w:r>
                <w:r>
                  <w:rPr>
                    <w:rFonts w:hint="eastAsia" w:ascii="宋体" w:hAnsi="宋体" w:cs="宋体"/>
                    <w:sz w:val="28"/>
                    <w:szCs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pict>
        <v:shape id="_x0000_s1028" o:spid="_x0000_s1028"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joinstyle="miter"/>
          <v:imagedata o:title=""/>
          <o:lock v:ext="edit"/>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textAlignment w:val="auto"/>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- 2 -</w:t>
                </w:r>
                <w:r>
                  <w:rPr>
                    <w:rFonts w:hint="eastAsia" w:ascii="宋体" w:hAnsi="宋体" w:cs="宋体"/>
                    <w:sz w:val="28"/>
                    <w:szCs w:val="2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Bdr>
        <w:bottom w:val="none" w:color="auto" w:sz="0" w:space="0"/>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
    <w:nsid w:val="00000007"/>
    <w:multiLevelType w:val="singleLevel"/>
    <w:tmpl w:val="00000007"/>
    <w:lvl w:ilvl="0" w:tentative="1">
      <w:start w:val="1"/>
      <w:numFmt w:val="chineseCounting"/>
      <w:suff w:val="nothing"/>
      <w:lvlText w:val="（%1）"/>
      <w:lvlJc w:val="left"/>
    </w:lvl>
  </w:abstractNum>
  <w:num w:numId="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evenAndOddHeaders w:val="1"/>
  <w:drawingGridHorizontalSpacing w:val="158"/>
  <w:drawingGridVerticalSpacing w:val="251"/>
  <w:displayHorizontalDrawingGridEvery w:val="2"/>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69020F98"/>
    <w:rsid w:val="00133BD6"/>
    <w:rsid w:val="00193C9C"/>
    <w:rsid w:val="00863091"/>
    <w:rsid w:val="00CA2642"/>
    <w:rsid w:val="00D07623"/>
    <w:rsid w:val="00D6535B"/>
    <w:rsid w:val="100E2F03"/>
    <w:rsid w:val="16C72D25"/>
    <w:rsid w:val="17F61A67"/>
    <w:rsid w:val="47E33599"/>
    <w:rsid w:val="48642971"/>
    <w:rsid w:val="49A71844"/>
    <w:rsid w:val="60475954"/>
    <w:rsid w:val="619F1B05"/>
    <w:rsid w:val="69020F98"/>
    <w:rsid w:val="7FB259F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cs="Times New Roman" w:eastAsiaTheme="minorEastAsia"/>
      <w:kern w:val="2"/>
      <w:sz w:val="32"/>
      <w:szCs w:val="21"/>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customStyle="1" w:styleId="6">
    <w:name w:val="纯文本1"/>
    <w:basedOn w:val="1"/>
    <w:qFormat/>
    <w:uiPriority w:val="0"/>
    <w:rPr>
      <w:rFonts w:ascii="宋体" w:hAnsi="Courier New" w:cs="Courier New"/>
    </w:rPr>
  </w:style>
  <w:style w:type="character" w:customStyle="1" w:styleId="7">
    <w:name w:val="页码1"/>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9183</Words>
  <Characters>238</Characters>
  <Lines>1</Lines>
  <Paragraphs>18</Paragraphs>
  <TotalTime>0</TotalTime>
  <ScaleCrop>false</ScaleCrop>
  <LinksUpToDate>false</LinksUpToDate>
  <CharactersWithSpaces>9403</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2019-04-28T09:52:00Z</dcterms:created>
  <dc:creator>as</dc:creator>
  <cp:lastModifiedBy>PC153</cp:lastModifiedBy>
  <dcterms:modified xsi:type="dcterms:W3CDTF">2020-08-15T06:56:16Z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