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重庆市查处无照经营行为条例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（2001年5月25日重庆市</w:t>
      </w:r>
      <w:bookmarkStart w:id="0" w:name="_GoBack"/>
      <w:bookmarkEnd w:id="0"/>
      <w:r>
        <w:rPr>
          <w:rFonts w:hint="eastAsia" w:ascii="楷体_GB2312" w:hAnsi="楷体_GB2312" w:eastAsia="楷体_GB2312" w:cs="楷体_GB2312"/>
          <w:kern w:val="2"/>
          <w:sz w:val="32"/>
          <w:szCs w:val="32"/>
          <w:lang w:val="en-US" w:eastAsia="zh-CN" w:bidi="ar"/>
        </w:rPr>
        <w:t>第一届人民代表大会常务委员会第三十二次会议通过  根据2010年7月23日重庆市第三届人民代表大会常务委员会第十八次会议《关于修改部分地方性法规的决定》第一次修正  根据2011年11月25日重庆市第三届人民代表大会常务委员会第二十八次会议《关于修改部分地方性法规中有关行政强制条款的决定》第二次修正）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为查处无照经营行为，维护社会主义市场经济秩序，根据有关法律、法规的规定，结合本市实际，制定本条例。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在本市行政区域内从事商品生产、经营或营利性服务，法律、法规规定应登记的，经营者应依法向工商行政管理部门申请登记，领取营业执照。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临时占道经营，符合城市容貌管理规定的，应持临时占道许可证及相关文件，到工商行政管理部门申请登记，领取营业执照后，在批准的地点和期限内营业。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本条例所称无照经营行为，是指违反前两款规定，擅自从事商品生产、经营或营利性服务的行为。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市和区县（自治县）工商行政管理部门负责依法查处无照经营行为。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市和区县（自治县）人民政府应加强对查处无照经营行为工作的领导，市政、规划、公安等有关部门、乡镇人民政府和街道办事处应按各自职责，积极协助工商行政管理部门做好查处无照经营行为的工作。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查处无照经营行为，应坚持引导与查处，教育与处罚相结合的原则。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经营者应将营业执照置放在生产场所或营业场所的醒目位置。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经营者应依照法律、法规的规定，办理验照、年检、变更登记或其他手续。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任何组织和个人不得为无照经营者非法提供营业执照、合同文本、银行帐户、发票等经营条件。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工商行政管理部门查处无照经营行为时，可行使下列职权</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（一）调查涉嫌无照经营的经营者及相关的组织和个人；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（二）查阅、复制与涉嫌无照经营有关的合同、发票、帐册等经营资料和财务资料；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（三）检查与涉嫌无照经营相关的场所和物品；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（四）扣留、封存与涉嫌无照经营有关的资料和财物；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（五）法律、法规规定的其它职权。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工商行政管理部门实施扣留、封存措施、应遵循下列规定</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（一）须经市或区县（自治县）工商行政管理部门主要负责人批准，交通不便地区或不及时采取扣留、封存措施可能影响查处时，可先予扣留、封存后，在三个工作日内补办批准手续；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（二）须由两名以上执法人员执行，并应着装和出示有效执法证件；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出具扣留、封存财物通知书，并告知当事人申请行政复议和提起诉讼等权利。对扣留、封存的资料和财物，应当场开列清单一式二份，由执法人员和当事人签名或盖章，一份交当事人。当事人拒绝签名或盖章或当事人不在现场的，应有两名以上见证人签名，并由执法人员注明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（四）对扣留、封存的资料和财物，应妥善保管，严禁动用、调换或损毁。被扣留、封存物品易腐烂变质的，工商行政管理部门在征得当事人同意后，可先行处理。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（五）扣留、封存的期限不得超过三十日，因案情复杂不能在规定期限内作出处理决定需延长期限的，应经市或区县（自治县）工商行政管理部门批准，但延长期限不得超过三十日。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依法登记为有限责任公司或者股份有限公司，而冒用有限责任公司或者股份有限公司名义，或未经登记，以合伙企业、个人独资企业名义，从事生产、经营或营利性服务的，由工商行政管理部门依照《中华人民共和国公司法》、《中华人民共和国合伙企业法》、《中华人民共和国个人独资企业法》等法律和行政法规的规定予以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从事前款规定以外其它无照经营行为的，由工商行政管理部门视其情节轻重，责令停止，并可没收相关生产经营工具、设备、物资及违法所得，处以五千元以下罚款。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违反本条例第五条规定，法律、法规没有规定的，按以下规定处罚</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（一）未将营业执照置于生产经营场所醒目位置的，由工商行政管理部门责令改正；拒不改正的，处以二百元以下罚款。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（二）不依法办理验照、年检、变更登记或其他手续的，由工商行政管理部门责令限期办理，可并处二千元以下罚款。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为无照经营者非法提供营业执照、合同文本、银行帐户、发票等经营条件的，由工商行政管理部门责令改正，没收违法所得，并处五千元以下罚款。对无照经营者非法持有的营业执照、合同文本、发票等，由工商行政管理部门或有关部门予以收缴或依法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当事人非法动用、调换或隐匿、转移被依法封存的财物的，由工商行政管理部门处以被隐匿、转移财物价值一倍以上三倍以下罚款；被隐匿、转移财物价值难以确定的，处一千元以上一万元以下的罚款。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在法定期限内不执行工商行政管理部门作出的罚款、没收违法所得处罚决定，又不申请行政复议或者提起行政诉讼，经催告仍不履行的，作出处罚决定的部门可将依法扣留的款项用于抵缴罚款或没收款。有扣留、封存的物品的，依照《中华人民共和国拍卖法》的规定予以拍卖或按国家有关规定处理，拍卖所得价款或变价款用于抵缴罚款或没收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工商行政管理所可对个人违反本条例规定的行为作出处罚。但罚款额超过一千元或者没收违法所得额超过二千元的处罚，应由市或区县（自治县）工商行政管理部门作出。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工商行政管理部门实施处罚时，对符合登记条件的经营者，应告知其办理营业执照。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当事人对工商行政管理部门作出的具体行政行为不服的，可依法申请行政复议或者提起行政诉讼。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当事人逾期不申请复议也不向人民法院起诉，又不履行行政处罚决定的，工商行政管理部门可依法申请人民法院强制执行。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当事人使用暴力或以暴力相威胁，阻碍、抗拒执法行为的，由公安机关依照《中华人民共和国治安管理处罚法》处理；构成犯罪的，依法追究刑事责任。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商行政管理部门工作人员在查处无照经营行为工作中应当公正执法、文明执法。滥用职权、徇私舞弊、玩忽职守的，由有关部门给予行政处分；造成人身、财物损害的，依法予以赔偿；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2001</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7</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D378CE6A-A84F-4560-B2FB-6BBA153CBA11}"/>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F6DCF905-B441-4E4C-967D-6E6CF3053440}"/>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62E7A663-4781-4EEB-A07B-194C55274148}"/>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5230905"/>
    <w:rsid w:val="061800A5"/>
    <w:rsid w:val="07626DA6"/>
    <w:rsid w:val="07B72F52"/>
    <w:rsid w:val="08DF69AD"/>
    <w:rsid w:val="091965D1"/>
    <w:rsid w:val="09E410E0"/>
    <w:rsid w:val="0A91512D"/>
    <w:rsid w:val="0A954557"/>
    <w:rsid w:val="0FD04634"/>
    <w:rsid w:val="11A25318"/>
    <w:rsid w:val="13926767"/>
    <w:rsid w:val="14FA0426"/>
    <w:rsid w:val="15604A11"/>
    <w:rsid w:val="178673E4"/>
    <w:rsid w:val="178D4F3D"/>
    <w:rsid w:val="17CE3A59"/>
    <w:rsid w:val="18285FD0"/>
    <w:rsid w:val="1BF35099"/>
    <w:rsid w:val="1CA5041A"/>
    <w:rsid w:val="201F0C03"/>
    <w:rsid w:val="20A76CEE"/>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32760B30"/>
    <w:rsid w:val="32E94666"/>
    <w:rsid w:val="339F0E89"/>
    <w:rsid w:val="36172021"/>
    <w:rsid w:val="372F28F9"/>
    <w:rsid w:val="38442F29"/>
    <w:rsid w:val="3A110A35"/>
    <w:rsid w:val="3A913A18"/>
    <w:rsid w:val="3C6C0BF8"/>
    <w:rsid w:val="3E7346FA"/>
    <w:rsid w:val="415060B6"/>
    <w:rsid w:val="416472D6"/>
    <w:rsid w:val="42133F3C"/>
    <w:rsid w:val="43F058C7"/>
    <w:rsid w:val="474A2DCC"/>
    <w:rsid w:val="478C0D25"/>
    <w:rsid w:val="47C97959"/>
    <w:rsid w:val="47F279FF"/>
    <w:rsid w:val="4852421F"/>
    <w:rsid w:val="497C7931"/>
    <w:rsid w:val="4AE53B8A"/>
    <w:rsid w:val="4BC875DD"/>
    <w:rsid w:val="4C464220"/>
    <w:rsid w:val="4CCA70CB"/>
    <w:rsid w:val="4EB178AC"/>
    <w:rsid w:val="4F2E7D65"/>
    <w:rsid w:val="4FC9678D"/>
    <w:rsid w:val="51A70E67"/>
    <w:rsid w:val="51AB3039"/>
    <w:rsid w:val="51D8235F"/>
    <w:rsid w:val="522251F5"/>
    <w:rsid w:val="531849A6"/>
    <w:rsid w:val="53EB7F9D"/>
    <w:rsid w:val="565C2AD0"/>
    <w:rsid w:val="5740033C"/>
    <w:rsid w:val="57A977DB"/>
    <w:rsid w:val="59FC37B7"/>
    <w:rsid w:val="5B34424D"/>
    <w:rsid w:val="5CA50A9E"/>
    <w:rsid w:val="5CB42991"/>
    <w:rsid w:val="5E4235C4"/>
    <w:rsid w:val="5F1F19A5"/>
    <w:rsid w:val="5FA66A83"/>
    <w:rsid w:val="64B61252"/>
    <w:rsid w:val="664629DB"/>
    <w:rsid w:val="688947E6"/>
    <w:rsid w:val="696444D5"/>
    <w:rsid w:val="69DA0519"/>
    <w:rsid w:val="70D51285"/>
    <w:rsid w:val="724812FE"/>
    <w:rsid w:val="742A0DCF"/>
    <w:rsid w:val="74E814E9"/>
    <w:rsid w:val="756C2FB0"/>
    <w:rsid w:val="759E5AB8"/>
    <w:rsid w:val="77434DCE"/>
    <w:rsid w:val="77F730BD"/>
    <w:rsid w:val="79941930"/>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2017-02-21T09:38:40Z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