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F948C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宝鸡市人民代表大会常务委员会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关于修改《宝鸡市地方立法条例》的决定</w:t>
      </w:r>
    </w:p>
    <w:p w14:paraId="240B3AC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（2024年8月22日宝鸡市第十六届人民代表大会常务委员会第十六次会议通过　2024年9月27日陕西省第十四届人民代表大会常务委员会第十二次会议批准）</w:t>
      </w:r>
    </w:p>
    <w:p w14:paraId="6679DB2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宝鸡市第十六届人民代表大会常务委员会第十六次会议决定对《宝鸡市地方立法条例》作如下修改：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将第二条修改为：“市地方性法规的制定、修改、废止和解释，以及其他相关立法活动，适用本条例。</w:t>
      </w:r>
    </w:p>
    <w:p w14:paraId="2E01B8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市人民政府规章的制定、修改、废止和解释，依照有关法律法规以及本条例的有关规定执行。”</w:t>
      </w:r>
    </w:p>
    <w:p w14:paraId="4A857D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3C1D09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地方立法应当遵循《中华人民共和国立法法》确立的立法基本原则，坚持科学立法、民主立法、依法立法，从本行政区域的具体情况和实际需要出发，适应经济社会发展和全面深化改革的要求，遵循和把握客观规律，体现社会主义核心价值观，践行全过程人民民主，突出地方特色，发挥实施性、补充性、探索性功能作用，在不同上位法抵触的前提下，依照法定权限和程序进行。</w:t>
      </w:r>
    </w:p>
    <w:p w14:paraId="1AFEAA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市地方性法规和市人民政府规章内容应当明确、具体，增强针对性、适用性和可操作性，对上位法已经明确规定的内容，一般不作重复性规定。”</w:t>
      </w:r>
    </w:p>
    <w:p w14:paraId="2374E7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增加一条，作为第五条，增加一款作为本条第一款：“地方立法应当坚持和完善党委领导、人大主导、政府依托、各方参与的立法工作格局。”</w:t>
      </w:r>
    </w:p>
    <w:p w14:paraId="16AC19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将第四十七条修改后作为本条第二款：“市人民代表大会及其常务委员会应当加强对地方立法工作的组织协调，发挥在地方立法工作中的主导作用。”</w:t>
      </w:r>
    </w:p>
    <w:p w14:paraId="203FE1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增加一条，作为第六条：“市人民代表大会及其常务委员会根据区域协调发展的需要，可以建立区域协同立法工作机制，开展市际间协同立法，加强区域协调发展和区域合作治理。”</w:t>
      </w:r>
    </w:p>
    <w:p w14:paraId="4772F5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七条，第一款修改为：“市人民代表大会及其常务委员会根据本市的具体情况和实际需要，在不同宪法、法律、行政法规和省地方性法规相抵触的前提下，可以对城乡建设与管理、生态文明建设、历史文化保护、基层治理等方面的事项制定地方性法规。”</w:t>
      </w:r>
    </w:p>
    <w:p w14:paraId="649B7F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第二款修改为：“在本条前款规定的地方立法权限范围内，市人民代表大会及其常务委员会可以根据下列事项制定地方性法规：</w:t>
      </w:r>
    </w:p>
    <w:p w14:paraId="2785C6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（一）为执行相关法律、行政法规和本省地方性法规的规定，需要根据本市的实际情况作具体规定的事项；</w:t>
      </w:r>
    </w:p>
    <w:p w14:paraId="349553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（二）属于本市地方性事务需要制定地方性法规的事项；</w:t>
      </w:r>
    </w:p>
    <w:p w14:paraId="64C63A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（三）除《中华人民共和国立法法》第十一条规定的事项外，国家、本省尚未制定相关的法律、行政法规，根据需要可以先行制定地方性法规的事项。”</w:t>
      </w:r>
    </w:p>
    <w:p w14:paraId="52D99E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将第五条改为第八条，修改为：“在本市立法活动中，下列事项，由市人民代表大会制定地方性法规：</w:t>
      </w:r>
    </w:p>
    <w:p w14:paraId="702E38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（一）法律规定应当由市人民代表大会制定地方性法规的事项；</w:t>
      </w:r>
    </w:p>
    <w:p w14:paraId="0BE7F9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（二）涉及市人民代表大会职权的事项；</w:t>
      </w:r>
    </w:p>
    <w:p w14:paraId="52D6D0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（三）涉及本市行政区域特别重大事项。</w:t>
      </w:r>
    </w:p>
    <w:p w14:paraId="6EEDBC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制定和修改除前款规定以外的其他地方性法规；在市人民代表大会闭会期间，对市人民代表大会制定的地方性法规进行部分补充和修改，除为实施国家法律和重大改革事项要求外，不得同该地方性法规的基本原则相抵触。”</w:t>
      </w:r>
    </w:p>
    <w:p w14:paraId="17268B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增加一条，作为第九条：“市人民代表大会及其常务委员会可以根据改革发展的需要，决定就特定事项授权在规定期限和范围内暂时调整或者暂时停止适用市地方性法规的部分规定。</w:t>
      </w:r>
    </w:p>
    <w:p w14:paraId="788176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62A627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条改为第十条，修改为：“市人民代表大会及其常务委员会制定地方性法规时，需要设定或者规定行政许可、行政处罚和行政强制的，应当遵守《中华人民共和国行政许可法》《中华人民共和国行政处罚法》和《中华人民共和国行政强制法》等法律有关立法权限的规定。”</w:t>
      </w:r>
    </w:p>
    <w:p w14:paraId="732C8B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九条改为第十三条，修改为：“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14:paraId="7B236C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常务委员会依照前款规定审议法规案，应当通过多种形式征求市人民代表大会代表的意见，并将有关情况予以反馈；专门委员会和工作委员会进行立法调研，应当邀请有关的市人民代表大会代表参加。”</w:t>
      </w:r>
    </w:p>
    <w:p w14:paraId="15EE43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将第十条改为第十四条，修改为：“常务委员会决定提请市人民代表大会审议的法规案，应当在会议举行的三十日前将法规草案发给代表，并适时组织代表研读讨论，征求代表的意见建议。”</w:t>
      </w:r>
    </w:p>
    <w:p w14:paraId="141343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三条改为第十七条，修改为：“列入市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的报告中予以说明，经主席团会议审议通过后，印发会议。”</w:t>
      </w:r>
    </w:p>
    <w:p w14:paraId="454A6A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为第二十二条，第二款修改为：“市人民政府、市人民代表大会各专门委员会，可以向常务委员会提出法规案，由常务委员会主任会议决定列入常务委员会会议议程，或者先交有关的专门委员会审议或者工作委员会审查，提出报告，再决定列入常务委员会会议议程。常务委员会主任会议认为法规案有重大问题需要进一步研究，可以建议提案人修改完善后再向常务委员会提出。”</w:t>
      </w:r>
    </w:p>
    <w:p w14:paraId="0CAC16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将第二十一条改为第二十五条，第三款修改为：“常务委员会会议第二次审议法规案，在全体会议上听取法制委员会关于法规草案修改情况和主要问题的汇报，由分组会议对法规草案二次审议稿进行审议。”</w:t>
      </w:r>
    </w:p>
    <w:p w14:paraId="086819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第四款修改为：“常务委员会会议第三次审议法规案，在全体会议上听取法制委员会关于法规草案审议结果的报告，由分组会议对法规草案三次审议稿进行审议。”</w:t>
      </w:r>
    </w:p>
    <w:p w14:paraId="0B7E07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二条改为第二十六条，修改为：“列入常务委员会会议议程的法规案，各方面的意见比较一致的，可以经两次常务委员会会议审议后交付表决；法规案涉及经济社会发展重大事项、重大利益调整或者各方面的意见存在重大分歧的，经常务委员会主任会议决定，可以增加审议次数。</w:t>
      </w:r>
    </w:p>
    <w:p w14:paraId="7AE5BB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调整事项较为单一、部分修改或者废止、解释的法规案，经常务委员会会议审议各方面的意见比较一致，或者遇有紧急情况的，可以经一次常务委员会会议审议即交付表决。</w:t>
      </w:r>
    </w:p>
    <w:p w14:paraId="7B63E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2C3F2A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五条改为第二十九条，修改为：“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p>
    <w:p w14:paraId="3FD500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法制委员会审议法规案时，应当邀请有关的专门委员会的成员、工作委员会的负责人列席会议，发表意见。</w:t>
      </w:r>
    </w:p>
    <w:p w14:paraId="1CE641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常务委员会法制工作委员会负责对列入常务委员会会议议程的法规案进行修改，向法制委员会提出法规草案审议建议稿。”</w:t>
      </w:r>
    </w:p>
    <w:p w14:paraId="48CE66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八条改为第三十二条，修改为：“列入常务委员会会议议程的法规案，法制委员会、有关的专门委员会和工作委员会应当就法规案的有关问题进行调查研究，听取各方面的意见。听取意见可以采取座谈会、论证会、听证会、实地考察等多种形式。</w:t>
      </w:r>
    </w:p>
    <w:p w14:paraId="03E83B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有关问题专业性较强，需要进行可行性评价的，应当召开论证会，听取有关专家、部门和市人民代表大会代表等方面的意见。法规案有关问题存在重大意见分歧或者涉及利益关系重大调整，需要进行听证的，应当召开听证会，听取有关基层和群体代表、部门、人民团体、专家、市人民代表大会代表和社会有关方面的意见。论证或者听证情况应当向常务委员会报告。</w:t>
      </w:r>
    </w:p>
    <w:p w14:paraId="6D927C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常务委员会有关的工作委员会应当将法规草案发送市人民代表大会代表、县（区）人民代表大会常务委员会以及有关部门、组织和专家、基层立法联系点征求意见。”</w:t>
      </w:r>
    </w:p>
    <w:p w14:paraId="019588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九条改为第三十三条，修改为：“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6ADF44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条改为第三十四条，修改为：“列入常务委员会会议议程的法规案，常务委员会办事机构应当收集整理分组审议的意见、编印简报，印发常务委员会会议，同时分送法制委员会、有关的委员会和常务委员会法制工作委员会。”</w:t>
      </w:r>
    </w:p>
    <w:p w14:paraId="50E2E5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一条改为第三十五条，修改为：“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37360E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三条改为第三十七条，第一款修改为：“法规草案审议稿经常务委员会会议审议后，常务委员会法制工作委员会根据常务委员会组成人员的审议意见进行修改，由法制委员会审议提出法规草案表决稿，经常务委员会主任会议讨论决定提请全体会议表决，由常务委员会全体组成人员的过半数通过。”</w:t>
      </w:r>
    </w:p>
    <w:p w14:paraId="692E29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单独表决的条款经常务委员会会议表决后，常务委员会主任会议根据单独表决的情况，可以决定将法规草案表决稿交付表决，也可以决定暂不付表决，交法制委员会、有关的专门委员会进一步审议。”</w:t>
      </w:r>
    </w:p>
    <w:p w14:paraId="12C076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四条改为第三十八条，修改为：“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7213E9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六条改为第四十条，修改为：“市人民代表大会及其常务委员会通过的地方性法规，由市人民代表大会常务委员会报请陕西省人民代表大会常务委员会批准后施行。报请批准地方性法规时，应当提交书面报告、法规文本及其说明，并提供必要的参阅资料；修改法规的，还应当提交修改前后的对照文本。</w:t>
      </w:r>
    </w:p>
    <w:p w14:paraId="72A26F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市人民代表大会常务委员会报请批准的地方性法规与省人民政府规章相关规定不一致的，应当予以说明。”</w:t>
      </w:r>
    </w:p>
    <w:p w14:paraId="64E0D8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删除第三十七条。</w:t>
      </w:r>
    </w:p>
    <w:p w14:paraId="593A93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将第三十八条改为第四十一条，修改为：“列入省人民代表大会常务委员会会议议程报请批准的地方性法规，在批准决定草案交付表决前，市人民代表大会及其常务委员会可以依法要求撤回。”</w:t>
      </w:r>
    </w:p>
    <w:p w14:paraId="325238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九条改为第四十二条，修改为：“市人民代表大会常务委员会可以授权常务委员会主任会议根据省人民代表大会常务委员会的审查意见，对报请批准法规中同宪法、法律、行政法规和省地方性法规相抵触的部分以及有关文字作必要修改。”</w:t>
      </w:r>
    </w:p>
    <w:p w14:paraId="0EA789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条改为第四十三条，第二款修改为：“市地方性法规公布后，法规文本以及法规草案的说明、审议结果的报告等，应当及时在宝鸡市人民代表大会常务委员会公报和中国人大网、陕西人大网、宝鸡人大网以及宝鸡日报上刊载。”</w:t>
      </w:r>
    </w:p>
    <w:p w14:paraId="0D2674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增加一条，作为第四十四条：“市人民代表大会及其常务委员会作出的法规性决定，适用本条例有关规定。”</w:t>
      </w:r>
    </w:p>
    <w:p w14:paraId="6905B5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二条改为第四十六条，修改为：“市人民政府、市监察委员会、市中级人民法院、市人民检察院、市人民代表大会各专门委员会、市人民代表大会常务委员会各工作委员会以及县（区）人民代表大会常务委员会，可以向市人民代表大会常务委员会提出市地方性法规解释的要求，或者依法提出相关法规案。”</w:t>
      </w:r>
    </w:p>
    <w:p w14:paraId="39DDB0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八条改为第五十一条，修改为：“市人民代表大会常务委员会通过立法规划、年度立法计划等形式，加强对地方立法工作的统筹安排。编制立法规划和年度立法计划，应当认真研究代表议案和建议，广泛征集意见，科学论证评估，根据本市经济社会发展和民主法治建设的需要，加强重点领域、新兴领域立法，统筹立改废释，增强地方立法的系统性、整体性、协同性、时效性。立法规划和年度立法计划由常务委员会主任会议通过并向社会公布。</w:t>
      </w:r>
    </w:p>
    <w:p w14:paraId="5BC9EB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立法规划应当于市人民代表大会换届后六个月内完成编制工作；年度立法计划应当于市人民代表大会会议后一个月内完成编制工作。</w:t>
      </w:r>
    </w:p>
    <w:p w14:paraId="2D38AF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市人民代表大会常务委员会编制立法规划和立法计划，应当与全国人民代表大会常务委员会、省人民代表大会常务委员会立法规划和立法计划相衔接。</w:t>
      </w:r>
    </w:p>
    <w:p w14:paraId="1F58E3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立法规划和立法计划，由常务委员会法制工作委员会拟订，按程序报请批准。”</w:t>
      </w:r>
    </w:p>
    <w:p w14:paraId="4581C1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增加一条，作为第五十二条，增加一款作为本条第一款：“市人民代表大会有关的专门委员会、常务委员会有关的工作委员会和办公室应当督促立法规划、立法计划落实。”</w:t>
      </w:r>
    </w:p>
    <w:p w14:paraId="01E329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四十八条第五款修改后作为本条第二款：“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419681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将第六十六条改为第五十三条，增加一款作为本条第一款：“市人民政府应当加强对征集立法建议项目和执行立法规划、立法计划的统筹协调。”</w:t>
      </w:r>
    </w:p>
    <w:p w14:paraId="0BC397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十六条修改后作为本条第二、三款：“市人民政府法制机构拟订市人民政府年度立法计划，报市人民政府审批。市人民政府年度立法计划中涉及的地方性法规项目应当与市人民代表大会常务委员会的立法规划、年度立法计划相衔接。</w:t>
      </w:r>
    </w:p>
    <w:p w14:paraId="3DC968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670528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九条改为第五十四条，第一款修改为：“市人民代表大会及其常务委员会有关的委员会、常务委员会法制工作委员会应当提前参与有关方面的法规草案起草工作；综合性、全局性、基础性的重要法规草案，可以由有关的专门委员会或者常务委员会法制工作委员会组织起草。”</w:t>
      </w:r>
    </w:p>
    <w:p w14:paraId="68836B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人民代表大会及其常务委员会有关的委员会、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55201C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将第五十条改为第五十五条，修改为：“提出法规案，应当同时提出法规草案文本及其说明，并提供必要的参阅资料。修改法规的，还应当提交修改前后的对照文本。</w:t>
      </w:r>
    </w:p>
    <w:p w14:paraId="097556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法规草案的说明应当包括以下内容：</w:t>
      </w:r>
    </w:p>
    <w:p w14:paraId="263F92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（一）法规制定、修改、废止的必要性、可行性；</w:t>
      </w:r>
    </w:p>
    <w:p w14:paraId="7966EB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（二）立法的主要依据和设定行政处罚、行政许可、行政强制的论证听证情况；</w:t>
      </w:r>
    </w:p>
    <w:p w14:paraId="53FC0B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（三）法规案起草或者形成过程；</w:t>
      </w:r>
    </w:p>
    <w:p w14:paraId="323C33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（四）法规案主要内容，以及对合法性问题或者重大分歧意见的协调处理情况；</w:t>
      </w:r>
    </w:p>
    <w:p w14:paraId="60EE6A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（五）其他需要说明的情况。”</w:t>
      </w:r>
    </w:p>
    <w:p w14:paraId="1FCCF8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将第五十四条改为第五十九条，第二款修改为：“市地方性法规修改后，应当公布新的法规文本。”</w:t>
      </w:r>
    </w:p>
    <w:p w14:paraId="4CE961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第三款修改为：“市地方性法规被废止的，除由本市其他的地方性法规规定废止的以外，由市人民代表大会主席团或者常务委员会发布公告予以公布。”</w:t>
      </w:r>
    </w:p>
    <w:p w14:paraId="18D260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五十五条改为第六十条，第一款修改为：“市地方性法规草案与本市其他的地方性法规相关规定不一致的，提案人应当予以说明并提出处理意见，必要时应当同时提出修改或者废止其他的地方性法规相关规定的议案。”</w:t>
      </w:r>
    </w:p>
    <w:p w14:paraId="5372D8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将第五十六条改为第六十一条，增加一款作为本条第四款：“本市地方立法技术规范，由市人民代表大会常务委员会法制工作委员会编制。”</w:t>
      </w:r>
    </w:p>
    <w:p w14:paraId="5D108A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五十七条改为第六十二条，修改为：“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358BC2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将第五十八条改为第六十三条，修改为：“市人民代表大会常务委员会应当建立立法专家咨询制度、立法协商制度和基层立法联系点制度，健全立法工作与社会公众的沟通机制。”</w:t>
      </w:r>
    </w:p>
    <w:p w14:paraId="78FA00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五十九条改为第六十四条，第二款修改为：“市人民代表大会及其常务委员会有关的委员会、常务委员会法制工作委员会可以组织对有关法规或者法规中有关规定进行立法后评估。评估情况应当向常务委员会报告。”</w:t>
      </w:r>
    </w:p>
    <w:p w14:paraId="191191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六十条改为第六十五条，修改为：“市人民代表大会常务委员会应当根据国家和省立法情况、全国人民代表大会常务委员会和省人民代表大会常务委员会要求以及本市经济社会发展需要或者执法检查、立法后评估的情况以及有关的专门委员会和工作委员会的建议，组织开展市地方性法规的清理工作。国家制定或者修改的法律、行政法规、省地方性法规颁布后，市地方性法规的规定同法律、行政法规相抵触的，应当及时予以修改或者废止。”</w:t>
      </w:r>
    </w:p>
    <w:p w14:paraId="7D3046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删除第六十二条。</w:t>
      </w:r>
    </w:p>
    <w:p w14:paraId="07ACF0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六十三条改为第六十七条，增加一款作为本条第一款：“市人民代表大会常务委员会工作委员会和办事机构应当在立项、调研、起草、审议、公布、实施等各个环节，适时组织开展立法宣传工作，通过多种途径和方式发布立法信息、介绍情况、回应关切。</w:t>
      </w:r>
    </w:p>
    <w:p w14:paraId="562F7A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六十三条修改后作为本条第二款：“市地方性法规颁布后，各级国家机关应当落实执法司法普法责任，将有关市地方性法规纳入普法宣传教育规划和年度计划，推动市地方性法规的贯彻实施，提高全社会法治意识。”</w:t>
      </w:r>
    </w:p>
    <w:p w14:paraId="17E2F9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将第六十四条改为第六十八条，修改为：“市人民政府可以根据法律、行政法规和省市地方性法规，制定政府规章。政府规章可以就下列事项作出规定：</w:t>
      </w:r>
    </w:p>
    <w:p w14:paraId="2C013F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（一）为执行法律、行政法规、地方性法规的规定需要制定规章的事项；</w:t>
      </w:r>
    </w:p>
    <w:p w14:paraId="048AAF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（二）法律、行政法规、地方性法规规定市人民政府应当制定规章的事项；</w:t>
      </w:r>
    </w:p>
    <w:p w14:paraId="0F2B83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（三）属于本行政区域的具体行政管理事项。</w:t>
      </w:r>
    </w:p>
    <w:p w14:paraId="798A98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市人民政府依照前款规定制定政府规章，限于城乡建设与管理、生态文明建设、历史文化保护、基层治理等方面的事项。</w:t>
      </w:r>
    </w:p>
    <w:p w14:paraId="7D2536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应当制定地方性法规但条件尚不成熟的，因行政管理迫切需要，市人民政府可以先制定政府规章。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480147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没有法律、行政法规、省市地方性法规的依据，市人民政府规章不得设定减损公民、法人和其他组织权利或者增加其义务的规范。”</w:t>
      </w:r>
    </w:p>
    <w:p w14:paraId="0B3725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将第六十五条改为第六十九条，修改为：“市人民政府制定规章时，没有法律、行政法规和省市地方性法规的依据，因行政管理需要，设定警告、通报批评或者一定数额罚款的行政处罚的，应当遵守《中华人民共和国行政处罚法》等法律、法规有关立法权限和罚款限额的规定。</w:t>
      </w:r>
    </w:p>
    <w:p w14:paraId="5D0D57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市人民政府规章不得设定行政强制措施和行政许可。”</w:t>
      </w:r>
    </w:p>
    <w:p w14:paraId="6E703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将第六十八条改为第七十一条，修改为：“市人民政府规章由市人民政府市长签署命令予以公布。</w:t>
      </w:r>
    </w:p>
    <w:p w14:paraId="532E63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市人民政府规章签署公布后，及时在宝鸡市人民政府公报、中国政府法制信息网、宝鸡人民政府网以及宝鸡日报刊载。</w:t>
      </w:r>
    </w:p>
    <w:p w14:paraId="03EF0B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在宝鸡市人民政府公报上刊登的规章文本为标准文本。”</w:t>
      </w:r>
    </w:p>
    <w:p w14:paraId="172EF4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将第六十九条改为第七十二条，修改为：“市地方性法规和市人民政府规章，在本市行政区域内适用。”</w:t>
      </w:r>
    </w:p>
    <w:p w14:paraId="455C35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将第七十一条改为第七十四条，修改为：“市地方性法规、市人民政府规章不得溯及既往，但为了更好地保护公民、法人和其他组织的权利和利益而作出的特别规定除外。”</w:t>
      </w:r>
    </w:p>
    <w:p w14:paraId="70C75A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将第七十二条改为第七十五条，修改为：“市地方性法规、市人民政府规章，特别规定与一般规定不一致的，适用特别规定；新的规定与旧的规定不一致的，适用新的规定。</w:t>
      </w:r>
    </w:p>
    <w:p w14:paraId="34086C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对同一事项新的一般规定与旧的特别规定不一致，不能确定如何适用时，可以由市人民政府、市监察委员会、市中级人民法院、市人民检察院、市人民代表大会有关的专门委员会、市人民代表大会常务委员会有关的工作委员会或者县（区）人民代表大会常务委员会提请市人民代表大会常务委员会裁决。”</w:t>
      </w:r>
    </w:p>
    <w:p w14:paraId="60C6EF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增加一款作为本条第三款：“市人民政府规章对同一事项新的一般规定与旧的特别规定不一致时，由市人民政府裁决。”</w:t>
      </w:r>
    </w:p>
    <w:p w14:paraId="3E7F1C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w:t>
      </w:r>
      <w:r>
        <w:rPr>
          <w:rFonts w:hint="eastAsia" w:ascii="Times New Roman" w:hAnsi="Times New Roman" w:eastAsia="仿宋_GB2312" w:cs="仿宋_GB2312"/>
          <w:sz w:val="32"/>
          <w:lang w:val="en-US" w:eastAsia="zh-CN"/>
        </w:rPr>
        <w:t>将第七十三条改为第七十六条，修改为：“依照本条例第七十五条规定，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14:paraId="19B09C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五十一、</w:t>
      </w:r>
      <w:r>
        <w:rPr>
          <w:rFonts w:hint="eastAsia" w:ascii="Times New Roman" w:hAnsi="Times New Roman" w:eastAsia="仿宋_GB2312" w:cs="仿宋_GB2312"/>
          <w:sz w:val="32"/>
          <w:lang w:val="en-US" w:eastAsia="zh-CN"/>
        </w:rPr>
        <w:t>将第七十四条改为第七十七条，修改为：“市人民政府规章有下列情形之一的，依照本条例第七十八条规定的权限予以改变或者撤销：</w:t>
      </w:r>
    </w:p>
    <w:p w14:paraId="27247F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（一）超越权限的；</w:t>
      </w:r>
    </w:p>
    <w:p w14:paraId="2BE766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（二）违反宪法、法律、行政法规和省市地方性法规、省人民政府规章的；</w:t>
      </w:r>
    </w:p>
    <w:p w14:paraId="1FA91A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（三）市人民政府规章的规定被认为不适当，应当予以改变或者撤销的；</w:t>
      </w:r>
    </w:p>
    <w:p w14:paraId="21C9E5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（四）违背法定程序的。”</w:t>
      </w:r>
    </w:p>
    <w:p w14:paraId="1378F5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五十二、</w:t>
      </w:r>
      <w:r>
        <w:rPr>
          <w:rFonts w:hint="eastAsia" w:ascii="Times New Roman" w:hAnsi="Times New Roman" w:eastAsia="仿宋_GB2312" w:cs="仿宋_GB2312"/>
          <w:sz w:val="32"/>
          <w:lang w:val="en-US" w:eastAsia="zh-CN"/>
        </w:rPr>
        <w:t>将第七十五条改为第七十八条，修改为：“市人民代表大会及其常务委员会有权撤销市人民政府制定的不适当的规章。</w:t>
      </w:r>
    </w:p>
    <w:p w14:paraId="2A4285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市人民代表大会及其常务委员会撤销市人民政府规章的程序，适用本条例第二章的有关规定。”</w:t>
      </w:r>
    </w:p>
    <w:p w14:paraId="10911D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五十三、</w:t>
      </w:r>
      <w:r>
        <w:rPr>
          <w:rFonts w:hint="eastAsia" w:ascii="Times New Roman" w:hAnsi="Times New Roman" w:eastAsia="仿宋_GB2312" w:cs="仿宋_GB2312"/>
          <w:sz w:val="32"/>
          <w:lang w:val="en-US" w:eastAsia="zh-CN"/>
        </w:rPr>
        <w:t>将第七十八条改为第八十一条，修改为：“市监察委员会、市中级人民法院、市人民检察院和县（区）人民代表大会常务委员会认为市人民政府规章同宪法、法律、行政法规或者省市地方性法规、省人民政府规章相抵触的，可以向市人民代表大会常务委员会提出书面审查要求，由法制工作委员会进行研究，必要时，送有关的委员会进行审查、提出意见。</w:t>
      </w:r>
    </w:p>
    <w:p w14:paraId="54364A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以外的其他国家机关和社会团体、企业事业组织以及公民认为市人民政府规章同宪法、法律、行政法规或者省市地方性法规、省人民政府规章相抵触的，可以向市人民代表大会常务委员会提出书面审查建议，由法制工作委员会进行研究，必要时，送有关委员会进行审查、提出意见。”</w:t>
      </w:r>
    </w:p>
    <w:p w14:paraId="6995B9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五十四、</w:t>
      </w:r>
      <w:r>
        <w:rPr>
          <w:rFonts w:hint="eastAsia" w:ascii="Times New Roman" w:hAnsi="Times New Roman" w:eastAsia="仿宋_GB2312" w:cs="仿宋_GB2312"/>
          <w:sz w:val="32"/>
          <w:lang w:val="en-US" w:eastAsia="zh-CN"/>
        </w:rPr>
        <w:t>增加一条，作为第八十二条，将第七十八条第三款修改后作为本条第一款：“市人民代表大会常务委员会法制工作委员会和有关委员会，可以对报送备案的规范性文件进行主动审查，并可以根据需要组织开展专项审查、联合审查。”</w:t>
      </w:r>
    </w:p>
    <w:p w14:paraId="75DC96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增加两款作为本条第二、三款：“市人民政府备案审查工作机构可以对市人民政府相关部门报送的规范性文件进行主动审查，并可以根据需要进行专项审查。</w:t>
      </w:r>
    </w:p>
    <w:p w14:paraId="635567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备案审查机关应当建立健全备案审查衔接联动机制，对应当由其他机关处理的审查要求或者审查建议，及时移送有关机关处理。”</w:t>
      </w:r>
    </w:p>
    <w:p w14:paraId="72D61C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五十五、</w:t>
      </w:r>
      <w:r>
        <w:rPr>
          <w:rFonts w:hint="eastAsia" w:ascii="Times New Roman" w:hAnsi="Times New Roman" w:eastAsia="仿宋_GB2312" w:cs="仿宋_GB2312"/>
          <w:sz w:val="32"/>
          <w:lang w:val="en-US" w:eastAsia="zh-CN"/>
        </w:rPr>
        <w:t>将第七十九条改为第八十三条，修改为：“市人民代表大会专门委员会、常务委员会工作委员会在审查中认为市人民政府规章的内容同宪法、法律、行政法规或者省市地方性法规、省人民政府规章相抵触或者存在合法性问题的，可以向制定机关提出书面审查意见；也可以由法制委员会与有关的委员会、常务委员会法制工作委员会联合召开审查会议，要求制定机关到会说明情况，再向其提出书面审查意见。制定机关应当在两个月内研究提出是否修改或者废止的意见，并向法制委员会和有关的委员会、常务委员会法制工作委员会反馈。</w:t>
      </w:r>
    </w:p>
    <w:p w14:paraId="1317B1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市人民代表大会法制委员会、有关的委员会、常务委员会法制工作委员会根据前款规定，向制定机关提出审查意见，制定机关按照所提意见对市人民政府规章进行修改或者废止的，审查终止。</w:t>
      </w:r>
    </w:p>
    <w:p w14:paraId="0AD8B7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有关的委员会、常务委员会法制工作委员会经审查认为市人民政府规章的内容同宪法、法律、行政法规或者省市地方性法规、省人民政府规章相抵触，或者存在合法性问题需要修改或者废止，而制定机关不予修改或者废止的，应当向常务委员会主任会议提出予以撤销的议案、建议，由常务委员会主任会议决定提请常务委员会会议审议决定。”</w:t>
      </w:r>
    </w:p>
    <w:p w14:paraId="79B3C2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五十六、</w:t>
      </w:r>
      <w:r>
        <w:rPr>
          <w:rFonts w:hint="eastAsia" w:ascii="Times New Roman" w:hAnsi="Times New Roman" w:eastAsia="仿宋_GB2312" w:cs="仿宋_GB2312"/>
          <w:sz w:val="32"/>
          <w:lang w:val="en-US" w:eastAsia="zh-CN"/>
        </w:rPr>
        <w:t>将第八十一条改为第八十五条，修改为：“市地方性法规由省人民代表大会常务委员会向全国人民代表大会常务委员会和国务院备案后，全国人民代表大会宪法和法律委员会、有关的专门委员会、常务委员会工作机构对市地方性法规提出书面审查意见，由市人民代表大会常务委员会法制工作委员会听取有关的委员会意见后，在一个月内向常务委员会主任会议提出是否修改或者废止的意见。</w:t>
      </w:r>
    </w:p>
    <w:p w14:paraId="3076EB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市人民代表大会常务委员会应当在两个月内将是否修改或者废止的意见报全国人民代表大会宪法和法律委员会、有关的专门委员会、常务委员会工作机构及省人民代表大会常务委员会。</w:t>
      </w:r>
    </w:p>
    <w:p w14:paraId="0F3D69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市地方性法规按照审查意见修改或者废止的程序，适用本条例第二章的有关规定。”</w:t>
      </w:r>
    </w:p>
    <w:p w14:paraId="19DEC4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五十七、</w:t>
      </w:r>
      <w:r>
        <w:rPr>
          <w:rFonts w:hint="eastAsia" w:ascii="Times New Roman" w:hAnsi="Times New Roman" w:eastAsia="仿宋_GB2312" w:cs="仿宋_GB2312"/>
          <w:sz w:val="32"/>
          <w:lang w:val="en-US" w:eastAsia="zh-CN"/>
        </w:rPr>
        <w:t>对部分条文中的有关表述作以下修改：</w:t>
      </w:r>
    </w:p>
    <w:p w14:paraId="2B6CDC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（一）将第十四条改为第十八条，将第二款中的“法规案中的重大的专门性问题”修改为“法规案中重大的专门性问题”；</w:t>
      </w:r>
    </w:p>
    <w:p w14:paraId="20B063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（二）将第二十条改为第二十四条，将第一款中的“提请常务委员会审议的法规案”修改为“提请常务委员会会议审议的法规案”；</w:t>
      </w:r>
    </w:p>
    <w:p w14:paraId="54752C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（三）将第二十四条改为第二十八条，将第一款、第二款中的“印发常务委员会会议”前面增加“经常务委员会主任会议讨论”；</w:t>
      </w:r>
    </w:p>
    <w:p w14:paraId="52BF98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（四）将第二十六条改为第三十条，在“说明情况”后面增加“回答询问”；</w:t>
      </w:r>
    </w:p>
    <w:p w14:paraId="486185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（五）将第四十三条改为第四十七条，将“拟定”修改为“拟订”；</w:t>
      </w:r>
    </w:p>
    <w:p w14:paraId="587752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（六）将第五十三条改为第五十八条，将第二款中的“重要权益”修改为“重要权益调整”；</w:t>
      </w:r>
    </w:p>
    <w:p w14:paraId="0CDD54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（七）将第六十七条改为第七十条，将“市政府规章”修改为“市人民政府规章”；</w:t>
      </w:r>
    </w:p>
    <w:p w14:paraId="7E4767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（八）将第七十六条改为第七十九条，将“二十日”修改为“五日”；</w:t>
      </w:r>
    </w:p>
    <w:p w14:paraId="346B84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（九）将第八十条改为第八十四条，将“审查、研究情况”修改为：“审查情况”。</w:t>
      </w:r>
    </w:p>
    <w:p w14:paraId="337653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此外，对条款序号和个别文字作相应调整和修改。</w:t>
      </w:r>
    </w:p>
    <w:p w14:paraId="537F3F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6CBC9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《宝鸡市地方立法条例》根据本决定作相应修改，重新公布。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C1E6D81"/>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10551</Words>
  <Characters>10559</Characters>
  <Lines>87</Lines>
  <Paragraphs>24</Paragraphs>
  <TotalTime>2</TotalTime>
  <ScaleCrop>false</ScaleCrop>
  <LinksUpToDate>false</LinksUpToDate>
  <CharactersWithSpaces>10560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2024-11-30T07:57:53Z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E85EA4AD75FA48CB986A612AA01BC27E_13</vt:lpwstr>
  </property>
  <property fmtid="{D5CDD505-2E9C-101B-9397-08002B2CF9AE}" pid="3" name="KSOProductBuildVer">
    <vt:lpwstr>2052-12.1.0.18912</vt:lpwstr>
  </property>
</Properties>
</file>