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620" w:lineRule="exact"/>
        <w:jc w:val="center"/>
        <w:textAlignment w:val="auto"/>
        <w:outlineLvl w:val="9"/>
        <w:rPr>
          <w:rFonts w:hint="eastAsia" w:ascii="方正小标宋_GBK" w:eastAsia="方正小标宋_GBK"/>
          <w:sz w:val="44"/>
          <w:szCs w:val="44"/>
        </w:rPr>
      </w:pPr>
    </w:p>
    <w:p>
      <w:pPr>
        <w:keepNext w:val="0"/>
        <w:keepLines w:val="0"/>
        <w:pageBreakBefore w:val="0"/>
        <w:widowControl w:val="0"/>
        <w:kinsoku/>
        <w:wordWrap/>
        <w:overflowPunct/>
        <w:topLinePunct w:val="0"/>
        <w:autoSpaceDE/>
        <w:autoSpaceDN/>
        <w:bidi w:val="0"/>
        <w:adjustRightInd/>
        <w:snapToGrid/>
        <w:spacing w:line="620" w:lineRule="exact"/>
        <w:jc w:val="center"/>
        <w:textAlignment w:val="auto"/>
        <w:outlineLvl w:val="9"/>
        <w:rPr>
          <w:rFonts w:hint="eastAsia" w:ascii="方正小标宋_GBK" w:eastAsia="方正小标宋_GBK"/>
          <w:sz w:val="44"/>
          <w:szCs w:val="44"/>
        </w:rPr>
      </w:pPr>
    </w:p>
    <w:p>
      <w:pPr>
        <w:keepNext w:val="0"/>
        <w:keepLines w:val="0"/>
        <w:pageBreakBefore w:val="0"/>
        <w:widowControl w:val="0"/>
        <w:kinsoku/>
        <w:wordWrap/>
        <w:overflowPunct/>
        <w:topLinePunct w:val="0"/>
        <w:autoSpaceDE/>
        <w:autoSpaceDN/>
        <w:bidi w:val="0"/>
        <w:adjustRightInd/>
        <w:snapToGrid/>
        <w:spacing w:line="620" w:lineRule="exact"/>
        <w:jc w:val="center"/>
        <w:textAlignment w:val="auto"/>
        <w:outlineLvl w:val="9"/>
        <w:rPr>
          <w:rFonts w:hint="eastAsia" w:ascii="方正小标宋_GBK" w:hAnsi="方正小标宋_GBK" w:eastAsia="方正小标宋_GBK" w:cs="方正小标宋_GBK"/>
          <w:b/>
          <w:bCs/>
          <w:sz w:val="44"/>
          <w:szCs w:val="44"/>
        </w:rPr>
      </w:pPr>
      <w:r>
        <w:rPr>
          <w:rFonts w:hint="eastAsia" w:ascii="方正小标宋_GBK" w:hAnsi="方正小标宋_GBK" w:eastAsia="方正小标宋_GBK" w:cs="方正小标宋_GBK"/>
          <w:b/>
          <w:bCs/>
          <w:sz w:val="44"/>
          <w:szCs w:val="44"/>
        </w:rPr>
        <w:t>西安市养老服务促进条例</w:t>
      </w:r>
    </w:p>
    <w:p>
      <w:pPr>
        <w:keepNext w:val="0"/>
        <w:keepLines w:val="0"/>
        <w:pageBreakBefore w:val="0"/>
        <w:widowControl w:val="0"/>
        <w:kinsoku/>
        <w:wordWrap/>
        <w:overflowPunct/>
        <w:topLinePunct w:val="0"/>
        <w:autoSpaceDE/>
        <w:autoSpaceDN/>
        <w:bidi w:val="0"/>
        <w:adjustRightInd/>
        <w:snapToGrid/>
        <w:spacing w:line="620" w:lineRule="exact"/>
        <w:ind w:left="638" w:leftChars="304" w:right="643" w:rightChars="306" w:firstLine="0" w:firstLineChars="0"/>
        <w:jc w:val="both"/>
        <w:textAlignment w:val="auto"/>
        <w:outlineLvl w:val="9"/>
        <w:rPr>
          <w:rFonts w:ascii="楷体_GB2312" w:hAnsi="黑体" w:eastAsia="楷体_GB2312" w:cs="黑体"/>
          <w:sz w:val="32"/>
        </w:rPr>
      </w:pPr>
      <w:r>
        <w:rPr>
          <w:rFonts w:hint="eastAsia" w:eastAsia="楷体_GB2312"/>
          <w:sz w:val="32"/>
        </w:rPr>
        <w:t>（</w:t>
      </w:r>
      <w:r>
        <w:rPr>
          <w:rFonts w:hint="eastAsia" w:ascii="楷体_GB2312" w:eastAsia="楷体_GB2312"/>
          <w:sz w:val="32"/>
        </w:rPr>
        <w:t>2019年10</w:t>
      </w:r>
      <w:r>
        <w:rPr>
          <w:rFonts w:hint="eastAsia" w:eastAsia="楷体_GB2312"/>
          <w:sz w:val="32"/>
        </w:rPr>
        <w:t>月</w:t>
      </w:r>
      <w:r>
        <w:rPr>
          <w:rFonts w:hint="eastAsia" w:ascii="楷体_GB2312" w:eastAsia="楷体_GB2312"/>
          <w:sz w:val="32"/>
        </w:rPr>
        <w:t>29</w:t>
      </w:r>
      <w:r>
        <w:rPr>
          <w:rFonts w:hint="eastAsia" w:ascii="楷体_GB2312" w:hAnsi="黑体" w:eastAsia="楷体_GB2312" w:cs="黑体"/>
          <w:sz w:val="32"/>
        </w:rPr>
        <w:t>日西安市第十六届人民代表大会</w:t>
      </w:r>
    </w:p>
    <w:p>
      <w:pPr>
        <w:keepNext w:val="0"/>
        <w:keepLines w:val="0"/>
        <w:pageBreakBefore w:val="0"/>
        <w:widowControl w:val="0"/>
        <w:kinsoku/>
        <w:wordWrap/>
        <w:overflowPunct/>
        <w:topLinePunct w:val="0"/>
        <w:autoSpaceDE/>
        <w:autoSpaceDN/>
        <w:bidi w:val="0"/>
        <w:adjustRightInd/>
        <w:snapToGrid/>
        <w:spacing w:line="620" w:lineRule="exact"/>
        <w:ind w:left="638" w:leftChars="304" w:right="643" w:rightChars="306" w:firstLine="0" w:firstLineChars="0"/>
        <w:textAlignment w:val="auto"/>
        <w:outlineLvl w:val="9"/>
        <w:rPr>
          <w:rFonts w:ascii="楷体_GB2312" w:hAnsi="黑体" w:eastAsia="楷体_GB2312" w:cs="黑体"/>
          <w:sz w:val="32"/>
        </w:rPr>
      </w:pPr>
      <w:r>
        <w:rPr>
          <w:rFonts w:hint="eastAsia" w:ascii="楷体_GB2312" w:hAnsi="黑体" w:eastAsia="楷体_GB2312" w:cs="黑体"/>
          <w:sz w:val="32"/>
        </w:rPr>
        <w:t>常务委员会第二十七次会议通过  2020年1月9日</w:t>
      </w:r>
      <w:r>
        <w:rPr>
          <w:rFonts w:hint="eastAsia" w:ascii="楷体_GB2312" w:eastAsia="楷体_GB2312"/>
          <w:sz w:val="32"/>
          <w:szCs w:val="32"/>
        </w:rPr>
        <w:t>陕西省第十三届人民代表大会常务委员会第十五次会议批准</w:t>
      </w:r>
      <w:r>
        <w:rPr>
          <w:rFonts w:hint="eastAsia" w:ascii="楷体_GB2312" w:hAnsi="黑体" w:eastAsia="楷体_GB2312" w:cs="黑体"/>
          <w:sz w:val="32"/>
        </w:rPr>
        <w:t>）</w:t>
      </w:r>
    </w:p>
    <w:p>
      <w:pPr>
        <w:keepNext w:val="0"/>
        <w:keepLines w:val="0"/>
        <w:pageBreakBefore w:val="0"/>
        <w:widowControl w:val="0"/>
        <w:kinsoku/>
        <w:wordWrap/>
        <w:overflowPunct/>
        <w:topLinePunct w:val="0"/>
        <w:autoSpaceDE/>
        <w:autoSpaceDN/>
        <w:bidi w:val="0"/>
        <w:adjustRightInd/>
        <w:snapToGrid/>
        <w:spacing w:line="620" w:lineRule="exact"/>
        <w:jc w:val="center"/>
        <w:textAlignment w:val="auto"/>
        <w:outlineLvl w:val="9"/>
        <w:rPr>
          <w:rFonts w:ascii="方正小标宋简体" w:hAnsi="宋体" w:eastAsia="方正小标宋简体" w:cs="宋体"/>
          <w:sz w:val="32"/>
          <w:szCs w:val="32"/>
        </w:rPr>
      </w:pPr>
    </w:p>
    <w:p>
      <w:pPr>
        <w:keepNext w:val="0"/>
        <w:keepLines w:val="0"/>
        <w:pageBreakBefore w:val="0"/>
        <w:widowControl w:val="0"/>
        <w:kinsoku/>
        <w:wordWrap/>
        <w:overflowPunct/>
        <w:topLinePunct w:val="0"/>
        <w:autoSpaceDE/>
        <w:autoSpaceDN/>
        <w:bidi w:val="0"/>
        <w:adjustRightInd/>
        <w:snapToGrid/>
        <w:spacing w:line="620" w:lineRule="exact"/>
        <w:jc w:val="center"/>
        <w:textAlignment w:val="auto"/>
        <w:outlineLvl w:val="9"/>
        <w:rPr>
          <w:rFonts w:ascii="黑体" w:hAnsi="黑体" w:eastAsia="黑体" w:cs="宋体"/>
          <w:sz w:val="32"/>
          <w:szCs w:val="32"/>
        </w:rPr>
      </w:pPr>
      <w:r>
        <w:rPr>
          <w:rFonts w:hint="eastAsia" w:ascii="黑体" w:hAnsi="黑体" w:eastAsia="黑体" w:cs="宋体"/>
          <w:sz w:val="32"/>
          <w:szCs w:val="32"/>
        </w:rPr>
        <w:t>目  录</w:t>
      </w:r>
    </w:p>
    <w:p>
      <w:pPr>
        <w:keepNext w:val="0"/>
        <w:keepLines w:val="0"/>
        <w:pageBreakBefore w:val="0"/>
        <w:widowControl w:val="0"/>
        <w:kinsoku/>
        <w:wordWrap/>
        <w:overflowPunct/>
        <w:topLinePunct w:val="0"/>
        <w:autoSpaceDE/>
        <w:autoSpaceDN/>
        <w:bidi w:val="0"/>
        <w:adjustRightInd/>
        <w:snapToGrid/>
        <w:spacing w:line="620" w:lineRule="exact"/>
        <w:jc w:val="center"/>
        <w:textAlignment w:val="auto"/>
        <w:outlineLvl w:val="9"/>
        <w:rPr>
          <w:rFonts w:ascii="黑体" w:hAnsi="黑体" w:eastAsia="黑体" w:cs="宋体"/>
          <w:sz w:val="32"/>
          <w:szCs w:val="32"/>
        </w:rPr>
      </w:pPr>
    </w:p>
    <w:p>
      <w:pPr>
        <w:keepNext w:val="0"/>
        <w:keepLines w:val="0"/>
        <w:pageBreakBefore w:val="0"/>
        <w:widowControl w:val="0"/>
        <w:kinsoku/>
        <w:wordWrap/>
        <w:overflowPunct/>
        <w:topLinePunct w:val="0"/>
        <w:autoSpaceDE/>
        <w:autoSpaceDN/>
        <w:bidi w:val="0"/>
        <w:adjustRightInd/>
        <w:snapToGrid/>
        <w:spacing w:line="620" w:lineRule="exact"/>
        <w:ind w:firstLine="640" w:firstLineChars="200"/>
        <w:textAlignment w:val="auto"/>
        <w:outlineLvl w:val="9"/>
        <w:rPr>
          <w:rFonts w:ascii="仿宋_GB2312" w:hAnsi="黑体" w:eastAsia="仿宋_GB2312" w:cs="宋体"/>
          <w:sz w:val="32"/>
          <w:szCs w:val="32"/>
        </w:rPr>
      </w:pPr>
      <w:r>
        <w:rPr>
          <w:rFonts w:hint="eastAsia" w:ascii="仿宋_GB2312" w:hAnsi="黑体" w:eastAsia="仿宋_GB2312" w:cs="宋体"/>
          <w:sz w:val="32"/>
          <w:szCs w:val="32"/>
        </w:rPr>
        <w:t xml:space="preserve">第一章  总  </w:t>
      </w:r>
      <w:r>
        <w:rPr>
          <w:rFonts w:hint="eastAsia" w:ascii="仿宋_GB2312" w:hAnsi="黑体" w:eastAsia="仿宋_GB2312" w:cs="宋体"/>
          <w:sz w:val="32"/>
          <w:szCs w:val="32"/>
          <w:lang w:val="en-US" w:eastAsia="zh-CN"/>
        </w:rPr>
        <w:t xml:space="preserve">  </w:t>
      </w:r>
      <w:r>
        <w:rPr>
          <w:rFonts w:hint="eastAsia" w:ascii="仿宋_GB2312" w:hAnsi="黑体" w:eastAsia="仿宋_GB2312" w:cs="宋体"/>
          <w:sz w:val="32"/>
          <w:szCs w:val="32"/>
        </w:rPr>
        <w:t>则</w:t>
      </w:r>
    </w:p>
    <w:p>
      <w:pPr>
        <w:keepNext w:val="0"/>
        <w:keepLines w:val="0"/>
        <w:pageBreakBefore w:val="0"/>
        <w:widowControl w:val="0"/>
        <w:kinsoku/>
        <w:wordWrap/>
        <w:overflowPunct/>
        <w:topLinePunct w:val="0"/>
        <w:autoSpaceDE/>
        <w:autoSpaceDN/>
        <w:bidi w:val="0"/>
        <w:adjustRightInd/>
        <w:snapToGrid/>
        <w:spacing w:line="620" w:lineRule="exact"/>
        <w:ind w:firstLine="640" w:firstLineChars="200"/>
        <w:textAlignment w:val="auto"/>
        <w:outlineLvl w:val="9"/>
        <w:rPr>
          <w:rFonts w:ascii="仿宋_GB2312" w:hAnsi="黑体" w:eastAsia="仿宋_GB2312" w:cs="宋体"/>
          <w:sz w:val="32"/>
          <w:szCs w:val="32"/>
        </w:rPr>
      </w:pPr>
      <w:r>
        <w:rPr>
          <w:rFonts w:hint="eastAsia" w:ascii="仿宋_GB2312" w:hAnsi="黑体" w:eastAsia="仿宋_GB2312" w:cs="宋体"/>
          <w:sz w:val="32"/>
          <w:szCs w:val="32"/>
        </w:rPr>
        <w:t>第二章  服务设施规划与建设</w:t>
      </w:r>
    </w:p>
    <w:p>
      <w:pPr>
        <w:keepNext w:val="0"/>
        <w:keepLines w:val="0"/>
        <w:pageBreakBefore w:val="0"/>
        <w:widowControl w:val="0"/>
        <w:kinsoku/>
        <w:wordWrap/>
        <w:overflowPunct/>
        <w:topLinePunct w:val="0"/>
        <w:autoSpaceDE/>
        <w:autoSpaceDN/>
        <w:bidi w:val="0"/>
        <w:adjustRightInd/>
        <w:snapToGrid/>
        <w:spacing w:line="620" w:lineRule="exact"/>
        <w:ind w:firstLine="640" w:firstLineChars="200"/>
        <w:textAlignment w:val="auto"/>
        <w:outlineLvl w:val="9"/>
        <w:rPr>
          <w:rFonts w:ascii="仿宋_GB2312" w:hAnsi="黑体" w:eastAsia="仿宋_GB2312" w:cs="宋体"/>
          <w:sz w:val="32"/>
          <w:szCs w:val="32"/>
        </w:rPr>
      </w:pPr>
      <w:r>
        <w:rPr>
          <w:rFonts w:hint="eastAsia" w:ascii="仿宋_GB2312" w:hAnsi="黑体" w:eastAsia="仿宋_GB2312" w:cs="宋体"/>
          <w:sz w:val="32"/>
          <w:szCs w:val="32"/>
        </w:rPr>
        <w:t>第三章  居家社区养老服务</w:t>
      </w:r>
    </w:p>
    <w:p>
      <w:pPr>
        <w:keepNext w:val="0"/>
        <w:keepLines w:val="0"/>
        <w:pageBreakBefore w:val="0"/>
        <w:widowControl w:val="0"/>
        <w:kinsoku/>
        <w:wordWrap/>
        <w:overflowPunct/>
        <w:topLinePunct w:val="0"/>
        <w:autoSpaceDE/>
        <w:autoSpaceDN/>
        <w:bidi w:val="0"/>
        <w:adjustRightInd/>
        <w:snapToGrid/>
        <w:spacing w:line="620" w:lineRule="exact"/>
        <w:ind w:firstLine="640" w:firstLineChars="200"/>
        <w:textAlignment w:val="auto"/>
        <w:outlineLvl w:val="9"/>
        <w:rPr>
          <w:rFonts w:ascii="仿宋_GB2312" w:hAnsi="黑体" w:eastAsia="仿宋_GB2312" w:cs="宋体"/>
          <w:sz w:val="32"/>
          <w:szCs w:val="32"/>
        </w:rPr>
      </w:pPr>
      <w:r>
        <w:rPr>
          <w:rFonts w:hint="eastAsia" w:ascii="仿宋_GB2312" w:hAnsi="黑体" w:eastAsia="仿宋_GB2312" w:cs="宋体"/>
          <w:sz w:val="32"/>
          <w:szCs w:val="32"/>
        </w:rPr>
        <w:t>第四章  机构养老服务</w:t>
      </w:r>
    </w:p>
    <w:p>
      <w:pPr>
        <w:keepNext w:val="0"/>
        <w:keepLines w:val="0"/>
        <w:pageBreakBefore w:val="0"/>
        <w:widowControl w:val="0"/>
        <w:kinsoku/>
        <w:wordWrap/>
        <w:overflowPunct/>
        <w:topLinePunct w:val="0"/>
        <w:autoSpaceDE/>
        <w:autoSpaceDN/>
        <w:bidi w:val="0"/>
        <w:adjustRightInd/>
        <w:snapToGrid/>
        <w:spacing w:line="620" w:lineRule="exact"/>
        <w:ind w:firstLine="640" w:firstLineChars="200"/>
        <w:textAlignment w:val="auto"/>
        <w:outlineLvl w:val="9"/>
        <w:rPr>
          <w:rFonts w:ascii="仿宋_GB2312" w:hAnsi="黑体" w:eastAsia="仿宋_GB2312" w:cs="宋体"/>
          <w:sz w:val="32"/>
          <w:szCs w:val="32"/>
        </w:rPr>
      </w:pPr>
      <w:r>
        <w:rPr>
          <w:rFonts w:hint="eastAsia" w:ascii="仿宋_GB2312" w:hAnsi="黑体" w:eastAsia="仿宋_GB2312" w:cs="宋体"/>
          <w:sz w:val="32"/>
          <w:szCs w:val="32"/>
        </w:rPr>
        <w:t>第五章  医养结合服务</w:t>
      </w:r>
    </w:p>
    <w:p>
      <w:pPr>
        <w:keepNext w:val="0"/>
        <w:keepLines w:val="0"/>
        <w:pageBreakBefore w:val="0"/>
        <w:widowControl w:val="0"/>
        <w:kinsoku/>
        <w:wordWrap/>
        <w:overflowPunct/>
        <w:topLinePunct w:val="0"/>
        <w:autoSpaceDE/>
        <w:autoSpaceDN/>
        <w:bidi w:val="0"/>
        <w:adjustRightInd/>
        <w:snapToGrid/>
        <w:spacing w:line="620" w:lineRule="exact"/>
        <w:ind w:firstLine="640" w:firstLineChars="200"/>
        <w:textAlignment w:val="auto"/>
        <w:outlineLvl w:val="9"/>
        <w:rPr>
          <w:rFonts w:ascii="仿宋_GB2312" w:hAnsi="黑体" w:eastAsia="仿宋_GB2312" w:cs="宋体"/>
          <w:sz w:val="32"/>
          <w:szCs w:val="32"/>
        </w:rPr>
      </w:pPr>
      <w:r>
        <w:rPr>
          <w:rFonts w:hint="eastAsia" w:ascii="仿宋_GB2312" w:hAnsi="黑体" w:eastAsia="仿宋_GB2312" w:cs="宋体"/>
          <w:sz w:val="32"/>
          <w:szCs w:val="32"/>
        </w:rPr>
        <w:t>第六章  保障与激励</w:t>
      </w:r>
    </w:p>
    <w:p>
      <w:pPr>
        <w:keepNext w:val="0"/>
        <w:keepLines w:val="0"/>
        <w:pageBreakBefore w:val="0"/>
        <w:widowControl w:val="0"/>
        <w:kinsoku/>
        <w:wordWrap/>
        <w:overflowPunct/>
        <w:topLinePunct w:val="0"/>
        <w:autoSpaceDE/>
        <w:autoSpaceDN/>
        <w:bidi w:val="0"/>
        <w:adjustRightInd/>
        <w:snapToGrid/>
        <w:spacing w:line="620" w:lineRule="exact"/>
        <w:ind w:firstLine="640" w:firstLineChars="200"/>
        <w:textAlignment w:val="auto"/>
        <w:outlineLvl w:val="9"/>
        <w:rPr>
          <w:rFonts w:ascii="仿宋_GB2312" w:hAnsi="黑体" w:eastAsia="仿宋_GB2312" w:cs="宋体"/>
          <w:sz w:val="32"/>
          <w:szCs w:val="32"/>
        </w:rPr>
      </w:pPr>
      <w:r>
        <w:rPr>
          <w:rFonts w:hint="eastAsia" w:ascii="仿宋_GB2312" w:hAnsi="黑体" w:eastAsia="仿宋_GB2312" w:cs="宋体"/>
          <w:sz w:val="32"/>
          <w:szCs w:val="32"/>
        </w:rPr>
        <w:t>第七章  管理与监督</w:t>
      </w:r>
    </w:p>
    <w:p>
      <w:pPr>
        <w:keepNext w:val="0"/>
        <w:keepLines w:val="0"/>
        <w:pageBreakBefore w:val="0"/>
        <w:widowControl w:val="0"/>
        <w:kinsoku/>
        <w:wordWrap/>
        <w:overflowPunct/>
        <w:topLinePunct w:val="0"/>
        <w:autoSpaceDE/>
        <w:autoSpaceDN/>
        <w:bidi w:val="0"/>
        <w:adjustRightInd/>
        <w:snapToGrid/>
        <w:spacing w:line="620" w:lineRule="exact"/>
        <w:ind w:firstLine="640" w:firstLineChars="200"/>
        <w:textAlignment w:val="auto"/>
        <w:outlineLvl w:val="9"/>
        <w:rPr>
          <w:rFonts w:ascii="仿宋_GB2312" w:hAnsi="黑体" w:eastAsia="仿宋_GB2312" w:cs="宋体"/>
          <w:sz w:val="32"/>
          <w:szCs w:val="32"/>
        </w:rPr>
      </w:pPr>
      <w:r>
        <w:rPr>
          <w:rFonts w:hint="eastAsia" w:ascii="仿宋_GB2312" w:hAnsi="黑体" w:eastAsia="仿宋_GB2312" w:cs="宋体"/>
          <w:sz w:val="32"/>
          <w:szCs w:val="32"/>
        </w:rPr>
        <w:t>第八章  法律责任</w:t>
      </w:r>
    </w:p>
    <w:p>
      <w:pPr>
        <w:keepNext w:val="0"/>
        <w:keepLines w:val="0"/>
        <w:pageBreakBefore w:val="0"/>
        <w:widowControl w:val="0"/>
        <w:kinsoku/>
        <w:wordWrap/>
        <w:overflowPunct/>
        <w:topLinePunct w:val="0"/>
        <w:autoSpaceDE/>
        <w:autoSpaceDN/>
        <w:bidi w:val="0"/>
        <w:adjustRightInd/>
        <w:snapToGrid/>
        <w:spacing w:line="620" w:lineRule="exact"/>
        <w:ind w:firstLine="640" w:firstLineChars="200"/>
        <w:textAlignment w:val="auto"/>
        <w:outlineLvl w:val="9"/>
        <w:rPr>
          <w:rFonts w:ascii="仿宋_GB2312" w:hAnsi="黑体" w:eastAsia="仿宋_GB2312" w:cs="宋体"/>
          <w:sz w:val="32"/>
          <w:szCs w:val="32"/>
        </w:rPr>
      </w:pPr>
      <w:r>
        <w:rPr>
          <w:rFonts w:hint="eastAsia" w:ascii="仿宋_GB2312" w:hAnsi="黑体" w:eastAsia="仿宋_GB2312" w:cs="宋体"/>
          <w:sz w:val="32"/>
          <w:szCs w:val="32"/>
        </w:rPr>
        <w:t xml:space="preserve">第九章  附 </w:t>
      </w:r>
      <w:r>
        <w:rPr>
          <w:rFonts w:hint="eastAsia" w:ascii="仿宋_GB2312" w:hAnsi="黑体" w:eastAsia="仿宋_GB2312" w:cs="宋体"/>
          <w:sz w:val="32"/>
          <w:szCs w:val="32"/>
          <w:lang w:val="en-US" w:eastAsia="zh-CN"/>
        </w:rPr>
        <w:t xml:space="preserve">  </w:t>
      </w:r>
      <w:r>
        <w:rPr>
          <w:rFonts w:hint="eastAsia" w:ascii="仿宋_GB2312" w:hAnsi="黑体" w:eastAsia="仿宋_GB2312" w:cs="宋体"/>
          <w:sz w:val="32"/>
          <w:szCs w:val="32"/>
        </w:rPr>
        <w:t xml:space="preserve"> 则</w:t>
      </w:r>
    </w:p>
    <w:p>
      <w:pPr>
        <w:keepNext w:val="0"/>
        <w:keepLines w:val="0"/>
        <w:pageBreakBefore w:val="0"/>
        <w:widowControl w:val="0"/>
        <w:kinsoku/>
        <w:wordWrap/>
        <w:overflowPunct/>
        <w:topLinePunct w:val="0"/>
        <w:autoSpaceDE/>
        <w:autoSpaceDN/>
        <w:bidi w:val="0"/>
        <w:adjustRightInd/>
        <w:snapToGrid/>
        <w:spacing w:beforeLines="100" w:afterLines="100" w:line="620" w:lineRule="exact"/>
        <w:jc w:val="center"/>
        <w:textAlignment w:val="auto"/>
        <w:outlineLvl w:val="9"/>
        <w:rPr>
          <w:rFonts w:ascii="黑体" w:hAnsi="黑体" w:eastAsia="黑体"/>
          <w:sz w:val="32"/>
          <w:szCs w:val="32"/>
        </w:rPr>
      </w:pPr>
      <w:bookmarkStart w:id="15" w:name="_GoBack"/>
      <w:bookmarkEnd w:id="15"/>
      <w:bookmarkStart w:id="0" w:name="_Toc20736_WPSOffice_Level1"/>
      <w:r>
        <w:rPr>
          <w:rFonts w:hint="eastAsia" w:ascii="黑体" w:hAnsi="黑体" w:eastAsia="黑体"/>
          <w:sz w:val="32"/>
          <w:szCs w:val="32"/>
        </w:rPr>
        <w:t>第一章  总  则</w:t>
      </w:r>
      <w:bookmarkEnd w:id="0"/>
    </w:p>
    <w:p>
      <w:pPr>
        <w:keepNext w:val="0"/>
        <w:keepLines w:val="0"/>
        <w:pageBreakBefore w:val="0"/>
        <w:widowControl w:val="0"/>
        <w:kinsoku/>
        <w:wordWrap/>
        <w:overflowPunct/>
        <w:topLinePunct w:val="0"/>
        <w:autoSpaceDE/>
        <w:autoSpaceDN/>
        <w:bidi w:val="0"/>
        <w:adjustRightInd/>
        <w:snapToGrid/>
        <w:spacing w:line="620" w:lineRule="exact"/>
        <w:ind w:firstLine="640" w:firstLineChars="200"/>
        <w:textAlignment w:val="auto"/>
        <w:outlineLvl w:val="9"/>
        <w:rPr>
          <w:rFonts w:ascii="仿宋_GB2312" w:hAnsi="Calibri" w:eastAsia="仿宋_GB2312"/>
          <w:sz w:val="32"/>
          <w:szCs w:val="32"/>
        </w:rPr>
      </w:pPr>
      <w:r>
        <w:rPr>
          <w:rFonts w:hint="eastAsia" w:ascii="黑体" w:hAnsi="黑体" w:eastAsia="黑体"/>
          <w:sz w:val="32"/>
          <w:szCs w:val="32"/>
        </w:rPr>
        <w:t>第一条</w:t>
      </w:r>
      <w:r>
        <w:rPr>
          <w:rFonts w:hint="eastAsia" w:ascii="仿宋_GB2312" w:hAnsi="Calibri" w:eastAsia="仿宋_GB2312"/>
          <w:sz w:val="32"/>
          <w:szCs w:val="32"/>
        </w:rPr>
        <w:t xml:space="preserve">  为了应对人口老龄化，满足老年人养老服务需求，完善养老服务体系，促进养老服务事业健康发展，根据《中华人民共和国老年人权益保障法》《陕西省实施〈中华人民共和国老年人权益保障法〉办法》和有关法律、法规，结合本市实际，制定本条例。</w:t>
      </w:r>
    </w:p>
    <w:p>
      <w:pPr>
        <w:keepNext w:val="0"/>
        <w:keepLines w:val="0"/>
        <w:pageBreakBefore w:val="0"/>
        <w:widowControl w:val="0"/>
        <w:kinsoku/>
        <w:wordWrap/>
        <w:overflowPunct/>
        <w:topLinePunct w:val="0"/>
        <w:autoSpaceDE/>
        <w:autoSpaceDN/>
        <w:bidi w:val="0"/>
        <w:adjustRightInd/>
        <w:snapToGrid/>
        <w:spacing w:line="620" w:lineRule="exact"/>
        <w:ind w:firstLine="640" w:firstLineChars="200"/>
        <w:textAlignment w:val="auto"/>
        <w:outlineLvl w:val="9"/>
        <w:rPr>
          <w:rFonts w:ascii="仿宋_GB2312" w:hAnsi="Calibri" w:eastAsia="仿宋_GB2312"/>
          <w:sz w:val="32"/>
          <w:szCs w:val="32"/>
        </w:rPr>
      </w:pPr>
      <w:r>
        <w:rPr>
          <w:rFonts w:hint="eastAsia" w:ascii="黑体" w:hAnsi="黑体" w:eastAsia="黑体"/>
          <w:sz w:val="32"/>
          <w:szCs w:val="32"/>
        </w:rPr>
        <w:t>第二条</w:t>
      </w:r>
      <w:r>
        <w:rPr>
          <w:rFonts w:hint="eastAsia" w:ascii="仿宋_GB2312" w:hAnsi="Calibri" w:eastAsia="仿宋_GB2312"/>
          <w:sz w:val="32"/>
          <w:szCs w:val="32"/>
        </w:rPr>
        <w:t xml:space="preserve">  本市行政区域内的养老服务及其监督管理工作，适用本条例。</w:t>
      </w:r>
    </w:p>
    <w:p>
      <w:pPr>
        <w:keepNext w:val="0"/>
        <w:keepLines w:val="0"/>
        <w:pageBreakBefore w:val="0"/>
        <w:widowControl w:val="0"/>
        <w:kinsoku/>
        <w:wordWrap/>
        <w:overflowPunct/>
        <w:topLinePunct w:val="0"/>
        <w:autoSpaceDE/>
        <w:autoSpaceDN/>
        <w:bidi w:val="0"/>
        <w:adjustRightInd/>
        <w:snapToGrid/>
        <w:spacing w:line="620" w:lineRule="exact"/>
        <w:ind w:firstLine="640" w:firstLineChars="200"/>
        <w:textAlignment w:val="auto"/>
        <w:outlineLvl w:val="9"/>
        <w:rPr>
          <w:rFonts w:ascii="仿宋_GB2312" w:hAnsi="Calibri" w:eastAsia="仿宋_GB2312"/>
          <w:sz w:val="32"/>
          <w:szCs w:val="32"/>
        </w:rPr>
      </w:pPr>
      <w:r>
        <w:rPr>
          <w:rFonts w:hint="eastAsia" w:ascii="黑体" w:hAnsi="黑体" w:eastAsia="黑体"/>
          <w:sz w:val="32"/>
          <w:szCs w:val="32"/>
        </w:rPr>
        <w:t>第三条</w:t>
      </w:r>
      <w:r>
        <w:rPr>
          <w:rFonts w:hint="eastAsia" w:ascii="仿宋_GB2312" w:hAnsi="Calibri" w:eastAsia="仿宋_GB2312"/>
          <w:sz w:val="32"/>
          <w:szCs w:val="32"/>
        </w:rPr>
        <w:t xml:space="preserve">  本条例所称养老服务，是指在家庭成员承担赡养、扶养法定义务的基础上，由政府基本公共服务、社会组织的公益性和互助性服务、企业的市场化服务共同组成的为老年人提供的社会化养老服务。</w:t>
      </w:r>
    </w:p>
    <w:p>
      <w:pPr>
        <w:keepNext w:val="0"/>
        <w:keepLines w:val="0"/>
        <w:pageBreakBefore w:val="0"/>
        <w:widowControl w:val="0"/>
        <w:kinsoku/>
        <w:wordWrap/>
        <w:overflowPunct/>
        <w:topLinePunct w:val="0"/>
        <w:autoSpaceDE/>
        <w:autoSpaceDN/>
        <w:bidi w:val="0"/>
        <w:adjustRightInd/>
        <w:snapToGrid/>
        <w:spacing w:line="620" w:lineRule="exact"/>
        <w:ind w:firstLine="640" w:firstLineChars="200"/>
        <w:textAlignment w:val="auto"/>
        <w:outlineLvl w:val="9"/>
        <w:rPr>
          <w:rFonts w:ascii="仿宋_GB2312" w:hAnsi="Calibri" w:eastAsia="仿宋_GB2312"/>
          <w:sz w:val="32"/>
          <w:szCs w:val="32"/>
        </w:rPr>
      </w:pPr>
      <w:r>
        <w:rPr>
          <w:rFonts w:hint="eastAsia" w:ascii="黑体" w:hAnsi="黑体" w:eastAsia="黑体"/>
          <w:sz w:val="32"/>
          <w:szCs w:val="32"/>
        </w:rPr>
        <w:t xml:space="preserve">第四条 </w:t>
      </w:r>
      <w:r>
        <w:rPr>
          <w:rFonts w:hint="eastAsia" w:ascii="仿宋_GB2312" w:hAnsi="Calibri" w:eastAsia="仿宋_GB2312"/>
          <w:sz w:val="32"/>
          <w:szCs w:val="32"/>
        </w:rPr>
        <w:t xml:space="preserve"> 养老服务坚持政府主导、政策扶持、社会参与、市场运作、保障基本、适度普惠的原则，建立以居家为基础、社区为依托、机构为补充、医养相结合的养老服务体系。</w:t>
      </w:r>
    </w:p>
    <w:p>
      <w:pPr>
        <w:keepNext w:val="0"/>
        <w:keepLines w:val="0"/>
        <w:pageBreakBefore w:val="0"/>
        <w:widowControl w:val="0"/>
        <w:kinsoku/>
        <w:wordWrap/>
        <w:overflowPunct/>
        <w:topLinePunct w:val="0"/>
        <w:autoSpaceDE/>
        <w:autoSpaceDN/>
        <w:bidi w:val="0"/>
        <w:adjustRightInd/>
        <w:snapToGrid/>
        <w:spacing w:line="620" w:lineRule="exact"/>
        <w:ind w:firstLine="640" w:firstLineChars="200"/>
        <w:textAlignment w:val="auto"/>
        <w:outlineLvl w:val="9"/>
        <w:rPr>
          <w:rFonts w:ascii="仿宋_GB2312" w:hAnsi="Calibri" w:eastAsia="仿宋_GB2312"/>
          <w:sz w:val="32"/>
          <w:szCs w:val="32"/>
        </w:rPr>
      </w:pPr>
      <w:r>
        <w:rPr>
          <w:rFonts w:hint="eastAsia" w:ascii="黑体" w:hAnsi="黑体" w:eastAsia="黑体"/>
          <w:sz w:val="32"/>
          <w:szCs w:val="32"/>
        </w:rPr>
        <w:t xml:space="preserve">第五条 </w:t>
      </w:r>
      <w:r>
        <w:rPr>
          <w:rFonts w:hint="eastAsia" w:ascii="仿宋_GB2312" w:hAnsi="Calibri" w:eastAsia="仿宋_GB2312"/>
          <w:sz w:val="32"/>
          <w:szCs w:val="32"/>
        </w:rPr>
        <w:t xml:space="preserve"> 市、区县人民政府应将养老服务事业纳入国民经济和社会发展规划，将养老服务工作所需经费列入本级财政预算。</w:t>
      </w:r>
    </w:p>
    <w:p>
      <w:pPr>
        <w:keepNext w:val="0"/>
        <w:keepLines w:val="0"/>
        <w:pageBreakBefore w:val="0"/>
        <w:widowControl w:val="0"/>
        <w:kinsoku/>
        <w:wordWrap/>
        <w:overflowPunct/>
        <w:topLinePunct w:val="0"/>
        <w:autoSpaceDE/>
        <w:autoSpaceDN/>
        <w:bidi w:val="0"/>
        <w:adjustRightInd/>
        <w:snapToGrid/>
        <w:spacing w:line="620" w:lineRule="exact"/>
        <w:ind w:firstLine="640" w:firstLineChars="200"/>
        <w:textAlignment w:val="auto"/>
        <w:outlineLvl w:val="9"/>
        <w:rPr>
          <w:rFonts w:ascii="仿宋_GB2312" w:hAnsi="Calibri" w:eastAsia="仿宋_GB2312"/>
          <w:sz w:val="32"/>
          <w:szCs w:val="32"/>
        </w:rPr>
      </w:pPr>
      <w:r>
        <w:rPr>
          <w:rFonts w:hint="eastAsia" w:ascii="黑体" w:hAnsi="黑体" w:eastAsia="黑体"/>
          <w:sz w:val="32"/>
          <w:szCs w:val="32"/>
        </w:rPr>
        <w:t xml:space="preserve">第六条 </w:t>
      </w:r>
      <w:r>
        <w:rPr>
          <w:rFonts w:hint="eastAsia" w:ascii="仿宋_GB2312" w:hAnsi="Calibri" w:eastAsia="仿宋_GB2312"/>
          <w:sz w:val="32"/>
          <w:szCs w:val="32"/>
        </w:rPr>
        <w:t xml:space="preserve"> 市、区县人民政府民政部门是本行政区域内养老服务工作的主管部门，负责养老服务的指导、管理和监督等工作。</w:t>
      </w:r>
    </w:p>
    <w:p>
      <w:pPr>
        <w:keepNext w:val="0"/>
        <w:keepLines w:val="0"/>
        <w:pageBreakBefore w:val="0"/>
        <w:widowControl w:val="0"/>
        <w:kinsoku/>
        <w:wordWrap/>
        <w:overflowPunct/>
        <w:topLinePunct w:val="0"/>
        <w:autoSpaceDE/>
        <w:autoSpaceDN/>
        <w:bidi w:val="0"/>
        <w:adjustRightInd/>
        <w:snapToGrid/>
        <w:spacing w:line="620" w:lineRule="exact"/>
        <w:ind w:firstLine="640" w:firstLineChars="200"/>
        <w:textAlignment w:val="auto"/>
        <w:outlineLvl w:val="9"/>
        <w:rPr>
          <w:rFonts w:ascii="仿宋_GB2312" w:hAnsi="Calibri" w:eastAsia="仿宋_GB2312"/>
          <w:sz w:val="32"/>
          <w:szCs w:val="32"/>
        </w:rPr>
      </w:pPr>
      <w:r>
        <w:rPr>
          <w:rFonts w:hint="eastAsia" w:ascii="仿宋_GB2312" w:hAnsi="Calibri" w:eastAsia="仿宋_GB2312"/>
          <w:sz w:val="32"/>
          <w:szCs w:val="32"/>
        </w:rPr>
        <w:t>发改、财政、人社、资源规划、住建、卫生健康、审计、公安、市场监管、应急管理、医疗保障、工信、教育、体育、大数据等部门和群团组织，按照各自职责，做好与养老服务有关的工作。</w:t>
      </w:r>
    </w:p>
    <w:p>
      <w:pPr>
        <w:keepNext w:val="0"/>
        <w:keepLines w:val="0"/>
        <w:pageBreakBefore w:val="0"/>
        <w:widowControl w:val="0"/>
        <w:kinsoku/>
        <w:wordWrap/>
        <w:overflowPunct/>
        <w:topLinePunct w:val="0"/>
        <w:autoSpaceDE/>
        <w:autoSpaceDN/>
        <w:bidi w:val="0"/>
        <w:adjustRightInd/>
        <w:snapToGrid/>
        <w:spacing w:line="620" w:lineRule="exact"/>
        <w:ind w:firstLine="640" w:firstLineChars="200"/>
        <w:textAlignment w:val="auto"/>
        <w:outlineLvl w:val="9"/>
        <w:rPr>
          <w:rFonts w:ascii="仿宋_GB2312" w:hAnsi="Calibri" w:eastAsia="仿宋_GB2312"/>
          <w:sz w:val="32"/>
          <w:szCs w:val="32"/>
        </w:rPr>
      </w:pPr>
      <w:r>
        <w:rPr>
          <w:rFonts w:hint="eastAsia" w:ascii="仿宋_GB2312" w:hAnsi="Calibri" w:eastAsia="仿宋_GB2312"/>
          <w:sz w:val="32"/>
          <w:szCs w:val="32"/>
        </w:rPr>
        <w:t>镇人民政府、街道办事处具体组织实施本区域内的养老服务工作。</w:t>
      </w:r>
    </w:p>
    <w:p>
      <w:pPr>
        <w:keepNext w:val="0"/>
        <w:keepLines w:val="0"/>
        <w:pageBreakBefore w:val="0"/>
        <w:widowControl w:val="0"/>
        <w:kinsoku/>
        <w:wordWrap/>
        <w:overflowPunct/>
        <w:topLinePunct w:val="0"/>
        <w:autoSpaceDE/>
        <w:autoSpaceDN/>
        <w:bidi w:val="0"/>
        <w:adjustRightInd/>
        <w:snapToGrid/>
        <w:spacing w:line="620" w:lineRule="exact"/>
        <w:ind w:firstLine="640" w:firstLineChars="200"/>
        <w:textAlignment w:val="auto"/>
        <w:outlineLvl w:val="9"/>
        <w:rPr>
          <w:rFonts w:ascii="仿宋_GB2312" w:hAnsi="Calibri" w:eastAsia="仿宋_GB2312"/>
          <w:sz w:val="32"/>
          <w:szCs w:val="32"/>
        </w:rPr>
      </w:pPr>
      <w:r>
        <w:rPr>
          <w:rFonts w:hint="eastAsia" w:ascii="仿宋_GB2312" w:hAnsi="Calibri" w:eastAsia="仿宋_GB2312"/>
          <w:sz w:val="32"/>
          <w:szCs w:val="32"/>
        </w:rPr>
        <w:t>居民委员会、村民委员会应当支持和协助做好养老服务工作。</w:t>
      </w:r>
    </w:p>
    <w:p>
      <w:pPr>
        <w:keepNext w:val="0"/>
        <w:keepLines w:val="0"/>
        <w:pageBreakBefore w:val="0"/>
        <w:widowControl w:val="0"/>
        <w:kinsoku/>
        <w:wordWrap/>
        <w:overflowPunct/>
        <w:topLinePunct w:val="0"/>
        <w:autoSpaceDE/>
        <w:autoSpaceDN/>
        <w:bidi w:val="0"/>
        <w:adjustRightInd/>
        <w:snapToGrid/>
        <w:spacing w:line="620" w:lineRule="exact"/>
        <w:ind w:firstLine="640" w:firstLineChars="200"/>
        <w:textAlignment w:val="auto"/>
        <w:outlineLvl w:val="9"/>
        <w:rPr>
          <w:rFonts w:ascii="仿宋_GB2312" w:hAnsi="Calibri" w:eastAsia="仿宋_GB2312"/>
          <w:sz w:val="32"/>
          <w:szCs w:val="32"/>
        </w:rPr>
      </w:pPr>
      <w:r>
        <w:rPr>
          <w:rFonts w:hint="eastAsia" w:ascii="黑体" w:hAnsi="黑体" w:eastAsia="黑体"/>
          <w:sz w:val="32"/>
          <w:szCs w:val="32"/>
        </w:rPr>
        <w:t>第七条</w:t>
      </w:r>
      <w:r>
        <w:rPr>
          <w:rFonts w:hint="eastAsia" w:ascii="仿宋_GB2312" w:hAnsi="Calibri" w:eastAsia="仿宋_GB2312"/>
          <w:sz w:val="32"/>
          <w:szCs w:val="32"/>
        </w:rPr>
        <w:t xml:space="preserve">  鼓励支持和引导社会组织、企业和个人等社会力量通过各种形式提供、参与养老服务。</w:t>
      </w:r>
      <w:bookmarkStart w:id="1" w:name="_Toc16093_WPSOffice_Level1"/>
    </w:p>
    <w:p>
      <w:pPr>
        <w:keepNext w:val="0"/>
        <w:keepLines w:val="0"/>
        <w:pageBreakBefore w:val="0"/>
        <w:widowControl w:val="0"/>
        <w:kinsoku/>
        <w:wordWrap/>
        <w:overflowPunct/>
        <w:topLinePunct w:val="0"/>
        <w:autoSpaceDE/>
        <w:autoSpaceDN/>
        <w:bidi w:val="0"/>
        <w:adjustRightInd/>
        <w:snapToGrid/>
        <w:spacing w:line="620" w:lineRule="exact"/>
        <w:ind w:firstLine="640" w:firstLineChars="200"/>
        <w:textAlignment w:val="auto"/>
        <w:outlineLvl w:val="9"/>
        <w:rPr>
          <w:rFonts w:ascii="仿宋_GB2312" w:hAnsi="Calibri" w:eastAsia="仿宋_GB2312"/>
          <w:sz w:val="32"/>
          <w:szCs w:val="32"/>
        </w:rPr>
      </w:pPr>
      <w:r>
        <w:rPr>
          <w:rFonts w:hint="eastAsia" w:ascii="黑体" w:hAnsi="黑体" w:eastAsia="黑体"/>
          <w:sz w:val="32"/>
          <w:szCs w:val="32"/>
        </w:rPr>
        <w:t>第八条</w:t>
      </w:r>
      <w:r>
        <w:rPr>
          <w:rFonts w:hint="eastAsia" w:ascii="仿宋_GB2312" w:hAnsi="Calibri" w:eastAsia="仿宋_GB2312"/>
          <w:sz w:val="32"/>
          <w:szCs w:val="32"/>
        </w:rPr>
        <w:t xml:space="preserve">  新闻媒体应当积极开展尊重、关心、帮助老年人的宣传教育活动，营造敬老、养老、助老的社会氛围。</w:t>
      </w:r>
    </w:p>
    <w:p>
      <w:pPr>
        <w:keepNext w:val="0"/>
        <w:keepLines w:val="0"/>
        <w:pageBreakBefore w:val="0"/>
        <w:widowControl w:val="0"/>
        <w:kinsoku/>
        <w:wordWrap/>
        <w:overflowPunct/>
        <w:topLinePunct w:val="0"/>
        <w:autoSpaceDE/>
        <w:autoSpaceDN/>
        <w:bidi w:val="0"/>
        <w:adjustRightInd/>
        <w:snapToGrid/>
        <w:spacing w:line="620" w:lineRule="exact"/>
        <w:ind w:firstLine="640" w:firstLineChars="200"/>
        <w:textAlignment w:val="auto"/>
        <w:outlineLvl w:val="9"/>
        <w:rPr>
          <w:rFonts w:ascii="仿宋_GB2312" w:hAnsi="Calibri" w:eastAsia="仿宋_GB2312"/>
          <w:sz w:val="32"/>
          <w:szCs w:val="32"/>
        </w:rPr>
      </w:pPr>
      <w:r>
        <w:rPr>
          <w:rFonts w:hint="eastAsia" w:ascii="黑体" w:hAnsi="黑体" w:eastAsia="黑体"/>
          <w:sz w:val="32"/>
          <w:szCs w:val="32"/>
        </w:rPr>
        <w:t xml:space="preserve">第九条 </w:t>
      </w:r>
      <w:r>
        <w:rPr>
          <w:rFonts w:hint="eastAsia" w:ascii="仿宋_GB2312" w:hAnsi="Calibri" w:eastAsia="仿宋_GB2312"/>
          <w:sz w:val="32"/>
          <w:szCs w:val="32"/>
        </w:rPr>
        <w:t xml:space="preserve"> 市、区县人民政府及其有关部门，对在养老服务工作中成绩突出的单位和个人，应当给予表彰和奖励。</w:t>
      </w:r>
    </w:p>
    <w:p>
      <w:pPr>
        <w:keepNext w:val="0"/>
        <w:keepLines w:val="0"/>
        <w:pageBreakBefore w:val="0"/>
        <w:widowControl w:val="0"/>
        <w:kinsoku/>
        <w:wordWrap/>
        <w:overflowPunct/>
        <w:topLinePunct w:val="0"/>
        <w:autoSpaceDE/>
        <w:autoSpaceDN/>
        <w:bidi w:val="0"/>
        <w:adjustRightInd/>
        <w:snapToGrid/>
        <w:spacing w:beforeLines="100" w:afterLines="100" w:line="620" w:lineRule="exact"/>
        <w:jc w:val="center"/>
        <w:textAlignment w:val="auto"/>
        <w:outlineLvl w:val="9"/>
        <w:rPr>
          <w:rFonts w:ascii="黑体" w:hAnsi="黑体" w:eastAsia="黑体"/>
          <w:sz w:val="32"/>
          <w:szCs w:val="32"/>
        </w:rPr>
      </w:pPr>
      <w:r>
        <w:rPr>
          <w:rFonts w:hint="eastAsia" w:ascii="黑体" w:hAnsi="黑体" w:eastAsia="黑体"/>
          <w:sz w:val="32"/>
          <w:szCs w:val="32"/>
        </w:rPr>
        <w:t>第二章  服务设施规划与建设</w:t>
      </w:r>
      <w:bookmarkEnd w:id="1"/>
    </w:p>
    <w:p>
      <w:pPr>
        <w:keepNext w:val="0"/>
        <w:keepLines w:val="0"/>
        <w:pageBreakBefore w:val="0"/>
        <w:widowControl w:val="0"/>
        <w:kinsoku/>
        <w:wordWrap/>
        <w:overflowPunct/>
        <w:topLinePunct w:val="0"/>
        <w:autoSpaceDE/>
        <w:autoSpaceDN/>
        <w:bidi w:val="0"/>
        <w:adjustRightInd/>
        <w:snapToGrid/>
        <w:spacing w:line="620" w:lineRule="exact"/>
        <w:ind w:firstLine="640" w:firstLineChars="200"/>
        <w:textAlignment w:val="auto"/>
        <w:outlineLvl w:val="9"/>
        <w:rPr>
          <w:rFonts w:ascii="仿宋_GB2312" w:hAnsi="Calibri" w:eastAsia="仿宋_GB2312"/>
          <w:sz w:val="32"/>
          <w:szCs w:val="32"/>
        </w:rPr>
      </w:pPr>
      <w:r>
        <w:rPr>
          <w:rFonts w:hint="eastAsia" w:ascii="黑体" w:hAnsi="黑体" w:eastAsia="黑体"/>
          <w:sz w:val="32"/>
          <w:szCs w:val="32"/>
        </w:rPr>
        <w:t>第十条</w:t>
      </w:r>
      <w:r>
        <w:rPr>
          <w:rFonts w:hint="eastAsia" w:ascii="仿宋_GB2312" w:hAnsi="Calibri" w:eastAsia="仿宋_GB2312"/>
          <w:sz w:val="32"/>
          <w:szCs w:val="32"/>
        </w:rPr>
        <w:t xml:space="preserve">  市民政部门应当会同市资源规划部门，根据经济社会发展水平、人口老龄化发展趋势和养老服务需求，编制养老服务设施专项规划，报市人民政府批准后组织实施。</w:t>
      </w:r>
    </w:p>
    <w:p>
      <w:pPr>
        <w:keepNext w:val="0"/>
        <w:keepLines w:val="0"/>
        <w:pageBreakBefore w:val="0"/>
        <w:widowControl w:val="0"/>
        <w:kinsoku/>
        <w:wordWrap/>
        <w:overflowPunct/>
        <w:topLinePunct w:val="0"/>
        <w:autoSpaceDE/>
        <w:autoSpaceDN/>
        <w:bidi w:val="0"/>
        <w:adjustRightInd/>
        <w:snapToGrid/>
        <w:spacing w:line="620" w:lineRule="exact"/>
        <w:ind w:firstLine="640" w:firstLineChars="200"/>
        <w:textAlignment w:val="auto"/>
        <w:outlineLvl w:val="9"/>
        <w:rPr>
          <w:rFonts w:ascii="仿宋_GB2312" w:hAnsi="Calibri" w:eastAsia="仿宋_GB2312"/>
          <w:sz w:val="32"/>
          <w:szCs w:val="32"/>
        </w:rPr>
      </w:pPr>
      <w:r>
        <w:rPr>
          <w:rFonts w:hint="eastAsia" w:ascii="黑体" w:hAnsi="黑体" w:eastAsia="黑体"/>
          <w:sz w:val="32"/>
          <w:szCs w:val="32"/>
        </w:rPr>
        <w:t>第十一条</w:t>
      </w:r>
      <w:r>
        <w:rPr>
          <w:rFonts w:hint="eastAsia" w:ascii="仿宋_GB2312" w:hAnsi="Calibri" w:eastAsia="仿宋_GB2312"/>
          <w:sz w:val="32"/>
          <w:szCs w:val="32"/>
        </w:rPr>
        <w:t xml:space="preserve">  市人民政府应当将养老服务设施建设用地纳入国土空间规划，优先安排养老服务设施建设用地。</w:t>
      </w:r>
    </w:p>
    <w:p>
      <w:pPr>
        <w:keepNext w:val="0"/>
        <w:keepLines w:val="0"/>
        <w:pageBreakBefore w:val="0"/>
        <w:widowControl w:val="0"/>
        <w:kinsoku/>
        <w:wordWrap/>
        <w:overflowPunct/>
        <w:topLinePunct w:val="0"/>
        <w:autoSpaceDE/>
        <w:autoSpaceDN/>
        <w:bidi w:val="0"/>
        <w:adjustRightInd/>
        <w:snapToGrid/>
        <w:spacing w:line="620" w:lineRule="exact"/>
        <w:ind w:firstLine="640" w:firstLineChars="200"/>
        <w:textAlignment w:val="auto"/>
        <w:outlineLvl w:val="9"/>
        <w:rPr>
          <w:rFonts w:ascii="仿宋_GB2312" w:hAnsi="Calibri" w:eastAsia="仿宋_GB2312"/>
          <w:sz w:val="32"/>
          <w:szCs w:val="32"/>
        </w:rPr>
      </w:pPr>
      <w:r>
        <w:rPr>
          <w:rFonts w:hint="eastAsia" w:ascii="仿宋_GB2312" w:hAnsi="Calibri" w:eastAsia="仿宋_GB2312"/>
          <w:sz w:val="32"/>
          <w:szCs w:val="32"/>
        </w:rPr>
        <w:t>养老服务设施用地，非经法定程序不得改变用途。</w:t>
      </w:r>
    </w:p>
    <w:p>
      <w:pPr>
        <w:keepNext w:val="0"/>
        <w:keepLines w:val="0"/>
        <w:pageBreakBefore w:val="0"/>
        <w:widowControl w:val="0"/>
        <w:kinsoku/>
        <w:wordWrap/>
        <w:overflowPunct/>
        <w:topLinePunct w:val="0"/>
        <w:autoSpaceDE/>
        <w:autoSpaceDN/>
        <w:bidi w:val="0"/>
        <w:adjustRightInd/>
        <w:snapToGrid/>
        <w:spacing w:line="620" w:lineRule="exact"/>
        <w:ind w:firstLine="640" w:firstLineChars="200"/>
        <w:textAlignment w:val="auto"/>
        <w:outlineLvl w:val="9"/>
        <w:rPr>
          <w:rFonts w:ascii="仿宋_GB2312" w:hAnsi="Calibri" w:eastAsia="仿宋_GB2312"/>
          <w:sz w:val="32"/>
          <w:szCs w:val="32"/>
        </w:rPr>
      </w:pPr>
      <w:r>
        <w:rPr>
          <w:rFonts w:hint="eastAsia" w:ascii="黑体" w:hAnsi="黑体" w:eastAsia="黑体"/>
          <w:sz w:val="32"/>
          <w:szCs w:val="32"/>
        </w:rPr>
        <w:t xml:space="preserve">第十二条 </w:t>
      </w:r>
      <w:r>
        <w:rPr>
          <w:rFonts w:hint="eastAsia" w:ascii="仿宋_GB2312" w:hAnsi="Calibri" w:eastAsia="仿宋_GB2312"/>
          <w:sz w:val="32"/>
          <w:szCs w:val="32"/>
        </w:rPr>
        <w:t xml:space="preserve"> 市、区县人民政府应当按照人均用地不少于0.1平方米的标准，分区分级规划设置养老服务设施。</w:t>
      </w:r>
    </w:p>
    <w:p>
      <w:pPr>
        <w:keepNext w:val="0"/>
        <w:keepLines w:val="0"/>
        <w:pageBreakBefore w:val="0"/>
        <w:widowControl w:val="0"/>
        <w:kinsoku/>
        <w:wordWrap/>
        <w:overflowPunct/>
        <w:topLinePunct w:val="0"/>
        <w:autoSpaceDE/>
        <w:autoSpaceDN/>
        <w:bidi w:val="0"/>
        <w:adjustRightInd/>
        <w:snapToGrid/>
        <w:spacing w:line="620" w:lineRule="exact"/>
        <w:ind w:firstLine="640" w:firstLineChars="200"/>
        <w:textAlignment w:val="auto"/>
        <w:outlineLvl w:val="9"/>
        <w:rPr>
          <w:rFonts w:ascii="仿宋_GB2312" w:hAnsi="Calibri" w:eastAsia="仿宋_GB2312"/>
          <w:sz w:val="32"/>
          <w:szCs w:val="32"/>
        </w:rPr>
      </w:pPr>
      <w:r>
        <w:rPr>
          <w:rFonts w:hint="eastAsia" w:ascii="黑体" w:hAnsi="黑体" w:eastAsia="黑体"/>
          <w:sz w:val="32"/>
          <w:szCs w:val="32"/>
        </w:rPr>
        <w:t>第十三条</w:t>
      </w:r>
      <w:r>
        <w:rPr>
          <w:rFonts w:hint="eastAsia" w:ascii="仿宋_GB2312" w:hAnsi="Calibri" w:eastAsia="仿宋_GB2312"/>
          <w:sz w:val="32"/>
          <w:szCs w:val="32"/>
        </w:rPr>
        <w:t xml:space="preserve">  新建居住区应当按照规划和标准配套建设养老服务设施，并与住宅同步规划、同步建设、同步验收、同步交付使用。</w:t>
      </w:r>
    </w:p>
    <w:p>
      <w:pPr>
        <w:keepNext w:val="0"/>
        <w:keepLines w:val="0"/>
        <w:pageBreakBefore w:val="0"/>
        <w:widowControl w:val="0"/>
        <w:kinsoku/>
        <w:wordWrap/>
        <w:overflowPunct/>
        <w:topLinePunct w:val="0"/>
        <w:autoSpaceDE/>
        <w:autoSpaceDN/>
        <w:bidi w:val="0"/>
        <w:adjustRightInd/>
        <w:snapToGrid/>
        <w:spacing w:line="620" w:lineRule="exact"/>
        <w:ind w:firstLine="640" w:firstLineChars="200"/>
        <w:textAlignment w:val="auto"/>
        <w:outlineLvl w:val="9"/>
        <w:rPr>
          <w:rFonts w:ascii="仿宋_GB2312" w:hAnsi="Calibri" w:eastAsia="仿宋_GB2312"/>
          <w:sz w:val="32"/>
          <w:szCs w:val="32"/>
        </w:rPr>
      </w:pPr>
      <w:r>
        <w:rPr>
          <w:rFonts w:hint="eastAsia" w:ascii="仿宋_GB2312" w:hAnsi="Calibri" w:eastAsia="仿宋_GB2312"/>
          <w:sz w:val="32"/>
          <w:szCs w:val="32"/>
        </w:rPr>
        <w:t>已建成居住区无养老服务设施或者现有养老服务设施没有达到规划要求和建设标准的，市、区县人民政府应当制定规划和年度计划，按照就近方便的原则，通过购置、置换、租赁等方式设置。</w:t>
      </w:r>
    </w:p>
    <w:p>
      <w:pPr>
        <w:keepNext w:val="0"/>
        <w:keepLines w:val="0"/>
        <w:pageBreakBefore w:val="0"/>
        <w:widowControl w:val="0"/>
        <w:kinsoku/>
        <w:wordWrap/>
        <w:overflowPunct/>
        <w:topLinePunct w:val="0"/>
        <w:autoSpaceDE/>
        <w:autoSpaceDN/>
        <w:bidi w:val="0"/>
        <w:adjustRightInd/>
        <w:snapToGrid/>
        <w:spacing w:line="620" w:lineRule="exact"/>
        <w:ind w:firstLine="640" w:firstLineChars="200"/>
        <w:textAlignment w:val="auto"/>
        <w:outlineLvl w:val="9"/>
        <w:rPr>
          <w:rFonts w:ascii="仿宋_GB2312" w:hAnsi="Calibri" w:eastAsia="仿宋_GB2312"/>
          <w:sz w:val="32"/>
          <w:szCs w:val="32"/>
        </w:rPr>
      </w:pPr>
      <w:r>
        <w:rPr>
          <w:rFonts w:hint="eastAsia" w:ascii="仿宋_GB2312" w:hAnsi="Calibri" w:eastAsia="仿宋_GB2312"/>
          <w:sz w:val="32"/>
          <w:szCs w:val="32"/>
        </w:rPr>
        <w:t>通过配套建设或者购置、置换、租赁方式设置的养老服务设施，由所在地民政部门履行监督管理职责，确保用于养老服务。</w:t>
      </w:r>
    </w:p>
    <w:p>
      <w:pPr>
        <w:keepNext w:val="0"/>
        <w:keepLines w:val="0"/>
        <w:pageBreakBefore w:val="0"/>
        <w:widowControl w:val="0"/>
        <w:kinsoku/>
        <w:wordWrap/>
        <w:overflowPunct/>
        <w:topLinePunct w:val="0"/>
        <w:autoSpaceDE/>
        <w:autoSpaceDN/>
        <w:bidi w:val="0"/>
        <w:adjustRightInd/>
        <w:snapToGrid/>
        <w:spacing w:line="620" w:lineRule="exact"/>
        <w:ind w:firstLine="640" w:firstLineChars="200"/>
        <w:textAlignment w:val="auto"/>
        <w:outlineLvl w:val="9"/>
        <w:rPr>
          <w:rFonts w:ascii="仿宋_GB2312" w:hAnsi="Calibri" w:eastAsia="仿宋_GB2312"/>
          <w:sz w:val="32"/>
          <w:szCs w:val="32"/>
        </w:rPr>
      </w:pPr>
      <w:r>
        <w:rPr>
          <w:rFonts w:hint="eastAsia" w:ascii="黑体" w:hAnsi="黑体" w:eastAsia="黑体"/>
          <w:sz w:val="32"/>
          <w:szCs w:val="32"/>
        </w:rPr>
        <w:t>第十四条</w:t>
      </w:r>
      <w:r>
        <w:rPr>
          <w:rFonts w:hint="eastAsia" w:ascii="仿宋_GB2312" w:hAnsi="Calibri" w:eastAsia="仿宋_GB2312"/>
          <w:sz w:val="32"/>
          <w:szCs w:val="32"/>
        </w:rPr>
        <w:t xml:space="preserve">  居住区配套建设的养老服务设施，由开发建设单位代为建设的，建成后应当无偿移交所在地民政部门。</w:t>
      </w:r>
    </w:p>
    <w:p>
      <w:pPr>
        <w:pStyle w:val="4"/>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620" w:lineRule="exact"/>
        <w:ind w:firstLine="640" w:firstLineChars="200"/>
        <w:jc w:val="both"/>
        <w:textAlignment w:val="auto"/>
        <w:outlineLvl w:val="9"/>
        <w:rPr>
          <w:rFonts w:ascii="仿宋_GB2312" w:hAnsi="Calibri" w:eastAsia="仿宋_GB2312" w:cs="Times New Roman"/>
          <w:kern w:val="2"/>
          <w:sz w:val="32"/>
          <w:szCs w:val="32"/>
        </w:rPr>
      </w:pPr>
      <w:r>
        <w:rPr>
          <w:rFonts w:hint="eastAsia" w:ascii="黑体" w:hAnsi="黑体" w:eastAsia="黑体" w:cs="Times New Roman"/>
          <w:kern w:val="2"/>
          <w:sz w:val="32"/>
          <w:szCs w:val="32"/>
        </w:rPr>
        <w:t>第十五条</w:t>
      </w:r>
      <w:r>
        <w:rPr>
          <w:rFonts w:hint="eastAsia" w:ascii="仿宋_GB2312" w:hAnsi="Calibri" w:eastAsia="仿宋_GB2312" w:cs="Times New Roman"/>
          <w:kern w:val="2"/>
          <w:sz w:val="32"/>
          <w:szCs w:val="32"/>
        </w:rPr>
        <w:t xml:space="preserve">  市、区县人民政府应当制定政策措施，鼓励社会力量对闲置的企业厂房、商业设施及其他可以利用的社会资源进行整合和改造，用于养老服务。</w:t>
      </w:r>
    </w:p>
    <w:p>
      <w:pPr>
        <w:keepNext w:val="0"/>
        <w:keepLines w:val="0"/>
        <w:pageBreakBefore w:val="0"/>
        <w:widowControl w:val="0"/>
        <w:kinsoku/>
        <w:wordWrap/>
        <w:overflowPunct/>
        <w:topLinePunct w:val="0"/>
        <w:autoSpaceDE/>
        <w:autoSpaceDN/>
        <w:bidi w:val="0"/>
        <w:adjustRightInd/>
        <w:snapToGrid/>
        <w:spacing w:line="620" w:lineRule="exact"/>
        <w:ind w:firstLine="640" w:firstLineChars="200"/>
        <w:textAlignment w:val="auto"/>
        <w:outlineLvl w:val="9"/>
        <w:rPr>
          <w:rFonts w:ascii="仿宋_GB2312" w:hAnsi="Calibri" w:eastAsia="仿宋_GB2312"/>
          <w:sz w:val="32"/>
          <w:szCs w:val="32"/>
        </w:rPr>
      </w:pPr>
      <w:r>
        <w:rPr>
          <w:rFonts w:hint="eastAsia" w:ascii="黑体" w:hAnsi="黑体" w:eastAsia="黑体"/>
          <w:sz w:val="32"/>
          <w:szCs w:val="32"/>
        </w:rPr>
        <w:t>第十六条</w:t>
      </w:r>
      <w:r>
        <w:rPr>
          <w:rFonts w:hint="eastAsia" w:ascii="仿宋_GB2312" w:hAnsi="Calibri" w:eastAsia="仿宋_GB2312"/>
          <w:sz w:val="32"/>
          <w:szCs w:val="32"/>
        </w:rPr>
        <w:t xml:space="preserve">  区县人民政府应当通过新建、改建、扩建和租赁等方式加强镇街养老综合服务中心、农村互助幸福院、农村敬老院等养老服务设施建设。</w:t>
      </w:r>
    </w:p>
    <w:p>
      <w:pPr>
        <w:keepNext w:val="0"/>
        <w:keepLines w:val="0"/>
        <w:pageBreakBefore w:val="0"/>
        <w:widowControl w:val="0"/>
        <w:kinsoku/>
        <w:wordWrap/>
        <w:overflowPunct/>
        <w:topLinePunct w:val="0"/>
        <w:autoSpaceDE/>
        <w:autoSpaceDN/>
        <w:bidi w:val="0"/>
        <w:adjustRightInd/>
        <w:snapToGrid/>
        <w:spacing w:line="620" w:lineRule="exact"/>
        <w:ind w:firstLine="640" w:firstLineChars="200"/>
        <w:textAlignment w:val="auto"/>
        <w:outlineLvl w:val="9"/>
        <w:rPr>
          <w:rFonts w:ascii="仿宋_GB2312" w:hAnsi="Calibri" w:eastAsia="仿宋_GB2312"/>
          <w:sz w:val="32"/>
          <w:szCs w:val="32"/>
        </w:rPr>
      </w:pPr>
      <w:r>
        <w:rPr>
          <w:rFonts w:hint="eastAsia" w:ascii="黑体" w:hAnsi="黑体" w:eastAsia="黑体"/>
          <w:sz w:val="32"/>
          <w:szCs w:val="32"/>
        </w:rPr>
        <w:t>第十七条</w:t>
      </w:r>
      <w:bookmarkStart w:id="2" w:name="_Hlk21375907"/>
      <w:r>
        <w:rPr>
          <w:rFonts w:hint="eastAsia" w:ascii="黑体" w:hAnsi="黑体" w:eastAsia="黑体"/>
          <w:sz w:val="32"/>
          <w:szCs w:val="32"/>
        </w:rPr>
        <w:t xml:space="preserve"> </w:t>
      </w:r>
      <w:r>
        <w:rPr>
          <w:rFonts w:hint="eastAsia" w:ascii="仿宋_GB2312" w:hAnsi="Calibri" w:eastAsia="仿宋_GB2312"/>
          <w:sz w:val="32"/>
          <w:szCs w:val="32"/>
        </w:rPr>
        <w:t xml:space="preserve"> 养老服务设施应当按照公共配套设施和老年人设施的建设标准、设计规范进行建设，符合环境保护、无障碍设施设置、消防安全等要求。</w:t>
      </w:r>
    </w:p>
    <w:bookmarkEnd w:id="2"/>
    <w:p>
      <w:pPr>
        <w:keepNext w:val="0"/>
        <w:keepLines w:val="0"/>
        <w:pageBreakBefore w:val="0"/>
        <w:widowControl w:val="0"/>
        <w:kinsoku/>
        <w:wordWrap/>
        <w:overflowPunct/>
        <w:topLinePunct w:val="0"/>
        <w:autoSpaceDE/>
        <w:autoSpaceDN/>
        <w:bidi w:val="0"/>
        <w:adjustRightInd/>
        <w:snapToGrid/>
        <w:spacing w:line="620" w:lineRule="exact"/>
        <w:ind w:firstLine="640" w:firstLineChars="200"/>
        <w:textAlignment w:val="auto"/>
        <w:outlineLvl w:val="9"/>
        <w:rPr>
          <w:rFonts w:ascii="仿宋_GB2312" w:hAnsi="Calibri" w:eastAsia="仿宋_GB2312"/>
          <w:sz w:val="32"/>
          <w:szCs w:val="32"/>
        </w:rPr>
      </w:pPr>
      <w:r>
        <w:rPr>
          <w:rFonts w:hint="eastAsia" w:ascii="黑体" w:hAnsi="黑体" w:eastAsia="黑体"/>
          <w:sz w:val="32"/>
          <w:szCs w:val="32"/>
        </w:rPr>
        <w:t xml:space="preserve">第十八条 </w:t>
      </w:r>
      <w:r>
        <w:rPr>
          <w:rFonts w:hint="eastAsia" w:ascii="仿宋_GB2312" w:hAnsi="Calibri" w:eastAsia="仿宋_GB2312"/>
          <w:sz w:val="32"/>
          <w:szCs w:val="32"/>
        </w:rPr>
        <w:t xml:space="preserve"> 市、区县人民政府应当推动公共建筑和其他公共场所方便老年人活动的无障碍设施建设。</w:t>
      </w:r>
    </w:p>
    <w:p>
      <w:pPr>
        <w:keepNext w:val="0"/>
        <w:keepLines w:val="0"/>
        <w:pageBreakBefore w:val="0"/>
        <w:widowControl w:val="0"/>
        <w:kinsoku/>
        <w:wordWrap/>
        <w:overflowPunct/>
        <w:topLinePunct w:val="0"/>
        <w:autoSpaceDE/>
        <w:autoSpaceDN/>
        <w:bidi w:val="0"/>
        <w:adjustRightInd/>
        <w:snapToGrid/>
        <w:spacing w:line="620" w:lineRule="exact"/>
        <w:ind w:firstLine="640" w:firstLineChars="200"/>
        <w:textAlignment w:val="auto"/>
        <w:outlineLvl w:val="9"/>
        <w:rPr>
          <w:rFonts w:ascii="仿宋_GB2312" w:hAnsi="Calibri" w:eastAsia="仿宋_GB2312"/>
          <w:sz w:val="32"/>
          <w:szCs w:val="32"/>
        </w:rPr>
      </w:pPr>
      <w:r>
        <w:rPr>
          <w:rFonts w:hint="eastAsia" w:ascii="仿宋_GB2312" w:hAnsi="Calibri" w:eastAsia="仿宋_GB2312"/>
          <w:sz w:val="32"/>
          <w:szCs w:val="32"/>
        </w:rPr>
        <w:t>市、区县住建部门应当会同城管、民政、财政、卫生健康等部门，制定无障碍设施改造计划，推动和扶持老年人家庭无障碍设施的改造，推进居住区坡道、电梯、扶手、座椅等公共设施的适老化改造。无障碍设施改造由所有权人或者管理人负责。</w:t>
      </w:r>
    </w:p>
    <w:p>
      <w:pPr>
        <w:keepNext w:val="0"/>
        <w:keepLines w:val="0"/>
        <w:pageBreakBefore w:val="0"/>
        <w:widowControl w:val="0"/>
        <w:kinsoku/>
        <w:wordWrap/>
        <w:overflowPunct/>
        <w:topLinePunct w:val="0"/>
        <w:autoSpaceDE/>
        <w:autoSpaceDN/>
        <w:bidi w:val="0"/>
        <w:adjustRightInd/>
        <w:snapToGrid/>
        <w:spacing w:line="620" w:lineRule="exact"/>
        <w:ind w:firstLine="640" w:firstLineChars="200"/>
        <w:textAlignment w:val="auto"/>
        <w:outlineLvl w:val="9"/>
        <w:rPr>
          <w:rFonts w:ascii="仿宋_GB2312" w:hAnsi="Calibri" w:eastAsia="仿宋_GB2312"/>
          <w:sz w:val="32"/>
          <w:szCs w:val="32"/>
        </w:rPr>
      </w:pPr>
      <w:r>
        <w:rPr>
          <w:rFonts w:hint="eastAsia" w:ascii="仿宋_GB2312" w:hAnsi="Calibri" w:eastAsia="仿宋_GB2312"/>
          <w:sz w:val="32"/>
          <w:szCs w:val="32"/>
        </w:rPr>
        <w:t>纳入特困供养老年人和高龄、失能、残疾老年人的家庭进行无障碍设施改造服务的，按照相关规定享受财政补贴。</w:t>
      </w:r>
    </w:p>
    <w:p>
      <w:pPr>
        <w:keepNext w:val="0"/>
        <w:keepLines w:val="0"/>
        <w:pageBreakBefore w:val="0"/>
        <w:widowControl w:val="0"/>
        <w:kinsoku/>
        <w:wordWrap/>
        <w:overflowPunct/>
        <w:topLinePunct w:val="0"/>
        <w:autoSpaceDE/>
        <w:autoSpaceDN/>
        <w:bidi w:val="0"/>
        <w:adjustRightInd/>
        <w:snapToGrid/>
        <w:spacing w:line="620" w:lineRule="exact"/>
        <w:ind w:firstLine="640" w:firstLineChars="200"/>
        <w:textAlignment w:val="auto"/>
        <w:outlineLvl w:val="9"/>
        <w:rPr>
          <w:rFonts w:ascii="仿宋_GB2312" w:hAnsi="Calibri" w:eastAsia="仿宋_GB2312"/>
          <w:sz w:val="32"/>
          <w:szCs w:val="32"/>
        </w:rPr>
      </w:pPr>
      <w:r>
        <w:rPr>
          <w:rFonts w:hint="eastAsia" w:ascii="黑体" w:hAnsi="黑体" w:eastAsia="黑体"/>
          <w:sz w:val="32"/>
          <w:szCs w:val="32"/>
        </w:rPr>
        <w:t xml:space="preserve">第十九条 </w:t>
      </w:r>
      <w:r>
        <w:rPr>
          <w:rFonts w:hint="eastAsia" w:ascii="仿宋_GB2312" w:hAnsi="Calibri" w:eastAsia="仿宋_GB2312"/>
          <w:sz w:val="32"/>
          <w:szCs w:val="32"/>
        </w:rPr>
        <w:t xml:space="preserve"> 任何单位和个人不得擅自改变养老服务设施用途或者拆除、侵占、破坏养老服务设施。</w:t>
      </w:r>
    </w:p>
    <w:p>
      <w:pPr>
        <w:keepNext w:val="0"/>
        <w:keepLines w:val="0"/>
        <w:pageBreakBefore w:val="0"/>
        <w:widowControl w:val="0"/>
        <w:kinsoku/>
        <w:wordWrap/>
        <w:overflowPunct/>
        <w:topLinePunct w:val="0"/>
        <w:autoSpaceDE/>
        <w:autoSpaceDN/>
        <w:bidi w:val="0"/>
        <w:adjustRightInd/>
        <w:snapToGrid/>
        <w:spacing w:line="620" w:lineRule="exact"/>
        <w:ind w:firstLine="640" w:firstLineChars="200"/>
        <w:textAlignment w:val="auto"/>
        <w:outlineLvl w:val="9"/>
        <w:rPr>
          <w:rFonts w:ascii="仿宋_GB2312" w:hAnsi="Calibri" w:eastAsia="仿宋_GB2312"/>
          <w:sz w:val="32"/>
          <w:szCs w:val="32"/>
        </w:rPr>
      </w:pPr>
      <w:r>
        <w:rPr>
          <w:rFonts w:hint="eastAsia" w:ascii="仿宋_GB2312" w:hAnsi="Calibri" w:eastAsia="仿宋_GB2312"/>
          <w:sz w:val="32"/>
          <w:szCs w:val="32"/>
        </w:rPr>
        <w:t>因公共利益需要，经批准改变用途或者拆除的，应当按照不低于原有规模和标准的要求，就近及时补建或者置换。养老服务设施建设期间，应当安排过渡用房，满足老年人养老服务需求。</w:t>
      </w:r>
    </w:p>
    <w:p>
      <w:pPr>
        <w:keepNext w:val="0"/>
        <w:keepLines w:val="0"/>
        <w:pageBreakBefore w:val="0"/>
        <w:widowControl w:val="0"/>
        <w:kinsoku/>
        <w:wordWrap/>
        <w:overflowPunct/>
        <w:topLinePunct w:val="0"/>
        <w:autoSpaceDE/>
        <w:autoSpaceDN/>
        <w:bidi w:val="0"/>
        <w:adjustRightInd/>
        <w:snapToGrid/>
        <w:spacing w:beforeLines="100" w:afterLines="100" w:line="620" w:lineRule="exact"/>
        <w:jc w:val="center"/>
        <w:textAlignment w:val="auto"/>
        <w:outlineLvl w:val="9"/>
        <w:rPr>
          <w:rFonts w:ascii="黑体" w:hAnsi="黑体" w:eastAsia="黑体"/>
          <w:sz w:val="32"/>
          <w:szCs w:val="32"/>
        </w:rPr>
      </w:pPr>
      <w:bookmarkStart w:id="3" w:name="_Toc12840_WPSOffice_Level1"/>
      <w:r>
        <w:rPr>
          <w:rFonts w:hint="eastAsia" w:ascii="黑体" w:hAnsi="黑体" w:eastAsia="黑体"/>
          <w:sz w:val="32"/>
          <w:szCs w:val="32"/>
        </w:rPr>
        <w:t>第三章  居家社区养老服务</w:t>
      </w:r>
      <w:bookmarkEnd w:id="3"/>
    </w:p>
    <w:p>
      <w:pPr>
        <w:keepNext w:val="0"/>
        <w:keepLines w:val="0"/>
        <w:pageBreakBefore w:val="0"/>
        <w:widowControl w:val="0"/>
        <w:kinsoku/>
        <w:wordWrap/>
        <w:overflowPunct/>
        <w:topLinePunct w:val="0"/>
        <w:autoSpaceDE/>
        <w:autoSpaceDN/>
        <w:bidi w:val="0"/>
        <w:adjustRightInd/>
        <w:snapToGrid/>
        <w:spacing w:line="620" w:lineRule="exact"/>
        <w:ind w:firstLine="640" w:firstLineChars="200"/>
        <w:textAlignment w:val="auto"/>
        <w:outlineLvl w:val="9"/>
        <w:rPr>
          <w:rFonts w:ascii="仿宋_GB2312" w:hAnsi="Calibri" w:eastAsia="仿宋_GB2312"/>
          <w:sz w:val="32"/>
          <w:szCs w:val="32"/>
        </w:rPr>
      </w:pPr>
      <w:bookmarkStart w:id="4" w:name="24959553-25914897-2_4"/>
      <w:bookmarkEnd w:id="4"/>
      <w:r>
        <w:rPr>
          <w:rFonts w:hint="eastAsia" w:ascii="黑体" w:hAnsi="黑体" w:eastAsia="黑体"/>
          <w:sz w:val="32"/>
          <w:szCs w:val="32"/>
        </w:rPr>
        <w:t>第二十条</w:t>
      </w:r>
      <w:r>
        <w:rPr>
          <w:rFonts w:hint="eastAsia" w:ascii="仿宋_GB2312" w:hAnsi="Calibri" w:eastAsia="仿宋_GB2312"/>
          <w:sz w:val="32"/>
          <w:szCs w:val="32"/>
        </w:rPr>
        <w:t xml:space="preserve">  居家社区养老服务是指由政府、社会组织、企业和个人依托社区养老服务设施，利用社会资源，为居家生活的老年人提供的养老服务。</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620" w:lineRule="exact"/>
        <w:ind w:firstLine="640" w:firstLineChars="200"/>
        <w:jc w:val="both"/>
        <w:textAlignment w:val="auto"/>
        <w:outlineLvl w:val="9"/>
        <w:rPr>
          <w:rFonts w:ascii="仿宋_GB2312" w:hAnsi="Calibri" w:eastAsia="仿宋_GB2312" w:cs="Times New Roman"/>
          <w:kern w:val="2"/>
          <w:sz w:val="32"/>
          <w:szCs w:val="32"/>
        </w:rPr>
      </w:pPr>
      <w:r>
        <w:rPr>
          <w:rFonts w:hint="eastAsia" w:ascii="黑体" w:hAnsi="黑体" w:eastAsia="黑体" w:cs="Times New Roman"/>
          <w:kern w:val="2"/>
          <w:sz w:val="32"/>
          <w:szCs w:val="32"/>
        </w:rPr>
        <w:t>第二十一条</w:t>
      </w:r>
      <w:r>
        <w:rPr>
          <w:rFonts w:hint="eastAsia" w:ascii="仿宋_GB2312" w:hAnsi="Calibri" w:eastAsia="仿宋_GB2312" w:cs="Times New Roman"/>
          <w:kern w:val="2"/>
          <w:sz w:val="32"/>
          <w:szCs w:val="32"/>
        </w:rPr>
        <w:t xml:space="preserve">  居家社区养老服务主要包括以下内容：</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620" w:lineRule="exact"/>
        <w:ind w:firstLine="640" w:firstLineChars="200"/>
        <w:jc w:val="both"/>
        <w:textAlignment w:val="auto"/>
        <w:outlineLvl w:val="9"/>
        <w:rPr>
          <w:rFonts w:ascii="仿宋_GB2312" w:hAnsi="Calibri" w:eastAsia="仿宋_GB2312" w:cs="Times New Roman"/>
          <w:kern w:val="2"/>
          <w:sz w:val="32"/>
          <w:szCs w:val="32"/>
        </w:rPr>
      </w:pPr>
      <w:r>
        <w:rPr>
          <w:rFonts w:hint="eastAsia" w:ascii="仿宋_GB2312" w:hAnsi="Calibri" w:eastAsia="仿宋_GB2312" w:cs="Times New Roman"/>
          <w:kern w:val="2"/>
          <w:sz w:val="32"/>
          <w:szCs w:val="32"/>
        </w:rPr>
        <w:t>（一）日间托养、配餐助餐、代缴代购等生活照料服务；</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620" w:lineRule="exact"/>
        <w:ind w:firstLine="640" w:firstLineChars="200"/>
        <w:jc w:val="both"/>
        <w:textAlignment w:val="auto"/>
        <w:outlineLvl w:val="9"/>
        <w:rPr>
          <w:rFonts w:ascii="仿宋_GB2312" w:hAnsi="Calibri" w:eastAsia="仿宋_GB2312" w:cs="Times New Roman"/>
          <w:kern w:val="2"/>
          <w:sz w:val="32"/>
          <w:szCs w:val="32"/>
        </w:rPr>
      </w:pPr>
      <w:r>
        <w:rPr>
          <w:rFonts w:hint="eastAsia" w:ascii="仿宋_GB2312" w:hAnsi="Calibri" w:eastAsia="仿宋_GB2312" w:cs="Times New Roman"/>
          <w:kern w:val="2"/>
          <w:sz w:val="32"/>
          <w:szCs w:val="32"/>
        </w:rPr>
        <w:t>（二）医疗保健、康复护理、健康管理等卫生健康服务；</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620" w:lineRule="exact"/>
        <w:ind w:firstLine="640" w:firstLineChars="200"/>
        <w:jc w:val="both"/>
        <w:textAlignment w:val="auto"/>
        <w:outlineLvl w:val="9"/>
        <w:rPr>
          <w:rFonts w:ascii="仿宋_GB2312" w:hAnsi="Calibri" w:eastAsia="仿宋_GB2312" w:cs="Times New Roman"/>
          <w:kern w:val="2"/>
          <w:sz w:val="32"/>
          <w:szCs w:val="32"/>
        </w:rPr>
      </w:pPr>
      <w:r>
        <w:rPr>
          <w:rFonts w:hint="eastAsia" w:ascii="仿宋_GB2312" w:hAnsi="Calibri" w:eastAsia="仿宋_GB2312" w:cs="Times New Roman"/>
          <w:kern w:val="2"/>
          <w:sz w:val="32"/>
          <w:szCs w:val="32"/>
        </w:rPr>
        <w:t>（三）心理咨询、关怀疏导、安宁陪护等精神慰藉服务；</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620" w:lineRule="exact"/>
        <w:ind w:firstLine="640" w:firstLineChars="200"/>
        <w:jc w:val="both"/>
        <w:textAlignment w:val="auto"/>
        <w:outlineLvl w:val="9"/>
        <w:rPr>
          <w:rFonts w:ascii="仿宋_GB2312" w:hAnsi="Calibri" w:eastAsia="仿宋_GB2312" w:cs="Times New Roman"/>
          <w:kern w:val="2"/>
          <w:sz w:val="32"/>
          <w:szCs w:val="32"/>
        </w:rPr>
      </w:pPr>
      <w:r>
        <w:rPr>
          <w:rFonts w:hint="eastAsia" w:ascii="仿宋_GB2312" w:hAnsi="Calibri" w:eastAsia="仿宋_GB2312" w:cs="Times New Roman"/>
          <w:kern w:val="2"/>
          <w:sz w:val="32"/>
          <w:szCs w:val="32"/>
        </w:rPr>
        <w:t>（四）文化娱乐、体育健身、休闲养生等服务；</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620" w:lineRule="exact"/>
        <w:ind w:firstLine="640" w:firstLineChars="200"/>
        <w:jc w:val="both"/>
        <w:textAlignment w:val="auto"/>
        <w:outlineLvl w:val="9"/>
        <w:rPr>
          <w:rFonts w:ascii="仿宋_GB2312" w:hAnsi="Calibri" w:eastAsia="仿宋_GB2312" w:cs="Times New Roman"/>
          <w:kern w:val="2"/>
          <w:sz w:val="32"/>
          <w:szCs w:val="32"/>
        </w:rPr>
      </w:pPr>
      <w:r>
        <w:rPr>
          <w:rFonts w:hint="eastAsia" w:ascii="仿宋_GB2312" w:hAnsi="Calibri" w:eastAsia="仿宋_GB2312" w:cs="Times New Roman"/>
          <w:kern w:val="2"/>
          <w:sz w:val="32"/>
          <w:szCs w:val="32"/>
        </w:rPr>
        <w:t>（五）安全指导、紧急救援、法律援助等其他服务。</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620" w:lineRule="exact"/>
        <w:ind w:firstLine="640" w:firstLineChars="200"/>
        <w:jc w:val="both"/>
        <w:textAlignment w:val="auto"/>
        <w:outlineLvl w:val="9"/>
        <w:rPr>
          <w:rFonts w:ascii="仿宋_GB2312" w:hAnsi="Calibri" w:eastAsia="仿宋_GB2312" w:cs="Times New Roman"/>
          <w:kern w:val="2"/>
          <w:sz w:val="32"/>
          <w:szCs w:val="32"/>
        </w:rPr>
      </w:pPr>
      <w:r>
        <w:rPr>
          <w:rFonts w:hint="eastAsia" w:ascii="仿宋_GB2312" w:hAnsi="Calibri" w:eastAsia="仿宋_GB2312" w:cs="Times New Roman"/>
          <w:kern w:val="2"/>
          <w:sz w:val="32"/>
          <w:szCs w:val="32"/>
        </w:rPr>
        <w:t>市、区县人民政府应当根据老年人口自然增长和经济社会发展水平，逐步增加居家社区养老服务内容，扩大服务对象范围，优先为特困供养老年人、计划生育特殊家庭老年人和经济困难的孤寡、失能、残疾、高龄老年人提供养老服务。</w:t>
      </w:r>
    </w:p>
    <w:p>
      <w:pPr>
        <w:keepNext w:val="0"/>
        <w:keepLines w:val="0"/>
        <w:pageBreakBefore w:val="0"/>
        <w:widowControl w:val="0"/>
        <w:kinsoku/>
        <w:wordWrap/>
        <w:overflowPunct/>
        <w:topLinePunct w:val="0"/>
        <w:autoSpaceDE/>
        <w:autoSpaceDN/>
        <w:bidi w:val="0"/>
        <w:adjustRightInd/>
        <w:snapToGrid/>
        <w:spacing w:line="620" w:lineRule="exact"/>
        <w:ind w:firstLine="640" w:firstLineChars="200"/>
        <w:textAlignment w:val="auto"/>
        <w:outlineLvl w:val="9"/>
        <w:rPr>
          <w:rFonts w:ascii="仿宋_GB2312" w:hAnsi="Calibri" w:eastAsia="仿宋_GB2312"/>
          <w:sz w:val="32"/>
          <w:szCs w:val="32"/>
        </w:rPr>
      </w:pPr>
      <w:r>
        <w:rPr>
          <w:rFonts w:hint="eastAsia" w:ascii="黑体" w:hAnsi="黑体" w:eastAsia="黑体"/>
          <w:sz w:val="32"/>
          <w:szCs w:val="32"/>
        </w:rPr>
        <w:t xml:space="preserve">第二十二条  </w:t>
      </w:r>
      <w:r>
        <w:rPr>
          <w:rFonts w:hint="eastAsia" w:ascii="仿宋_GB2312" w:hAnsi="Calibri" w:eastAsia="仿宋_GB2312"/>
          <w:sz w:val="32"/>
          <w:szCs w:val="32"/>
        </w:rPr>
        <w:t>居家养老服务中心（站）、老年人日间照料中心等居家社区养老服务组织应当具备与服务内容相适应的场所、设施设备和工作人员；制定服务细则，明确服务项目、服务内容以及收费标准等，并在显著位置进行公示，接受相关部门、服务对象和社会公众监督。</w:t>
      </w:r>
    </w:p>
    <w:p>
      <w:pPr>
        <w:keepNext w:val="0"/>
        <w:keepLines w:val="0"/>
        <w:pageBreakBefore w:val="0"/>
        <w:widowControl w:val="0"/>
        <w:kinsoku/>
        <w:wordWrap/>
        <w:overflowPunct/>
        <w:topLinePunct w:val="0"/>
        <w:autoSpaceDE/>
        <w:autoSpaceDN/>
        <w:bidi w:val="0"/>
        <w:adjustRightInd/>
        <w:snapToGrid/>
        <w:spacing w:line="620" w:lineRule="exact"/>
        <w:ind w:firstLine="640" w:firstLineChars="200"/>
        <w:textAlignment w:val="auto"/>
        <w:outlineLvl w:val="9"/>
        <w:rPr>
          <w:rFonts w:ascii="仿宋_GB2312" w:hAnsi="Calibri" w:eastAsia="仿宋_GB2312"/>
          <w:sz w:val="32"/>
          <w:szCs w:val="32"/>
        </w:rPr>
      </w:pPr>
      <w:r>
        <w:rPr>
          <w:rFonts w:hint="eastAsia" w:ascii="黑体" w:hAnsi="黑体" w:eastAsia="黑体"/>
          <w:sz w:val="32"/>
          <w:szCs w:val="32"/>
        </w:rPr>
        <w:t xml:space="preserve">第二十三条 </w:t>
      </w:r>
      <w:r>
        <w:rPr>
          <w:rFonts w:hint="eastAsia" w:ascii="仿宋_GB2312" w:hAnsi="Calibri" w:eastAsia="仿宋_GB2312"/>
          <w:sz w:val="32"/>
          <w:szCs w:val="32"/>
        </w:rPr>
        <w:t xml:space="preserve"> </w:t>
      </w:r>
      <w:r>
        <w:rPr>
          <w:rFonts w:hint="eastAsia" w:ascii="仿宋_GB2312" w:hAnsi="黑体" w:eastAsia="仿宋_GB2312"/>
          <w:sz w:val="32"/>
          <w:szCs w:val="32"/>
        </w:rPr>
        <w:t>市、区县人民政府应当</w:t>
      </w:r>
      <w:r>
        <w:rPr>
          <w:rFonts w:hint="eastAsia" w:ascii="仿宋_GB2312" w:hAnsi="Calibri" w:eastAsia="仿宋_GB2312"/>
          <w:sz w:val="32"/>
          <w:szCs w:val="32"/>
        </w:rPr>
        <w:t>加强居家社区养老服务设施建设，充分考虑老年人接受服务的便利性和服务半径等因素，分片区设置居家社区养老服务设施，均衡覆盖城乡社区。</w:t>
      </w:r>
    </w:p>
    <w:p>
      <w:pPr>
        <w:keepNext w:val="0"/>
        <w:keepLines w:val="0"/>
        <w:pageBreakBefore w:val="0"/>
        <w:widowControl w:val="0"/>
        <w:kinsoku/>
        <w:wordWrap/>
        <w:overflowPunct/>
        <w:topLinePunct w:val="0"/>
        <w:autoSpaceDE/>
        <w:autoSpaceDN/>
        <w:bidi w:val="0"/>
        <w:adjustRightInd/>
        <w:snapToGrid/>
        <w:spacing w:line="620" w:lineRule="exact"/>
        <w:ind w:firstLine="640" w:firstLineChars="200"/>
        <w:textAlignment w:val="auto"/>
        <w:outlineLvl w:val="9"/>
        <w:rPr>
          <w:rFonts w:ascii="仿宋_GB2312" w:hAnsi="Calibri" w:eastAsia="仿宋_GB2312"/>
          <w:sz w:val="32"/>
          <w:szCs w:val="32"/>
        </w:rPr>
      </w:pPr>
      <w:r>
        <w:rPr>
          <w:rFonts w:hint="eastAsia" w:ascii="仿宋_GB2312" w:hAnsi="Calibri" w:eastAsia="仿宋_GB2312"/>
          <w:sz w:val="32"/>
          <w:szCs w:val="32"/>
        </w:rPr>
        <w:t>居家社区养老服务设施由镇人民政府、街道办事处负责运营管理，也可以通过委托管理等方式无偿或者低偿交由专业组织、机构运营管理。</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620" w:lineRule="exact"/>
        <w:ind w:firstLine="640" w:firstLineChars="200"/>
        <w:jc w:val="both"/>
        <w:textAlignment w:val="auto"/>
        <w:outlineLvl w:val="9"/>
        <w:rPr>
          <w:rFonts w:ascii="黑体" w:hAnsi="黑体" w:eastAsia="黑体" w:cs="Times New Roman"/>
          <w:kern w:val="2"/>
          <w:sz w:val="32"/>
          <w:szCs w:val="32"/>
        </w:rPr>
      </w:pPr>
      <w:r>
        <w:rPr>
          <w:rFonts w:hint="eastAsia" w:ascii="黑体" w:hAnsi="黑体" w:eastAsia="黑体" w:cs="Times New Roman"/>
          <w:kern w:val="2"/>
          <w:sz w:val="32"/>
          <w:szCs w:val="32"/>
        </w:rPr>
        <w:t xml:space="preserve">第二十四条  </w:t>
      </w:r>
      <w:r>
        <w:rPr>
          <w:rFonts w:hint="eastAsia" w:ascii="仿宋_GB2312" w:hAnsi="Calibri" w:eastAsia="仿宋_GB2312" w:cs="Times New Roman"/>
          <w:kern w:val="2"/>
          <w:sz w:val="32"/>
          <w:szCs w:val="32"/>
        </w:rPr>
        <w:t>市、区县人民政府应当加强卫生、文化、教育、体育等设施与养老服务设施的功能衔接，发挥公共服务设施的养老服务作用。</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620" w:lineRule="exact"/>
        <w:ind w:firstLine="640" w:firstLineChars="200"/>
        <w:jc w:val="both"/>
        <w:textAlignment w:val="auto"/>
        <w:outlineLvl w:val="9"/>
        <w:rPr>
          <w:rFonts w:ascii="仿宋_GB2312" w:hAnsi="Calibri"/>
          <w:kern w:val="2"/>
        </w:rPr>
      </w:pPr>
      <w:r>
        <w:rPr>
          <w:rFonts w:hint="eastAsia" w:ascii="黑体" w:hAnsi="黑体" w:eastAsia="黑体" w:cs="Times New Roman"/>
          <w:kern w:val="2"/>
          <w:sz w:val="32"/>
          <w:szCs w:val="32"/>
        </w:rPr>
        <w:t xml:space="preserve">第二十五条 </w:t>
      </w:r>
      <w:r>
        <w:rPr>
          <w:rFonts w:hint="eastAsia" w:ascii="仿宋_GB2312" w:hAnsi="Calibri" w:eastAsia="仿宋_GB2312" w:cs="Times New Roman"/>
          <w:kern w:val="2"/>
          <w:sz w:val="32"/>
          <w:szCs w:val="32"/>
        </w:rPr>
        <w:t xml:space="preserve"> 镇人民政府、街道办事处应当落实政府购买服务、经费补贴等扶持政策，推动养老服务设施建设，协调做好区域内居家社区养老服务的其他工作。</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620" w:lineRule="exact"/>
        <w:ind w:firstLine="640" w:firstLineChars="200"/>
        <w:jc w:val="both"/>
        <w:textAlignment w:val="auto"/>
        <w:outlineLvl w:val="9"/>
        <w:rPr>
          <w:rFonts w:ascii="仿宋_GB2312" w:hAnsi="Calibri" w:eastAsia="仿宋_GB2312" w:cs="Times New Roman"/>
          <w:kern w:val="2"/>
          <w:sz w:val="32"/>
          <w:szCs w:val="32"/>
        </w:rPr>
      </w:pPr>
      <w:r>
        <w:rPr>
          <w:rFonts w:hint="eastAsia" w:ascii="黑体" w:hAnsi="黑体" w:eastAsia="黑体" w:cs="Times New Roman"/>
          <w:kern w:val="2"/>
          <w:sz w:val="32"/>
          <w:szCs w:val="32"/>
        </w:rPr>
        <w:t xml:space="preserve">第二十六条  </w:t>
      </w:r>
      <w:r>
        <w:rPr>
          <w:rFonts w:hint="eastAsia" w:ascii="仿宋_GB2312" w:hAnsi="Calibri" w:eastAsia="仿宋_GB2312" w:cs="Times New Roman"/>
          <w:kern w:val="2"/>
          <w:sz w:val="32"/>
          <w:szCs w:val="32"/>
        </w:rPr>
        <w:t>居民委员会、村民委员会应当做好本辖区老年人基本信息登记工作，调查养老服务需求，宣传养老服务政策，支持和协助各类养老服务组织开展养老服务活动。</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620" w:lineRule="exact"/>
        <w:ind w:firstLine="640" w:firstLineChars="200"/>
        <w:jc w:val="both"/>
        <w:textAlignment w:val="auto"/>
        <w:outlineLvl w:val="9"/>
        <w:rPr>
          <w:rFonts w:ascii="仿宋_GB2312" w:hAnsi="Calibri" w:eastAsia="仿宋_GB2312" w:cs="Times New Roman"/>
          <w:kern w:val="2"/>
          <w:sz w:val="32"/>
          <w:szCs w:val="32"/>
        </w:rPr>
      </w:pPr>
      <w:r>
        <w:rPr>
          <w:rFonts w:hint="eastAsia" w:ascii="仿宋_GB2312" w:hAnsi="Calibri" w:eastAsia="仿宋_GB2312" w:cs="Times New Roman"/>
          <w:kern w:val="2"/>
          <w:sz w:val="32"/>
          <w:szCs w:val="32"/>
        </w:rPr>
        <w:t>居民委员会、村民委员会应当自行组织或者委托社会组织采取上门探望、电话询问等方式，开展老年人日常探访活动，了解老年人特别是困难家庭和单独居住老年人的生活状况，防范并及时发现意外风险。</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620" w:lineRule="exact"/>
        <w:ind w:firstLine="640" w:firstLineChars="200"/>
        <w:jc w:val="both"/>
        <w:textAlignment w:val="auto"/>
        <w:outlineLvl w:val="9"/>
        <w:rPr>
          <w:rFonts w:ascii="仿宋_GB2312" w:hAnsi="Calibri" w:eastAsia="仿宋_GB2312" w:cs="Times New Roman"/>
          <w:kern w:val="2"/>
          <w:sz w:val="32"/>
          <w:szCs w:val="32"/>
        </w:rPr>
      </w:pPr>
      <w:r>
        <w:rPr>
          <w:rFonts w:hint="eastAsia" w:ascii="黑体" w:hAnsi="黑体" w:eastAsia="黑体" w:cs="Times New Roman"/>
          <w:kern w:val="2"/>
          <w:sz w:val="32"/>
          <w:szCs w:val="32"/>
        </w:rPr>
        <w:t xml:space="preserve">第二十七条  </w:t>
      </w:r>
      <w:r>
        <w:rPr>
          <w:rFonts w:hint="eastAsia" w:ascii="仿宋_GB2312" w:hAnsi="Calibri" w:eastAsia="仿宋_GB2312" w:cs="Times New Roman"/>
          <w:kern w:val="2"/>
          <w:sz w:val="32"/>
          <w:szCs w:val="32"/>
        </w:rPr>
        <w:t xml:space="preserve">鼓励机关、团体、企业事业单位和其他社会组织开放相关场所，为邻近居住的老年人提供就餐、文化、健身、娱乐等服务。 </w:t>
      </w:r>
    </w:p>
    <w:p>
      <w:pPr>
        <w:keepNext w:val="0"/>
        <w:keepLines w:val="0"/>
        <w:pageBreakBefore w:val="0"/>
        <w:widowControl w:val="0"/>
        <w:kinsoku/>
        <w:wordWrap/>
        <w:overflowPunct/>
        <w:topLinePunct w:val="0"/>
        <w:autoSpaceDE/>
        <w:autoSpaceDN/>
        <w:bidi w:val="0"/>
        <w:adjustRightInd/>
        <w:snapToGrid/>
        <w:spacing w:line="620" w:lineRule="exact"/>
        <w:ind w:firstLine="640" w:firstLineChars="200"/>
        <w:textAlignment w:val="auto"/>
        <w:outlineLvl w:val="9"/>
        <w:rPr>
          <w:rFonts w:ascii="仿宋_GB2312" w:hAnsi="Calibri" w:eastAsia="仿宋_GB2312"/>
          <w:sz w:val="32"/>
          <w:szCs w:val="32"/>
        </w:rPr>
      </w:pPr>
      <w:r>
        <w:rPr>
          <w:rFonts w:hint="eastAsia" w:ascii="黑体" w:hAnsi="黑体" w:eastAsia="黑体"/>
          <w:sz w:val="32"/>
          <w:szCs w:val="32"/>
        </w:rPr>
        <w:t xml:space="preserve">第二十八条 </w:t>
      </w:r>
      <w:r>
        <w:rPr>
          <w:rFonts w:hint="eastAsia" w:ascii="仿宋_GB2312" w:hAnsi="Calibri" w:eastAsia="仿宋_GB2312"/>
          <w:sz w:val="32"/>
          <w:szCs w:val="32"/>
        </w:rPr>
        <w:t xml:space="preserve"> 倡导家庭成员与老年人共同生活或者就近居住，承担照料责任。</w:t>
      </w:r>
    </w:p>
    <w:p>
      <w:pPr>
        <w:keepNext w:val="0"/>
        <w:keepLines w:val="0"/>
        <w:pageBreakBefore w:val="0"/>
        <w:widowControl w:val="0"/>
        <w:kinsoku/>
        <w:wordWrap/>
        <w:overflowPunct/>
        <w:topLinePunct w:val="0"/>
        <w:autoSpaceDE/>
        <w:autoSpaceDN/>
        <w:bidi w:val="0"/>
        <w:adjustRightInd/>
        <w:snapToGrid/>
        <w:spacing w:line="620" w:lineRule="exact"/>
        <w:ind w:firstLine="640" w:firstLineChars="200"/>
        <w:textAlignment w:val="auto"/>
        <w:outlineLvl w:val="9"/>
        <w:rPr>
          <w:rFonts w:ascii="仿宋_GB2312" w:hAnsi="Calibri" w:eastAsia="仿宋_GB2312"/>
          <w:sz w:val="32"/>
          <w:szCs w:val="32"/>
        </w:rPr>
      </w:pPr>
      <w:r>
        <w:rPr>
          <w:rFonts w:hint="eastAsia" w:ascii="仿宋_GB2312" w:hAnsi="Calibri" w:eastAsia="仿宋_GB2312"/>
          <w:sz w:val="32"/>
          <w:szCs w:val="32"/>
        </w:rPr>
        <w:t>老年人患病住院治疗期间，其子女的用人单位应当支持护理照料，给予独生子女每年累计二十天、非独生子女每年累计十天的护理时间，护理期间享受与正常工作期间相同的工资福利待遇。</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620" w:lineRule="exact"/>
        <w:ind w:firstLine="640" w:firstLineChars="200"/>
        <w:jc w:val="both"/>
        <w:textAlignment w:val="auto"/>
        <w:outlineLvl w:val="9"/>
        <w:rPr>
          <w:rFonts w:ascii="仿宋_GB2312" w:hAnsi="Calibri" w:eastAsia="仿宋_GB2312" w:cs="Times New Roman"/>
          <w:kern w:val="2"/>
          <w:sz w:val="32"/>
          <w:szCs w:val="32"/>
        </w:rPr>
      </w:pPr>
      <w:r>
        <w:rPr>
          <w:rFonts w:hint="eastAsia" w:ascii="黑体" w:hAnsi="黑体" w:eastAsia="黑体" w:cs="Times New Roman"/>
          <w:kern w:val="2"/>
          <w:sz w:val="32"/>
          <w:szCs w:val="32"/>
        </w:rPr>
        <w:t xml:space="preserve">第二十九条  </w:t>
      </w:r>
      <w:r>
        <w:rPr>
          <w:rFonts w:hint="eastAsia" w:ascii="仿宋_GB2312" w:hAnsi="黑体" w:eastAsia="仿宋_GB2312" w:cs="Times New Roman"/>
          <w:kern w:val="2"/>
          <w:sz w:val="32"/>
          <w:szCs w:val="32"/>
        </w:rPr>
        <w:t>鼓励邻里互助养老、结对帮扶，提倡健康老年人为患病、残</w:t>
      </w:r>
      <w:r>
        <w:rPr>
          <w:rFonts w:hint="eastAsia" w:ascii="仿宋_GB2312" w:hAnsi="Calibri" w:eastAsia="仿宋_GB2312" w:cs="Times New Roman"/>
          <w:kern w:val="2"/>
          <w:sz w:val="32"/>
          <w:szCs w:val="32"/>
        </w:rPr>
        <w:t>疾、独居老年人提供帮助。</w:t>
      </w:r>
    </w:p>
    <w:p>
      <w:pPr>
        <w:keepNext w:val="0"/>
        <w:keepLines w:val="0"/>
        <w:pageBreakBefore w:val="0"/>
        <w:widowControl w:val="0"/>
        <w:kinsoku/>
        <w:wordWrap/>
        <w:overflowPunct/>
        <w:topLinePunct w:val="0"/>
        <w:autoSpaceDE/>
        <w:autoSpaceDN/>
        <w:bidi w:val="0"/>
        <w:adjustRightInd/>
        <w:snapToGrid/>
        <w:spacing w:beforeLines="100" w:afterLines="100" w:line="620" w:lineRule="exact"/>
        <w:jc w:val="center"/>
        <w:textAlignment w:val="auto"/>
        <w:outlineLvl w:val="9"/>
        <w:rPr>
          <w:rFonts w:ascii="黑体" w:hAnsi="黑体" w:eastAsia="黑体"/>
          <w:sz w:val="32"/>
          <w:szCs w:val="32"/>
        </w:rPr>
      </w:pPr>
      <w:bookmarkStart w:id="5" w:name="_Toc13973_WPSOffice_Level1"/>
      <w:r>
        <w:rPr>
          <w:rFonts w:hint="eastAsia" w:ascii="黑体" w:hAnsi="黑体" w:eastAsia="黑体"/>
          <w:sz w:val="32"/>
          <w:szCs w:val="32"/>
        </w:rPr>
        <w:t>第四章  机构养老服务</w:t>
      </w:r>
      <w:bookmarkEnd w:id="5"/>
    </w:p>
    <w:p>
      <w:pPr>
        <w:keepNext w:val="0"/>
        <w:keepLines w:val="0"/>
        <w:pageBreakBefore w:val="0"/>
        <w:widowControl w:val="0"/>
        <w:shd w:val="clear" w:color="auto" w:fill="FFFFFF"/>
        <w:kinsoku/>
        <w:wordWrap/>
        <w:overflowPunct/>
        <w:topLinePunct w:val="0"/>
        <w:autoSpaceDE/>
        <w:autoSpaceDN/>
        <w:bidi w:val="0"/>
        <w:adjustRightInd/>
        <w:snapToGrid/>
        <w:spacing w:line="620" w:lineRule="exact"/>
        <w:ind w:firstLine="640" w:firstLineChars="200"/>
        <w:textAlignment w:val="auto"/>
        <w:outlineLvl w:val="9"/>
        <w:rPr>
          <w:rFonts w:ascii="仿宋_GB2312" w:hAnsi="Calibri" w:eastAsia="仿宋_GB2312"/>
          <w:sz w:val="32"/>
          <w:szCs w:val="32"/>
        </w:rPr>
      </w:pPr>
      <w:bookmarkStart w:id="6" w:name="_Toc3987_WPSOffice_Level1"/>
      <w:r>
        <w:rPr>
          <w:rFonts w:hint="eastAsia" w:ascii="黑体" w:hAnsi="黑体" w:eastAsia="黑体"/>
          <w:sz w:val="32"/>
          <w:szCs w:val="32"/>
        </w:rPr>
        <w:t xml:space="preserve">第三十条 </w:t>
      </w:r>
      <w:r>
        <w:rPr>
          <w:rFonts w:hint="eastAsia" w:ascii="仿宋_GB2312" w:hAnsi="Calibri" w:eastAsia="仿宋_GB2312"/>
          <w:sz w:val="32"/>
          <w:szCs w:val="32"/>
        </w:rPr>
        <w:t xml:space="preserve"> 市、区县人民政府应当有计划、分层级、分类别推动养老机构建设，满足老年人多样化的养老服务需求。</w:t>
      </w:r>
    </w:p>
    <w:p>
      <w:pPr>
        <w:keepNext w:val="0"/>
        <w:keepLines w:val="0"/>
        <w:pageBreakBefore w:val="0"/>
        <w:widowControl w:val="0"/>
        <w:shd w:val="clear" w:color="auto" w:fill="FFFFFF"/>
        <w:kinsoku/>
        <w:wordWrap/>
        <w:overflowPunct/>
        <w:topLinePunct w:val="0"/>
        <w:autoSpaceDE/>
        <w:autoSpaceDN/>
        <w:bidi w:val="0"/>
        <w:adjustRightInd/>
        <w:snapToGrid/>
        <w:spacing w:line="620" w:lineRule="exact"/>
        <w:ind w:firstLine="640" w:firstLineChars="200"/>
        <w:textAlignment w:val="auto"/>
        <w:outlineLvl w:val="9"/>
        <w:rPr>
          <w:rFonts w:ascii="仿宋_GB2312" w:hAnsi="Calibri" w:eastAsia="仿宋_GB2312"/>
          <w:sz w:val="32"/>
          <w:szCs w:val="32"/>
        </w:rPr>
      </w:pPr>
      <w:r>
        <w:rPr>
          <w:rFonts w:hint="eastAsia" w:ascii="黑体" w:hAnsi="黑体" w:eastAsia="黑体"/>
          <w:sz w:val="32"/>
          <w:szCs w:val="32"/>
        </w:rPr>
        <w:t>第三十一条</w:t>
      </w:r>
      <w:r>
        <w:rPr>
          <w:rFonts w:hint="eastAsia" w:ascii="仿宋_GB2312" w:hAnsi="Calibri" w:eastAsia="仿宋_GB2312"/>
          <w:sz w:val="32"/>
          <w:szCs w:val="32"/>
        </w:rPr>
        <w:t xml:space="preserve">  设立养老机构应当符合国家有关规定，依法办理登记手续，并向民政部门备案。</w:t>
      </w:r>
    </w:p>
    <w:p>
      <w:pPr>
        <w:keepNext w:val="0"/>
        <w:keepLines w:val="0"/>
        <w:pageBreakBefore w:val="0"/>
        <w:widowControl w:val="0"/>
        <w:shd w:val="clear" w:color="auto" w:fill="FFFFFF"/>
        <w:kinsoku/>
        <w:wordWrap/>
        <w:overflowPunct/>
        <w:topLinePunct w:val="0"/>
        <w:autoSpaceDE/>
        <w:autoSpaceDN/>
        <w:bidi w:val="0"/>
        <w:adjustRightInd/>
        <w:snapToGrid/>
        <w:spacing w:line="620" w:lineRule="exact"/>
        <w:ind w:firstLine="640" w:firstLineChars="200"/>
        <w:textAlignment w:val="auto"/>
        <w:outlineLvl w:val="9"/>
        <w:rPr>
          <w:rFonts w:ascii="仿宋_GB2312" w:hAnsi="Calibri" w:eastAsia="仿宋_GB2312"/>
          <w:sz w:val="32"/>
          <w:szCs w:val="32"/>
        </w:rPr>
      </w:pPr>
      <w:r>
        <w:rPr>
          <w:rFonts w:hint="eastAsia" w:ascii="仿宋_GB2312" w:hAnsi="Calibri" w:eastAsia="仿宋_GB2312"/>
          <w:sz w:val="32"/>
          <w:szCs w:val="32"/>
        </w:rPr>
        <w:t>鼓励支持社会组织、企业和个人以独资、合资、合作、联营、参股等方式举办养老机构。</w:t>
      </w:r>
    </w:p>
    <w:p>
      <w:pPr>
        <w:keepNext w:val="0"/>
        <w:keepLines w:val="0"/>
        <w:pageBreakBefore w:val="0"/>
        <w:widowControl w:val="0"/>
        <w:kinsoku/>
        <w:wordWrap/>
        <w:overflowPunct/>
        <w:topLinePunct w:val="0"/>
        <w:autoSpaceDE/>
        <w:autoSpaceDN/>
        <w:bidi w:val="0"/>
        <w:adjustRightInd/>
        <w:snapToGrid/>
        <w:spacing w:line="620" w:lineRule="exact"/>
        <w:ind w:firstLine="640" w:firstLineChars="200"/>
        <w:textAlignment w:val="auto"/>
        <w:outlineLvl w:val="9"/>
        <w:rPr>
          <w:rFonts w:ascii="仿宋_GB2312" w:hAnsi="Calibri" w:eastAsia="仿宋_GB2312"/>
          <w:sz w:val="32"/>
          <w:szCs w:val="32"/>
        </w:rPr>
      </w:pPr>
      <w:r>
        <w:rPr>
          <w:rFonts w:hint="eastAsia" w:ascii="黑体" w:hAnsi="黑体" w:eastAsia="黑体"/>
          <w:sz w:val="32"/>
          <w:szCs w:val="32"/>
        </w:rPr>
        <w:t xml:space="preserve">第三十二条  </w:t>
      </w:r>
      <w:r>
        <w:rPr>
          <w:rFonts w:hint="eastAsia" w:ascii="仿宋_GB2312" w:hAnsi="黑体" w:eastAsia="仿宋_GB2312"/>
          <w:sz w:val="32"/>
          <w:szCs w:val="32"/>
        </w:rPr>
        <w:t>设立</w:t>
      </w:r>
      <w:r>
        <w:rPr>
          <w:rFonts w:hint="eastAsia" w:ascii="仿宋_GB2312" w:hAnsi="Calibri" w:eastAsia="仿宋_GB2312"/>
          <w:sz w:val="32"/>
          <w:szCs w:val="32"/>
        </w:rPr>
        <w:t>养老机构应当符合养老机构相关规范和技术标准，符合环境保护、消防安全、卫生防疫、食品安全等要求，具备适应老年人生活需求的居住用房、医疗康复用房、公共服务用房和室内外活动场所，并配备适合老年人安全保护要求的设施设备及用具。</w:t>
      </w:r>
    </w:p>
    <w:p>
      <w:pPr>
        <w:keepNext w:val="0"/>
        <w:keepLines w:val="0"/>
        <w:pageBreakBefore w:val="0"/>
        <w:widowControl w:val="0"/>
        <w:kinsoku/>
        <w:wordWrap/>
        <w:overflowPunct/>
        <w:topLinePunct w:val="0"/>
        <w:autoSpaceDE/>
        <w:autoSpaceDN/>
        <w:bidi w:val="0"/>
        <w:adjustRightInd/>
        <w:snapToGrid/>
        <w:spacing w:line="620" w:lineRule="exact"/>
        <w:ind w:firstLine="640" w:firstLineChars="200"/>
        <w:textAlignment w:val="auto"/>
        <w:outlineLvl w:val="9"/>
        <w:rPr>
          <w:rFonts w:ascii="仿宋_GB2312" w:hAnsi="Calibri" w:eastAsia="仿宋_GB2312"/>
          <w:sz w:val="32"/>
          <w:szCs w:val="32"/>
        </w:rPr>
      </w:pPr>
      <w:r>
        <w:rPr>
          <w:rFonts w:hint="eastAsia" w:ascii="黑体" w:hAnsi="黑体" w:eastAsia="黑体"/>
          <w:sz w:val="32"/>
          <w:szCs w:val="32"/>
        </w:rPr>
        <w:t xml:space="preserve">第三十三条 </w:t>
      </w:r>
      <w:r>
        <w:rPr>
          <w:rFonts w:hint="eastAsia" w:ascii="仿宋_GB2312" w:hAnsi="Calibri" w:eastAsia="仿宋_GB2312"/>
          <w:sz w:val="32"/>
          <w:szCs w:val="32"/>
        </w:rPr>
        <w:t xml:space="preserve"> 养老机构应当按照国家标准、规定以及服务协议为老年人提供集中住宿、生活照料、康复护理、精神慰藉、文化娱乐等服务。</w:t>
      </w:r>
    </w:p>
    <w:p>
      <w:pPr>
        <w:keepNext w:val="0"/>
        <w:keepLines w:val="0"/>
        <w:pageBreakBefore w:val="0"/>
        <w:widowControl w:val="0"/>
        <w:kinsoku/>
        <w:wordWrap/>
        <w:overflowPunct/>
        <w:topLinePunct w:val="0"/>
        <w:autoSpaceDE/>
        <w:autoSpaceDN/>
        <w:bidi w:val="0"/>
        <w:adjustRightInd/>
        <w:snapToGrid/>
        <w:spacing w:line="620" w:lineRule="exact"/>
        <w:ind w:firstLine="640" w:firstLineChars="200"/>
        <w:textAlignment w:val="auto"/>
        <w:outlineLvl w:val="9"/>
        <w:rPr>
          <w:rFonts w:ascii="仿宋_GB2312" w:hAnsi="Calibri" w:eastAsia="仿宋_GB2312"/>
          <w:sz w:val="32"/>
          <w:szCs w:val="32"/>
        </w:rPr>
      </w:pPr>
      <w:r>
        <w:rPr>
          <w:rFonts w:hint="eastAsia" w:ascii="黑体" w:hAnsi="黑体" w:eastAsia="黑体"/>
          <w:sz w:val="32"/>
          <w:szCs w:val="32"/>
        </w:rPr>
        <w:t xml:space="preserve">第三十四条 </w:t>
      </w:r>
      <w:r>
        <w:rPr>
          <w:rFonts w:hint="eastAsia" w:ascii="仿宋_GB2312" w:hAnsi="Calibri" w:eastAsia="仿宋_GB2312"/>
          <w:sz w:val="32"/>
          <w:szCs w:val="32"/>
        </w:rPr>
        <w:t xml:space="preserve"> 政府举办的养老机构和公建民营养老机构，在满足特困供养老年人养老需求的前提下，剩余床位可以向社会开放，优先保障计划生育特殊家庭老年人以及经济困难的孤寡、失能、残疾、高龄老年人的养老服务需求。</w:t>
      </w:r>
    </w:p>
    <w:p>
      <w:pPr>
        <w:keepNext w:val="0"/>
        <w:keepLines w:val="0"/>
        <w:pageBreakBefore w:val="0"/>
        <w:widowControl w:val="0"/>
        <w:kinsoku/>
        <w:wordWrap/>
        <w:overflowPunct/>
        <w:topLinePunct w:val="0"/>
        <w:autoSpaceDE/>
        <w:autoSpaceDN/>
        <w:bidi w:val="0"/>
        <w:adjustRightInd/>
        <w:snapToGrid/>
        <w:spacing w:line="620" w:lineRule="exact"/>
        <w:ind w:firstLine="640" w:firstLineChars="200"/>
        <w:textAlignment w:val="auto"/>
        <w:outlineLvl w:val="9"/>
        <w:rPr>
          <w:rFonts w:ascii="仿宋_GB2312" w:hAnsi="Calibri" w:eastAsia="仿宋_GB2312"/>
          <w:sz w:val="32"/>
          <w:szCs w:val="32"/>
        </w:rPr>
      </w:pPr>
      <w:r>
        <w:rPr>
          <w:rFonts w:hint="eastAsia" w:ascii="黑体" w:hAnsi="黑体" w:eastAsia="黑体"/>
          <w:sz w:val="32"/>
          <w:szCs w:val="32"/>
        </w:rPr>
        <w:t xml:space="preserve">第三十五条 </w:t>
      </w:r>
      <w:r>
        <w:rPr>
          <w:rFonts w:hint="eastAsia" w:ascii="仿宋_GB2312" w:hAnsi="Calibri" w:eastAsia="仿宋_GB2312"/>
          <w:sz w:val="32"/>
          <w:szCs w:val="32"/>
        </w:rPr>
        <w:t xml:space="preserve"> 养老机构应当建立入住评估制度，做好老年人健康状况评估，根据老年人的生活自理能力，实施分级分类服务。</w:t>
      </w:r>
    </w:p>
    <w:p>
      <w:pPr>
        <w:keepNext w:val="0"/>
        <w:keepLines w:val="0"/>
        <w:pageBreakBefore w:val="0"/>
        <w:widowControl w:val="0"/>
        <w:kinsoku/>
        <w:wordWrap/>
        <w:overflowPunct/>
        <w:topLinePunct w:val="0"/>
        <w:autoSpaceDE/>
        <w:autoSpaceDN/>
        <w:bidi w:val="0"/>
        <w:adjustRightInd/>
        <w:snapToGrid/>
        <w:spacing w:line="620" w:lineRule="exact"/>
        <w:ind w:firstLine="640" w:firstLineChars="200"/>
        <w:textAlignment w:val="auto"/>
        <w:outlineLvl w:val="9"/>
        <w:rPr>
          <w:rFonts w:ascii="仿宋_GB2312" w:hAnsi="Calibri" w:eastAsia="仿宋_GB2312"/>
          <w:sz w:val="32"/>
          <w:szCs w:val="32"/>
        </w:rPr>
      </w:pPr>
      <w:r>
        <w:rPr>
          <w:rFonts w:hint="eastAsia" w:ascii="黑体" w:hAnsi="黑体" w:eastAsia="黑体"/>
          <w:sz w:val="32"/>
          <w:szCs w:val="32"/>
        </w:rPr>
        <w:t xml:space="preserve">第三十六条 </w:t>
      </w:r>
      <w:r>
        <w:rPr>
          <w:rFonts w:hint="eastAsia" w:ascii="仿宋_GB2312" w:hAnsi="Calibri" w:eastAsia="仿宋_GB2312"/>
          <w:sz w:val="32"/>
          <w:szCs w:val="32"/>
        </w:rPr>
        <w:t xml:space="preserve"> 养老机构应当参照国家统一的养老机构服务合同示范文本，与老年人或者其代理人签订服务合同，明确权利、义务，保障双方合法权益。</w:t>
      </w:r>
    </w:p>
    <w:p>
      <w:pPr>
        <w:keepNext w:val="0"/>
        <w:keepLines w:val="0"/>
        <w:pageBreakBefore w:val="0"/>
        <w:widowControl w:val="0"/>
        <w:kinsoku/>
        <w:wordWrap/>
        <w:overflowPunct/>
        <w:topLinePunct w:val="0"/>
        <w:autoSpaceDE/>
        <w:autoSpaceDN/>
        <w:bidi w:val="0"/>
        <w:adjustRightInd/>
        <w:snapToGrid/>
        <w:spacing w:line="620" w:lineRule="exact"/>
        <w:ind w:firstLine="640" w:firstLineChars="200"/>
        <w:textAlignment w:val="auto"/>
        <w:outlineLvl w:val="9"/>
        <w:rPr>
          <w:rFonts w:ascii="仿宋_GB2312" w:hAnsi="Calibri" w:eastAsia="仿宋_GB2312"/>
          <w:sz w:val="32"/>
          <w:szCs w:val="32"/>
        </w:rPr>
      </w:pPr>
      <w:r>
        <w:rPr>
          <w:rFonts w:hint="eastAsia" w:ascii="黑体" w:hAnsi="黑体" w:eastAsia="黑体"/>
          <w:sz w:val="32"/>
          <w:szCs w:val="32"/>
        </w:rPr>
        <w:t xml:space="preserve">第三十七条 </w:t>
      </w:r>
      <w:r>
        <w:rPr>
          <w:rFonts w:hint="eastAsia" w:ascii="仿宋_GB2312" w:hAnsi="Calibri" w:eastAsia="仿宋_GB2312"/>
          <w:sz w:val="32"/>
          <w:szCs w:val="32"/>
        </w:rPr>
        <w:t xml:space="preserve"> 政府运营的养老机构，按照非营利原则，实行政府定价或者政府指导价；公建民营养老机构服务收费项目和标准，由运营者依据委托合同合理确定；社会力量举办的养老机构服务收费项目和标准，由经营者自主确定。</w:t>
      </w:r>
    </w:p>
    <w:p>
      <w:pPr>
        <w:keepNext w:val="0"/>
        <w:keepLines w:val="0"/>
        <w:pageBreakBefore w:val="0"/>
        <w:widowControl w:val="0"/>
        <w:kinsoku/>
        <w:wordWrap/>
        <w:overflowPunct/>
        <w:topLinePunct w:val="0"/>
        <w:autoSpaceDE/>
        <w:autoSpaceDN/>
        <w:bidi w:val="0"/>
        <w:adjustRightInd/>
        <w:snapToGrid/>
        <w:spacing w:line="620" w:lineRule="exact"/>
        <w:ind w:firstLine="640" w:firstLineChars="200"/>
        <w:textAlignment w:val="auto"/>
        <w:outlineLvl w:val="9"/>
        <w:rPr>
          <w:rFonts w:ascii="仿宋_GB2312" w:hAnsi="Calibri" w:eastAsia="仿宋_GB2312"/>
          <w:sz w:val="32"/>
          <w:szCs w:val="32"/>
        </w:rPr>
      </w:pPr>
      <w:r>
        <w:rPr>
          <w:rFonts w:hint="eastAsia" w:ascii="仿宋_GB2312" w:hAnsi="Calibri" w:eastAsia="仿宋_GB2312"/>
          <w:sz w:val="32"/>
          <w:szCs w:val="32"/>
        </w:rPr>
        <w:t>养老机构应当将收费项目和标准等内容在收费场所显著位置进行公示，接受社会监督。</w:t>
      </w:r>
    </w:p>
    <w:p>
      <w:pPr>
        <w:keepNext w:val="0"/>
        <w:keepLines w:val="0"/>
        <w:pageBreakBefore w:val="0"/>
        <w:widowControl w:val="0"/>
        <w:kinsoku/>
        <w:wordWrap/>
        <w:overflowPunct/>
        <w:topLinePunct w:val="0"/>
        <w:autoSpaceDE/>
        <w:autoSpaceDN/>
        <w:bidi w:val="0"/>
        <w:adjustRightInd/>
        <w:snapToGrid/>
        <w:spacing w:line="620" w:lineRule="exact"/>
        <w:ind w:firstLine="640" w:firstLineChars="200"/>
        <w:textAlignment w:val="auto"/>
        <w:outlineLvl w:val="9"/>
        <w:rPr>
          <w:rFonts w:ascii="仿宋_GB2312" w:hAnsi="Calibri" w:eastAsia="仿宋_GB2312"/>
          <w:sz w:val="32"/>
          <w:szCs w:val="32"/>
        </w:rPr>
      </w:pPr>
      <w:r>
        <w:rPr>
          <w:rFonts w:hint="eastAsia" w:ascii="黑体" w:hAnsi="黑体" w:eastAsia="黑体"/>
          <w:sz w:val="32"/>
          <w:szCs w:val="32"/>
        </w:rPr>
        <w:t>第三十八条</w:t>
      </w:r>
      <w:r>
        <w:rPr>
          <w:rFonts w:hint="eastAsia" w:ascii="仿宋_GB2312" w:hAnsi="Calibri" w:eastAsia="仿宋_GB2312"/>
          <w:sz w:val="32"/>
          <w:szCs w:val="32"/>
        </w:rPr>
        <w:t xml:space="preserve">  养老机构应当配备与服务、运营相适应的从业人员。按照国家规定实行职业、专业技术资格管理的岗位，其从业人员应当取得相应资格。养老护理员应当接受专业技能培训。</w:t>
      </w:r>
    </w:p>
    <w:p>
      <w:pPr>
        <w:keepNext w:val="0"/>
        <w:keepLines w:val="0"/>
        <w:pageBreakBefore w:val="0"/>
        <w:widowControl w:val="0"/>
        <w:kinsoku/>
        <w:wordWrap/>
        <w:overflowPunct/>
        <w:topLinePunct w:val="0"/>
        <w:autoSpaceDE/>
        <w:autoSpaceDN/>
        <w:bidi w:val="0"/>
        <w:adjustRightInd/>
        <w:snapToGrid/>
        <w:spacing w:line="620" w:lineRule="exact"/>
        <w:ind w:firstLine="640" w:firstLineChars="200"/>
        <w:textAlignment w:val="auto"/>
        <w:outlineLvl w:val="9"/>
        <w:rPr>
          <w:rFonts w:ascii="仿宋_GB2312" w:hAnsi="Calibri" w:eastAsia="仿宋_GB2312"/>
          <w:sz w:val="32"/>
          <w:szCs w:val="32"/>
        </w:rPr>
      </w:pPr>
      <w:r>
        <w:rPr>
          <w:rFonts w:hint="eastAsia" w:ascii="仿宋_GB2312" w:hAnsi="Calibri" w:eastAsia="仿宋_GB2312"/>
          <w:sz w:val="32"/>
          <w:szCs w:val="32"/>
        </w:rPr>
        <w:t>养老机构应当加强从业人员职业道德教育，养老机构及其从业人员应当尊重老年人的民族风俗、宗教信仰和人格尊严，不得歧视、侮辱、虐待、遗弃老年人。</w:t>
      </w:r>
    </w:p>
    <w:p>
      <w:pPr>
        <w:keepNext w:val="0"/>
        <w:keepLines w:val="0"/>
        <w:pageBreakBefore w:val="0"/>
        <w:widowControl w:val="0"/>
        <w:kinsoku/>
        <w:wordWrap/>
        <w:overflowPunct/>
        <w:topLinePunct w:val="0"/>
        <w:autoSpaceDE/>
        <w:autoSpaceDN/>
        <w:bidi w:val="0"/>
        <w:adjustRightInd/>
        <w:snapToGrid/>
        <w:spacing w:line="620" w:lineRule="exact"/>
        <w:ind w:firstLine="640" w:firstLineChars="200"/>
        <w:textAlignment w:val="auto"/>
        <w:outlineLvl w:val="9"/>
        <w:rPr>
          <w:rFonts w:ascii="仿宋_GB2312" w:hAnsi="Calibri" w:eastAsia="仿宋_GB2312"/>
          <w:sz w:val="32"/>
          <w:szCs w:val="32"/>
        </w:rPr>
      </w:pPr>
      <w:r>
        <w:rPr>
          <w:rFonts w:hint="eastAsia" w:ascii="黑体" w:hAnsi="黑体" w:eastAsia="黑体"/>
          <w:sz w:val="32"/>
          <w:szCs w:val="32"/>
        </w:rPr>
        <w:t xml:space="preserve">第三十九条 </w:t>
      </w:r>
      <w:r>
        <w:rPr>
          <w:rFonts w:hint="eastAsia" w:ascii="仿宋_GB2312" w:hAnsi="Calibri" w:eastAsia="仿宋_GB2312"/>
          <w:sz w:val="32"/>
          <w:szCs w:val="32"/>
        </w:rPr>
        <w:t xml:space="preserve"> 养老机构应当按照国家和省、市有关规定建立健全安全、消防、卫生、食品药品、设施设备等安全管理制度，配备安全管理人员，定期开展安全检查，及时消除安全隐患。</w:t>
      </w:r>
    </w:p>
    <w:p>
      <w:pPr>
        <w:keepNext w:val="0"/>
        <w:keepLines w:val="0"/>
        <w:pageBreakBefore w:val="0"/>
        <w:widowControl w:val="0"/>
        <w:kinsoku/>
        <w:wordWrap/>
        <w:overflowPunct/>
        <w:topLinePunct w:val="0"/>
        <w:autoSpaceDE/>
        <w:autoSpaceDN/>
        <w:bidi w:val="0"/>
        <w:adjustRightInd/>
        <w:snapToGrid/>
        <w:spacing w:line="620" w:lineRule="exact"/>
        <w:ind w:firstLine="640" w:firstLineChars="200"/>
        <w:textAlignment w:val="auto"/>
        <w:outlineLvl w:val="9"/>
        <w:rPr>
          <w:rFonts w:ascii="仿宋_GB2312" w:hAnsi="Calibri" w:eastAsia="仿宋_GB2312"/>
          <w:sz w:val="32"/>
          <w:szCs w:val="32"/>
        </w:rPr>
      </w:pPr>
      <w:r>
        <w:rPr>
          <w:rFonts w:hint="eastAsia" w:ascii="仿宋_GB2312" w:hAnsi="Calibri" w:eastAsia="仿宋_GB2312"/>
          <w:sz w:val="32"/>
          <w:szCs w:val="32"/>
        </w:rPr>
        <w:t>养老机构应当制定突发事件应急预案，定期组织演练。</w:t>
      </w:r>
    </w:p>
    <w:p>
      <w:pPr>
        <w:keepNext w:val="0"/>
        <w:keepLines w:val="0"/>
        <w:pageBreakBefore w:val="0"/>
        <w:widowControl w:val="0"/>
        <w:kinsoku/>
        <w:wordWrap/>
        <w:overflowPunct/>
        <w:topLinePunct w:val="0"/>
        <w:autoSpaceDE/>
        <w:autoSpaceDN/>
        <w:bidi w:val="0"/>
        <w:adjustRightInd/>
        <w:snapToGrid/>
        <w:spacing w:line="620" w:lineRule="exact"/>
        <w:ind w:firstLine="640" w:firstLineChars="200"/>
        <w:textAlignment w:val="auto"/>
        <w:outlineLvl w:val="9"/>
        <w:rPr>
          <w:rFonts w:ascii="仿宋_GB2312" w:hAnsi="Calibri" w:eastAsia="仿宋_GB2312"/>
          <w:sz w:val="32"/>
          <w:szCs w:val="32"/>
        </w:rPr>
      </w:pPr>
      <w:r>
        <w:rPr>
          <w:rFonts w:hint="eastAsia" w:ascii="黑体" w:hAnsi="黑体" w:eastAsia="黑体"/>
          <w:sz w:val="32"/>
          <w:szCs w:val="32"/>
        </w:rPr>
        <w:t>第四十条</w:t>
      </w:r>
      <w:r>
        <w:rPr>
          <w:rFonts w:hint="eastAsia" w:ascii="仿宋_GB2312" w:hAnsi="Calibri" w:eastAsia="仿宋_GB2312"/>
          <w:sz w:val="32"/>
          <w:szCs w:val="32"/>
        </w:rPr>
        <w:t xml:space="preserve">  养老机构暂停或者终止服务的，应当于暂停或者终止服务六十日前，</w:t>
      </w:r>
      <w:r>
        <w:rPr>
          <w:rFonts w:ascii="仿宋_GB2312" w:hAnsi="Calibri" w:eastAsia="仿宋_GB2312"/>
          <w:sz w:val="32"/>
          <w:szCs w:val="32"/>
        </w:rPr>
        <w:t>向</w:t>
      </w:r>
      <w:r>
        <w:rPr>
          <w:rFonts w:hint="eastAsia" w:ascii="仿宋_GB2312" w:hAnsi="Calibri" w:eastAsia="仿宋_GB2312"/>
          <w:sz w:val="32"/>
          <w:szCs w:val="32"/>
        </w:rPr>
        <w:t>备案的民政部门提交老年人安置方案，书面告知老年人及其代理人，并向社会公告。</w:t>
      </w:r>
    </w:p>
    <w:p>
      <w:pPr>
        <w:keepNext w:val="0"/>
        <w:keepLines w:val="0"/>
        <w:pageBreakBefore w:val="0"/>
        <w:widowControl w:val="0"/>
        <w:kinsoku/>
        <w:wordWrap/>
        <w:overflowPunct/>
        <w:topLinePunct w:val="0"/>
        <w:autoSpaceDE/>
        <w:autoSpaceDN/>
        <w:bidi w:val="0"/>
        <w:adjustRightInd/>
        <w:snapToGrid/>
        <w:spacing w:line="620" w:lineRule="exact"/>
        <w:ind w:firstLine="640" w:firstLineChars="200"/>
        <w:textAlignment w:val="auto"/>
        <w:outlineLvl w:val="9"/>
        <w:rPr>
          <w:rFonts w:ascii="仿宋_GB2312" w:hAnsi="Calibri" w:eastAsia="仿宋_GB2312"/>
          <w:sz w:val="32"/>
          <w:szCs w:val="32"/>
        </w:rPr>
      </w:pPr>
      <w:r>
        <w:rPr>
          <w:rFonts w:hint="eastAsia" w:ascii="仿宋_GB2312" w:hAnsi="Calibri" w:eastAsia="仿宋_GB2312"/>
          <w:sz w:val="32"/>
          <w:szCs w:val="32"/>
        </w:rPr>
        <w:t>民政部门应当督促养老机构实施安置方案并提供帮助。</w:t>
      </w:r>
    </w:p>
    <w:p>
      <w:pPr>
        <w:keepNext w:val="0"/>
        <w:keepLines w:val="0"/>
        <w:pageBreakBefore w:val="0"/>
        <w:widowControl w:val="0"/>
        <w:kinsoku/>
        <w:wordWrap/>
        <w:overflowPunct/>
        <w:topLinePunct w:val="0"/>
        <w:autoSpaceDE/>
        <w:autoSpaceDN/>
        <w:bidi w:val="0"/>
        <w:adjustRightInd/>
        <w:snapToGrid/>
        <w:spacing w:line="620" w:lineRule="exact"/>
        <w:ind w:firstLine="640" w:firstLineChars="200"/>
        <w:textAlignment w:val="auto"/>
        <w:outlineLvl w:val="9"/>
        <w:rPr>
          <w:rFonts w:ascii="仿宋_GB2312" w:hAnsi="Calibri" w:eastAsia="仿宋_GB2312"/>
          <w:sz w:val="32"/>
          <w:szCs w:val="32"/>
        </w:rPr>
      </w:pPr>
      <w:r>
        <w:rPr>
          <w:rFonts w:hint="eastAsia" w:ascii="黑体" w:hAnsi="黑体" w:eastAsia="黑体"/>
          <w:sz w:val="32"/>
          <w:szCs w:val="32"/>
        </w:rPr>
        <w:t xml:space="preserve">第四十一条 </w:t>
      </w:r>
      <w:r>
        <w:rPr>
          <w:rFonts w:hint="eastAsia" w:ascii="仿宋_GB2312" w:hAnsi="Calibri" w:eastAsia="仿宋_GB2312"/>
          <w:sz w:val="32"/>
          <w:szCs w:val="32"/>
        </w:rPr>
        <w:t xml:space="preserve"> 养老机构可以通过设立多个服务网点，或者运营管理社区养老服务设施等形式，为邻近居住的老年人提供养老服务。</w:t>
      </w:r>
    </w:p>
    <w:p>
      <w:pPr>
        <w:keepNext w:val="0"/>
        <w:keepLines w:val="0"/>
        <w:pageBreakBefore w:val="0"/>
        <w:widowControl w:val="0"/>
        <w:kinsoku/>
        <w:wordWrap/>
        <w:overflowPunct/>
        <w:topLinePunct w:val="0"/>
        <w:autoSpaceDE/>
        <w:autoSpaceDN/>
        <w:bidi w:val="0"/>
        <w:adjustRightInd/>
        <w:snapToGrid/>
        <w:spacing w:line="620" w:lineRule="exact"/>
        <w:ind w:firstLine="640" w:firstLineChars="200"/>
        <w:textAlignment w:val="auto"/>
        <w:outlineLvl w:val="9"/>
        <w:rPr>
          <w:rFonts w:ascii="仿宋_GB2312" w:hAnsi="Calibri" w:eastAsia="仿宋_GB2312"/>
          <w:sz w:val="32"/>
          <w:szCs w:val="32"/>
        </w:rPr>
      </w:pPr>
      <w:r>
        <w:rPr>
          <w:rFonts w:hint="eastAsia" w:ascii="黑体" w:hAnsi="黑体" w:eastAsia="黑体"/>
          <w:sz w:val="32"/>
          <w:szCs w:val="32"/>
        </w:rPr>
        <w:t xml:space="preserve">第四十二条  </w:t>
      </w:r>
      <w:r>
        <w:rPr>
          <w:rFonts w:hint="eastAsia" w:ascii="仿宋_GB2312" w:hAnsi="Calibri" w:eastAsia="仿宋_GB2312"/>
          <w:sz w:val="32"/>
          <w:szCs w:val="32"/>
        </w:rPr>
        <w:t>鼓励养老机构投保责任保险，鼓励老年人投保意外伤害保险。市、区县人民政府按照有关规定给予补贴。</w:t>
      </w:r>
    </w:p>
    <w:p>
      <w:pPr>
        <w:keepNext w:val="0"/>
        <w:keepLines w:val="0"/>
        <w:pageBreakBefore w:val="0"/>
        <w:widowControl w:val="0"/>
        <w:kinsoku/>
        <w:wordWrap/>
        <w:overflowPunct/>
        <w:topLinePunct w:val="0"/>
        <w:autoSpaceDE/>
        <w:autoSpaceDN/>
        <w:bidi w:val="0"/>
        <w:adjustRightInd/>
        <w:snapToGrid/>
        <w:spacing w:beforeLines="100" w:afterLines="100" w:line="620" w:lineRule="exact"/>
        <w:jc w:val="center"/>
        <w:textAlignment w:val="auto"/>
        <w:outlineLvl w:val="9"/>
        <w:rPr>
          <w:rFonts w:ascii="黑体" w:hAnsi="黑体" w:eastAsia="黑体"/>
          <w:sz w:val="32"/>
          <w:szCs w:val="32"/>
        </w:rPr>
      </w:pPr>
      <w:r>
        <w:rPr>
          <w:rFonts w:hint="eastAsia" w:ascii="黑体" w:hAnsi="黑体" w:eastAsia="黑体"/>
          <w:sz w:val="32"/>
          <w:szCs w:val="32"/>
        </w:rPr>
        <w:t>第五章  医养结合</w:t>
      </w:r>
      <w:bookmarkEnd w:id="6"/>
      <w:r>
        <w:rPr>
          <w:rFonts w:hint="eastAsia" w:ascii="黑体" w:hAnsi="黑体" w:eastAsia="黑体"/>
          <w:sz w:val="32"/>
          <w:szCs w:val="32"/>
        </w:rPr>
        <w:t>服务</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620" w:lineRule="exact"/>
        <w:ind w:firstLine="640" w:firstLineChars="200"/>
        <w:jc w:val="both"/>
        <w:textAlignment w:val="auto"/>
        <w:outlineLvl w:val="9"/>
        <w:rPr>
          <w:rFonts w:ascii="仿宋_GB2312" w:hAnsi="Calibri" w:eastAsia="仿宋_GB2312" w:cs="Times New Roman"/>
          <w:kern w:val="2"/>
          <w:sz w:val="32"/>
          <w:szCs w:val="32"/>
        </w:rPr>
      </w:pPr>
      <w:r>
        <w:rPr>
          <w:rFonts w:hint="eastAsia" w:ascii="黑体" w:hAnsi="黑体" w:eastAsia="黑体" w:cs="Times New Roman"/>
          <w:kern w:val="2"/>
          <w:sz w:val="32"/>
          <w:szCs w:val="32"/>
        </w:rPr>
        <w:t xml:space="preserve">第四十三条  </w:t>
      </w:r>
      <w:r>
        <w:rPr>
          <w:rFonts w:hint="eastAsia" w:ascii="仿宋_GB2312" w:hAnsi="Calibri" w:eastAsia="仿宋_GB2312" w:cs="Times New Roman"/>
          <w:kern w:val="2"/>
          <w:sz w:val="32"/>
          <w:szCs w:val="32"/>
        </w:rPr>
        <w:t>市、区县人民政府及卫生健康、民政等部门应当推进医疗卫生与养老服务融合发展，建立医疗卫生和养老服务结合机制，整合医疗卫生和养老服务资源，为老年人提供健康养老服务。</w:t>
      </w:r>
    </w:p>
    <w:p>
      <w:pPr>
        <w:keepNext w:val="0"/>
        <w:keepLines w:val="0"/>
        <w:pageBreakBefore w:val="0"/>
        <w:widowControl w:val="0"/>
        <w:kinsoku/>
        <w:wordWrap/>
        <w:overflowPunct/>
        <w:topLinePunct w:val="0"/>
        <w:autoSpaceDE/>
        <w:autoSpaceDN/>
        <w:bidi w:val="0"/>
        <w:adjustRightInd/>
        <w:snapToGrid/>
        <w:spacing w:line="620" w:lineRule="exact"/>
        <w:ind w:firstLine="640" w:firstLineChars="200"/>
        <w:textAlignment w:val="auto"/>
        <w:outlineLvl w:val="9"/>
        <w:rPr>
          <w:rFonts w:ascii="仿宋_GB2312" w:hAnsi="Calibri" w:eastAsia="仿宋_GB2312"/>
          <w:sz w:val="32"/>
          <w:szCs w:val="32"/>
        </w:rPr>
      </w:pPr>
      <w:r>
        <w:rPr>
          <w:rFonts w:hint="eastAsia" w:ascii="黑体" w:hAnsi="黑体" w:eastAsia="黑体"/>
          <w:sz w:val="32"/>
          <w:szCs w:val="32"/>
        </w:rPr>
        <w:t>第四十四条</w:t>
      </w:r>
      <w:bookmarkStart w:id="7" w:name="_Hlk19646312"/>
      <w:r>
        <w:rPr>
          <w:rFonts w:hint="eastAsia" w:ascii="黑体" w:hAnsi="黑体" w:eastAsia="黑体"/>
          <w:sz w:val="32"/>
          <w:szCs w:val="32"/>
        </w:rPr>
        <w:t xml:space="preserve"> </w:t>
      </w:r>
      <w:r>
        <w:rPr>
          <w:rFonts w:hint="eastAsia" w:ascii="仿宋_GB2312" w:hAnsi="Calibri" w:eastAsia="仿宋_GB2312"/>
          <w:sz w:val="32"/>
          <w:szCs w:val="32"/>
        </w:rPr>
        <w:t xml:space="preserve"> 市、区县人民政府应当支持</w:t>
      </w:r>
      <w:bookmarkEnd w:id="7"/>
      <w:r>
        <w:rPr>
          <w:rFonts w:hint="eastAsia" w:ascii="仿宋_GB2312" w:hAnsi="Calibri" w:eastAsia="仿宋_GB2312"/>
          <w:sz w:val="32"/>
          <w:szCs w:val="32"/>
        </w:rPr>
        <w:t>医疗机构与养老机构、居家社区养老服务组织在医疗诊治、康复护理、健康管理、技术支持、人员培训、资源共享等方面建立合作关系。</w:t>
      </w:r>
    </w:p>
    <w:p>
      <w:pPr>
        <w:keepNext w:val="0"/>
        <w:keepLines w:val="0"/>
        <w:pageBreakBefore w:val="0"/>
        <w:widowControl w:val="0"/>
        <w:kinsoku/>
        <w:wordWrap/>
        <w:overflowPunct/>
        <w:topLinePunct w:val="0"/>
        <w:autoSpaceDE/>
        <w:autoSpaceDN/>
        <w:bidi w:val="0"/>
        <w:adjustRightInd/>
        <w:snapToGrid/>
        <w:spacing w:line="620" w:lineRule="exact"/>
        <w:ind w:firstLine="640" w:firstLineChars="200"/>
        <w:textAlignment w:val="auto"/>
        <w:outlineLvl w:val="9"/>
        <w:rPr>
          <w:rFonts w:ascii="仿宋_GB2312" w:hAnsi="Calibri" w:eastAsia="仿宋_GB2312"/>
          <w:sz w:val="32"/>
          <w:szCs w:val="32"/>
        </w:rPr>
      </w:pPr>
      <w:r>
        <w:rPr>
          <w:rFonts w:hint="eastAsia" w:ascii="黑体" w:hAnsi="黑体" w:eastAsia="黑体"/>
          <w:sz w:val="32"/>
          <w:szCs w:val="32"/>
        </w:rPr>
        <w:t xml:space="preserve">第四十五条 </w:t>
      </w:r>
      <w:r>
        <w:rPr>
          <w:rFonts w:hint="eastAsia" w:ascii="仿宋_GB2312" w:hAnsi="Calibri" w:eastAsia="仿宋_GB2312"/>
          <w:sz w:val="32"/>
          <w:szCs w:val="32"/>
        </w:rPr>
        <w:t xml:space="preserve"> 医疗机构设立养老机构，应当依法办理变更登记，在业务范围或者经营范围内增加养老服务相关内容，并向民政部门备案。符合条件的，享受养老机构相关养老服务补贴和其他扶持政策。</w:t>
      </w:r>
    </w:p>
    <w:p>
      <w:pPr>
        <w:keepNext w:val="0"/>
        <w:keepLines w:val="0"/>
        <w:pageBreakBefore w:val="0"/>
        <w:widowControl w:val="0"/>
        <w:kinsoku/>
        <w:wordWrap/>
        <w:overflowPunct/>
        <w:topLinePunct w:val="0"/>
        <w:autoSpaceDE/>
        <w:autoSpaceDN/>
        <w:bidi w:val="0"/>
        <w:adjustRightInd/>
        <w:snapToGrid/>
        <w:spacing w:line="620" w:lineRule="exact"/>
        <w:ind w:firstLine="640" w:firstLineChars="200"/>
        <w:textAlignment w:val="auto"/>
        <w:outlineLvl w:val="9"/>
        <w:rPr>
          <w:rFonts w:ascii="仿宋_GB2312" w:hAnsi="Calibri" w:eastAsia="仿宋_GB2312"/>
          <w:sz w:val="32"/>
          <w:szCs w:val="32"/>
        </w:rPr>
      </w:pPr>
      <w:r>
        <w:rPr>
          <w:rFonts w:hint="eastAsia" w:ascii="仿宋_GB2312" w:hAnsi="Calibri" w:eastAsia="仿宋_GB2312"/>
          <w:sz w:val="32"/>
          <w:szCs w:val="32"/>
        </w:rPr>
        <w:t>鼓励支持二级以下综合医院、专科医院、职工医院等转型开展医养结合服务。</w:t>
      </w:r>
    </w:p>
    <w:p>
      <w:pPr>
        <w:keepNext w:val="0"/>
        <w:keepLines w:val="0"/>
        <w:pageBreakBefore w:val="0"/>
        <w:widowControl w:val="0"/>
        <w:kinsoku/>
        <w:wordWrap/>
        <w:overflowPunct/>
        <w:topLinePunct w:val="0"/>
        <w:autoSpaceDE/>
        <w:autoSpaceDN/>
        <w:bidi w:val="0"/>
        <w:adjustRightInd/>
        <w:snapToGrid/>
        <w:spacing w:line="620" w:lineRule="exact"/>
        <w:ind w:firstLine="640" w:firstLineChars="200"/>
        <w:textAlignment w:val="auto"/>
        <w:outlineLvl w:val="9"/>
        <w:rPr>
          <w:rFonts w:ascii="仿宋_GB2312" w:hAnsi="Calibri" w:eastAsia="仿宋_GB2312"/>
          <w:sz w:val="32"/>
          <w:szCs w:val="32"/>
        </w:rPr>
      </w:pPr>
      <w:bookmarkStart w:id="8" w:name="_Hlk19646535"/>
      <w:r>
        <w:rPr>
          <w:rFonts w:hint="eastAsia" w:ascii="黑体" w:hAnsi="黑体" w:eastAsia="黑体"/>
          <w:sz w:val="32"/>
          <w:szCs w:val="32"/>
        </w:rPr>
        <w:t xml:space="preserve">第四十六条 </w:t>
      </w:r>
      <w:r>
        <w:rPr>
          <w:rFonts w:hint="eastAsia" w:ascii="仿宋_GB2312" w:hAnsi="Calibri" w:eastAsia="仿宋_GB2312"/>
          <w:sz w:val="32"/>
          <w:szCs w:val="32"/>
        </w:rPr>
        <w:t xml:space="preserve"> 养老机构可以根据服务需求和自身能力，按照相关规定依法设立综合医院、老年病医院、康复医院、护理院、中医医院、安宁疗护机构等，或者在其内部设立诊所、卫生所、医务室、护理站等，为老年人提供医疗服务。</w:t>
      </w:r>
    </w:p>
    <w:p>
      <w:pPr>
        <w:keepNext w:val="0"/>
        <w:keepLines w:val="0"/>
        <w:pageBreakBefore w:val="0"/>
        <w:widowControl w:val="0"/>
        <w:kinsoku/>
        <w:wordWrap/>
        <w:overflowPunct/>
        <w:topLinePunct w:val="0"/>
        <w:autoSpaceDE/>
        <w:autoSpaceDN/>
        <w:bidi w:val="0"/>
        <w:adjustRightInd/>
        <w:snapToGrid/>
        <w:spacing w:line="620" w:lineRule="exact"/>
        <w:ind w:firstLine="640" w:firstLineChars="200"/>
        <w:textAlignment w:val="auto"/>
        <w:outlineLvl w:val="9"/>
        <w:rPr>
          <w:rFonts w:ascii="仿宋_GB2312" w:hAnsi="Calibri" w:eastAsia="仿宋_GB2312"/>
          <w:sz w:val="32"/>
          <w:szCs w:val="32"/>
        </w:rPr>
      </w:pPr>
      <w:r>
        <w:rPr>
          <w:rFonts w:hint="eastAsia" w:ascii="仿宋_GB2312" w:hAnsi="Calibri" w:eastAsia="仿宋_GB2312"/>
          <w:sz w:val="32"/>
          <w:szCs w:val="32"/>
        </w:rPr>
        <w:t>养老机构可以与签约的医疗机构建立双向转诊机制，为老年人提供连续、全流程的医疗服务。</w:t>
      </w:r>
    </w:p>
    <w:p>
      <w:pPr>
        <w:keepNext w:val="0"/>
        <w:keepLines w:val="0"/>
        <w:pageBreakBefore w:val="0"/>
        <w:widowControl w:val="0"/>
        <w:kinsoku/>
        <w:wordWrap/>
        <w:overflowPunct/>
        <w:topLinePunct w:val="0"/>
        <w:autoSpaceDE/>
        <w:autoSpaceDN/>
        <w:bidi w:val="0"/>
        <w:adjustRightInd/>
        <w:snapToGrid/>
        <w:spacing w:line="620" w:lineRule="exact"/>
        <w:ind w:firstLine="640" w:firstLineChars="200"/>
        <w:textAlignment w:val="auto"/>
        <w:outlineLvl w:val="9"/>
        <w:rPr>
          <w:rFonts w:ascii="仿宋_GB2312" w:hAnsi="Calibri" w:eastAsia="仿宋_GB2312"/>
          <w:sz w:val="32"/>
          <w:szCs w:val="32"/>
        </w:rPr>
      </w:pPr>
      <w:r>
        <w:rPr>
          <w:rFonts w:hint="eastAsia" w:ascii="黑体" w:hAnsi="黑体" w:eastAsia="黑体"/>
          <w:sz w:val="32"/>
          <w:szCs w:val="32"/>
        </w:rPr>
        <w:t xml:space="preserve">第四十七条  </w:t>
      </w:r>
      <w:r>
        <w:rPr>
          <w:rFonts w:hint="eastAsia" w:ascii="仿宋_GB2312" w:hAnsi="Calibri" w:eastAsia="仿宋_GB2312"/>
          <w:sz w:val="32"/>
          <w:szCs w:val="32"/>
        </w:rPr>
        <w:t>鼓励基层医疗卫生机构与居家社区养老服务组织在设施设备、人员、服务等方面开展合作共建，为老年人提供医养结合服务。</w:t>
      </w:r>
    </w:p>
    <w:p>
      <w:pPr>
        <w:keepNext w:val="0"/>
        <w:keepLines w:val="0"/>
        <w:pageBreakBefore w:val="0"/>
        <w:widowControl w:val="0"/>
        <w:kinsoku/>
        <w:wordWrap/>
        <w:overflowPunct/>
        <w:topLinePunct w:val="0"/>
        <w:autoSpaceDE/>
        <w:autoSpaceDN/>
        <w:bidi w:val="0"/>
        <w:adjustRightInd/>
        <w:snapToGrid/>
        <w:spacing w:line="620" w:lineRule="exact"/>
        <w:ind w:firstLine="640" w:firstLineChars="200"/>
        <w:textAlignment w:val="auto"/>
        <w:outlineLvl w:val="9"/>
        <w:rPr>
          <w:rFonts w:ascii="仿宋_GB2312" w:hAnsi="Calibri" w:eastAsia="仿宋_GB2312"/>
          <w:sz w:val="32"/>
          <w:szCs w:val="32"/>
        </w:rPr>
      </w:pPr>
      <w:r>
        <w:rPr>
          <w:rFonts w:hint="eastAsia" w:ascii="仿宋_GB2312" w:hAnsi="Calibri" w:eastAsia="仿宋_GB2312"/>
          <w:sz w:val="32"/>
          <w:szCs w:val="32"/>
        </w:rPr>
        <w:t>基层医疗卫生机构应当建立家庭医生签约服务机制，组建全科医师团队，与有意愿的老年人家庭建立医疗签约服务关系，为老年人建立健康信息档案，提供上门巡诊、保健咨询、康复护理、健康查体、健康管理等基本服务。</w:t>
      </w:r>
    </w:p>
    <w:p>
      <w:pPr>
        <w:keepNext w:val="0"/>
        <w:keepLines w:val="0"/>
        <w:pageBreakBefore w:val="0"/>
        <w:widowControl w:val="0"/>
        <w:kinsoku/>
        <w:wordWrap/>
        <w:overflowPunct/>
        <w:topLinePunct w:val="0"/>
        <w:autoSpaceDE/>
        <w:autoSpaceDN/>
        <w:bidi w:val="0"/>
        <w:adjustRightInd/>
        <w:snapToGrid/>
        <w:spacing w:line="620" w:lineRule="exact"/>
        <w:ind w:firstLine="640" w:firstLineChars="200"/>
        <w:textAlignment w:val="auto"/>
        <w:outlineLvl w:val="9"/>
        <w:rPr>
          <w:rFonts w:ascii="仿宋_GB2312" w:hAnsi="Calibri" w:eastAsia="仿宋_GB2312"/>
          <w:sz w:val="32"/>
          <w:szCs w:val="32"/>
        </w:rPr>
      </w:pPr>
      <w:r>
        <w:rPr>
          <w:rFonts w:hint="eastAsia" w:ascii="黑体" w:hAnsi="黑体" w:eastAsia="黑体"/>
          <w:sz w:val="32"/>
          <w:szCs w:val="32"/>
        </w:rPr>
        <w:t xml:space="preserve">第四十八条  </w:t>
      </w:r>
      <w:r>
        <w:rPr>
          <w:rFonts w:hint="eastAsia" w:ascii="仿宋_GB2312" w:hAnsi="Calibri" w:eastAsia="仿宋_GB2312"/>
          <w:sz w:val="32"/>
          <w:szCs w:val="32"/>
        </w:rPr>
        <w:t>卫生健康、医疗保障和市场监管等部门负责健全药品配送渠道，加强市场监管，保障基层医疗卫生机构药品配备，满足老年人常见病、慢性病的用药需求。</w:t>
      </w:r>
    </w:p>
    <w:p>
      <w:pPr>
        <w:keepNext w:val="0"/>
        <w:keepLines w:val="0"/>
        <w:pageBreakBefore w:val="0"/>
        <w:widowControl w:val="0"/>
        <w:kinsoku/>
        <w:wordWrap/>
        <w:overflowPunct/>
        <w:topLinePunct w:val="0"/>
        <w:autoSpaceDE/>
        <w:autoSpaceDN/>
        <w:bidi w:val="0"/>
        <w:adjustRightInd/>
        <w:snapToGrid/>
        <w:spacing w:line="620" w:lineRule="exact"/>
        <w:ind w:firstLine="640" w:firstLineChars="200"/>
        <w:textAlignment w:val="auto"/>
        <w:outlineLvl w:val="9"/>
        <w:rPr>
          <w:rFonts w:ascii="仿宋_GB2312" w:hAnsi="Calibri" w:eastAsia="仿宋_GB2312"/>
          <w:sz w:val="32"/>
          <w:szCs w:val="32"/>
        </w:rPr>
      </w:pPr>
      <w:r>
        <w:rPr>
          <w:rFonts w:hint="eastAsia" w:ascii="黑体" w:hAnsi="黑体" w:eastAsia="黑体"/>
          <w:sz w:val="32"/>
          <w:szCs w:val="32"/>
        </w:rPr>
        <w:t xml:space="preserve">第四十九条 </w:t>
      </w:r>
      <w:r>
        <w:rPr>
          <w:rFonts w:hint="eastAsia" w:ascii="仿宋_GB2312" w:hAnsi="Calibri" w:eastAsia="仿宋_GB2312"/>
          <w:sz w:val="32"/>
          <w:szCs w:val="32"/>
        </w:rPr>
        <w:t xml:space="preserve"> 医疗保障部门应当完善老年人就医的基本医疗保险政策，根据经济发展水平提高医疗保险报销标准，优化报销程序和结算方式。</w:t>
      </w:r>
    </w:p>
    <w:bookmarkEnd w:id="8"/>
    <w:p>
      <w:pPr>
        <w:keepNext w:val="0"/>
        <w:keepLines w:val="0"/>
        <w:pageBreakBefore w:val="0"/>
        <w:widowControl w:val="0"/>
        <w:kinsoku/>
        <w:wordWrap/>
        <w:overflowPunct/>
        <w:topLinePunct w:val="0"/>
        <w:autoSpaceDE/>
        <w:autoSpaceDN/>
        <w:bidi w:val="0"/>
        <w:adjustRightInd/>
        <w:snapToGrid/>
        <w:spacing w:line="620" w:lineRule="exact"/>
        <w:ind w:firstLine="640" w:firstLineChars="200"/>
        <w:textAlignment w:val="auto"/>
        <w:outlineLvl w:val="9"/>
        <w:rPr>
          <w:rFonts w:ascii="仿宋_GB2312" w:hAnsi="Calibri" w:eastAsia="仿宋_GB2312"/>
          <w:sz w:val="32"/>
          <w:szCs w:val="32"/>
        </w:rPr>
      </w:pPr>
      <w:r>
        <w:rPr>
          <w:rFonts w:hint="eastAsia" w:ascii="黑体" w:hAnsi="黑体" w:eastAsia="黑体"/>
          <w:sz w:val="32"/>
          <w:szCs w:val="32"/>
        </w:rPr>
        <w:t xml:space="preserve">第五十条  </w:t>
      </w:r>
      <w:r>
        <w:rPr>
          <w:rFonts w:hint="eastAsia" w:ascii="仿宋_GB2312" w:hAnsi="Calibri" w:eastAsia="仿宋_GB2312"/>
          <w:sz w:val="32"/>
          <w:szCs w:val="32"/>
        </w:rPr>
        <w:t>市、区县人民政府应当逐步开展长期护理保障工作，探索建立长期护理保险制度，支持保险机构开发商业性长期护理保险等多种老年保险产品，满足老年人的护理需求。</w:t>
      </w:r>
    </w:p>
    <w:p>
      <w:pPr>
        <w:keepNext w:val="0"/>
        <w:keepLines w:val="0"/>
        <w:pageBreakBefore w:val="0"/>
        <w:widowControl w:val="0"/>
        <w:kinsoku/>
        <w:wordWrap/>
        <w:overflowPunct/>
        <w:topLinePunct w:val="0"/>
        <w:autoSpaceDE/>
        <w:autoSpaceDN/>
        <w:bidi w:val="0"/>
        <w:adjustRightInd/>
        <w:snapToGrid/>
        <w:spacing w:beforeLines="100" w:afterLines="100" w:line="620" w:lineRule="exact"/>
        <w:jc w:val="center"/>
        <w:textAlignment w:val="auto"/>
        <w:outlineLvl w:val="9"/>
        <w:rPr>
          <w:rFonts w:ascii="黑体" w:hAnsi="黑体" w:eastAsia="黑体"/>
          <w:sz w:val="32"/>
          <w:szCs w:val="32"/>
        </w:rPr>
      </w:pPr>
      <w:bookmarkStart w:id="9" w:name="_Toc10_WPSOffice_Level1"/>
      <w:r>
        <w:rPr>
          <w:rFonts w:hint="eastAsia" w:ascii="黑体" w:hAnsi="黑体" w:eastAsia="黑体"/>
          <w:sz w:val="32"/>
          <w:szCs w:val="32"/>
        </w:rPr>
        <w:t>第六章  保障与激励</w:t>
      </w:r>
      <w:bookmarkEnd w:id="9"/>
    </w:p>
    <w:p>
      <w:pPr>
        <w:keepNext w:val="0"/>
        <w:keepLines w:val="0"/>
        <w:pageBreakBefore w:val="0"/>
        <w:widowControl w:val="0"/>
        <w:kinsoku/>
        <w:wordWrap/>
        <w:overflowPunct/>
        <w:topLinePunct w:val="0"/>
        <w:autoSpaceDE/>
        <w:autoSpaceDN/>
        <w:bidi w:val="0"/>
        <w:adjustRightInd/>
        <w:snapToGrid/>
        <w:spacing w:line="620" w:lineRule="exact"/>
        <w:ind w:firstLine="640" w:firstLineChars="200"/>
        <w:textAlignment w:val="auto"/>
        <w:outlineLvl w:val="9"/>
        <w:rPr>
          <w:rFonts w:ascii="仿宋_GB2312" w:hAnsi="Calibri" w:eastAsia="仿宋_GB2312"/>
          <w:sz w:val="32"/>
          <w:szCs w:val="32"/>
        </w:rPr>
      </w:pPr>
      <w:r>
        <w:rPr>
          <w:rFonts w:hint="eastAsia" w:ascii="黑体" w:hAnsi="黑体" w:eastAsia="黑体"/>
          <w:sz w:val="32"/>
          <w:szCs w:val="32"/>
        </w:rPr>
        <w:t xml:space="preserve">第五十一条  </w:t>
      </w:r>
      <w:r>
        <w:rPr>
          <w:rFonts w:hint="eastAsia" w:ascii="仿宋_GB2312" w:hAnsi="Calibri" w:eastAsia="仿宋_GB2312"/>
          <w:sz w:val="32"/>
          <w:szCs w:val="32"/>
        </w:rPr>
        <w:t>市、区县人民政府应当逐步加大对养老服务的财政资金投入。市、区两级留成的福利彩票公益金，百分之五十五以上应当用于支持发展养老服务。</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620" w:lineRule="exact"/>
        <w:ind w:firstLine="640" w:firstLineChars="200"/>
        <w:jc w:val="both"/>
        <w:textAlignment w:val="auto"/>
        <w:outlineLvl w:val="9"/>
        <w:rPr>
          <w:rFonts w:ascii="仿宋_GB2312" w:hAnsi="Calibri" w:eastAsia="仿宋_GB2312" w:cs="Times New Roman"/>
          <w:kern w:val="2"/>
          <w:sz w:val="32"/>
          <w:szCs w:val="32"/>
        </w:rPr>
      </w:pPr>
      <w:r>
        <w:rPr>
          <w:rFonts w:hint="eastAsia" w:ascii="黑体" w:hAnsi="黑体" w:eastAsia="黑体" w:cs="Times New Roman"/>
          <w:kern w:val="2"/>
          <w:sz w:val="32"/>
          <w:szCs w:val="32"/>
        </w:rPr>
        <w:t>第五十二条</w:t>
      </w:r>
      <w:r>
        <w:rPr>
          <w:rFonts w:hint="eastAsia" w:ascii="仿宋_GB2312" w:hAnsi="Calibri" w:eastAsia="仿宋_GB2312" w:cs="Times New Roman"/>
          <w:kern w:val="2"/>
          <w:sz w:val="32"/>
          <w:szCs w:val="32"/>
        </w:rPr>
        <w:t xml:space="preserve"> 市、区县人民政府及其有关部门应当加强养老服务专业人才规划建设，建立健全教育和培训机制。支持、指导有条件的各级各类院校和相关培训机构开设养老服务相关专业和课程，开展专业人才教育和职业技能培训，并给予扶持和补贴。</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620" w:lineRule="exact"/>
        <w:ind w:firstLine="640" w:firstLineChars="200"/>
        <w:jc w:val="both"/>
        <w:textAlignment w:val="auto"/>
        <w:outlineLvl w:val="9"/>
        <w:rPr>
          <w:rFonts w:ascii="仿宋_GB2312" w:hAnsi="Calibri" w:eastAsia="仿宋_GB2312" w:cs="Times New Roman"/>
          <w:kern w:val="2"/>
          <w:sz w:val="32"/>
          <w:szCs w:val="32"/>
        </w:rPr>
      </w:pPr>
      <w:r>
        <w:rPr>
          <w:rFonts w:hint="eastAsia" w:ascii="仿宋_GB2312" w:hAnsi="Calibri" w:eastAsia="仿宋_GB2312" w:cs="Times New Roman"/>
          <w:kern w:val="2"/>
          <w:sz w:val="32"/>
          <w:szCs w:val="32"/>
        </w:rPr>
        <w:t>养老服务管理人员和养老护理员参加职业技能培训的，按照有关规定享受培训费补贴。</w:t>
      </w:r>
    </w:p>
    <w:p>
      <w:pPr>
        <w:keepNext w:val="0"/>
        <w:keepLines w:val="0"/>
        <w:pageBreakBefore w:val="0"/>
        <w:widowControl w:val="0"/>
        <w:kinsoku/>
        <w:wordWrap/>
        <w:overflowPunct/>
        <w:topLinePunct w:val="0"/>
        <w:autoSpaceDE/>
        <w:autoSpaceDN/>
        <w:bidi w:val="0"/>
        <w:adjustRightInd/>
        <w:snapToGrid/>
        <w:spacing w:line="620" w:lineRule="exact"/>
        <w:ind w:firstLine="640" w:firstLineChars="200"/>
        <w:textAlignment w:val="auto"/>
        <w:outlineLvl w:val="9"/>
        <w:rPr>
          <w:rFonts w:ascii="仿宋_GB2312" w:hAnsi="Calibri" w:eastAsia="仿宋_GB2312"/>
          <w:sz w:val="32"/>
          <w:szCs w:val="32"/>
        </w:rPr>
      </w:pPr>
      <w:r>
        <w:rPr>
          <w:rFonts w:hint="eastAsia" w:ascii="黑体" w:hAnsi="黑体" w:eastAsia="黑体"/>
          <w:sz w:val="32"/>
          <w:szCs w:val="32"/>
        </w:rPr>
        <w:t xml:space="preserve">第五十三条  </w:t>
      </w:r>
      <w:r>
        <w:rPr>
          <w:rFonts w:hint="eastAsia" w:ascii="仿宋_GB2312" w:hAnsi="Calibri" w:eastAsia="仿宋_GB2312"/>
          <w:sz w:val="32"/>
          <w:szCs w:val="32"/>
        </w:rPr>
        <w:t>市、区县人民政府应当建立养老服务人员岗位补助制度，逐步提高养老护理员的待遇。具体办法由市人民政府规定。</w:t>
      </w:r>
      <w:bookmarkStart w:id="10" w:name="_Hlk19735435"/>
    </w:p>
    <w:bookmarkEnd w:id="10"/>
    <w:p>
      <w:pPr>
        <w:keepNext w:val="0"/>
        <w:keepLines w:val="0"/>
        <w:pageBreakBefore w:val="0"/>
        <w:widowControl w:val="0"/>
        <w:kinsoku/>
        <w:wordWrap/>
        <w:overflowPunct/>
        <w:topLinePunct w:val="0"/>
        <w:autoSpaceDE/>
        <w:autoSpaceDN/>
        <w:bidi w:val="0"/>
        <w:adjustRightInd/>
        <w:snapToGrid/>
        <w:spacing w:line="620" w:lineRule="exact"/>
        <w:ind w:firstLine="640" w:firstLineChars="200"/>
        <w:textAlignment w:val="auto"/>
        <w:outlineLvl w:val="9"/>
        <w:rPr>
          <w:rFonts w:ascii="仿宋_GB2312" w:hAnsi="Calibri" w:eastAsia="仿宋_GB2312"/>
          <w:sz w:val="32"/>
          <w:szCs w:val="32"/>
        </w:rPr>
      </w:pPr>
      <w:r>
        <w:rPr>
          <w:rFonts w:hint="eastAsia" w:ascii="黑体" w:hAnsi="黑体" w:eastAsia="黑体"/>
          <w:sz w:val="32"/>
          <w:szCs w:val="32"/>
        </w:rPr>
        <w:t xml:space="preserve">第五十四条 </w:t>
      </w:r>
      <w:r>
        <w:rPr>
          <w:rFonts w:hint="eastAsia" w:ascii="仿宋_GB2312" w:hAnsi="Calibri" w:eastAsia="仿宋_GB2312"/>
          <w:sz w:val="32"/>
          <w:szCs w:val="32"/>
        </w:rPr>
        <w:t xml:space="preserve"> 卫生健康和人社部门应当建立执业绿色通道，鼓励支持符合条件的执业医师、注册护士和医技人员等专业技术人员到养老机构设立的医疗机构执业，在执业资格、注册考核、职称评定以及职业技能鉴定等方面享受与其他医疗机构内执业的同类专业技术人员同等待遇。</w:t>
      </w:r>
    </w:p>
    <w:p>
      <w:pPr>
        <w:keepNext w:val="0"/>
        <w:keepLines w:val="0"/>
        <w:pageBreakBefore w:val="0"/>
        <w:widowControl w:val="0"/>
        <w:kinsoku/>
        <w:wordWrap/>
        <w:overflowPunct/>
        <w:topLinePunct w:val="0"/>
        <w:autoSpaceDE/>
        <w:autoSpaceDN/>
        <w:bidi w:val="0"/>
        <w:adjustRightInd/>
        <w:snapToGrid/>
        <w:spacing w:line="620" w:lineRule="exact"/>
        <w:ind w:firstLine="640" w:firstLineChars="200"/>
        <w:textAlignment w:val="auto"/>
        <w:outlineLvl w:val="9"/>
        <w:rPr>
          <w:rFonts w:ascii="仿宋_GB2312" w:hAnsi="Calibri" w:eastAsia="仿宋_GB2312"/>
          <w:sz w:val="32"/>
          <w:szCs w:val="32"/>
        </w:rPr>
      </w:pPr>
      <w:r>
        <w:rPr>
          <w:rFonts w:hint="eastAsia" w:ascii="黑体" w:hAnsi="黑体" w:eastAsia="黑体"/>
          <w:sz w:val="32"/>
          <w:szCs w:val="32"/>
        </w:rPr>
        <w:t xml:space="preserve">第五十五条 </w:t>
      </w:r>
      <w:r>
        <w:rPr>
          <w:rFonts w:hint="eastAsia" w:ascii="仿宋_GB2312" w:hAnsi="Calibri" w:eastAsia="仿宋_GB2312"/>
          <w:sz w:val="32"/>
          <w:szCs w:val="32"/>
        </w:rPr>
        <w:t xml:space="preserve"> 市、区县人民政府应当建立健全养老服务补贴制度。</w:t>
      </w:r>
    </w:p>
    <w:p>
      <w:pPr>
        <w:keepNext w:val="0"/>
        <w:keepLines w:val="0"/>
        <w:pageBreakBefore w:val="0"/>
        <w:widowControl w:val="0"/>
        <w:kinsoku/>
        <w:wordWrap/>
        <w:overflowPunct/>
        <w:topLinePunct w:val="0"/>
        <w:autoSpaceDE/>
        <w:autoSpaceDN/>
        <w:bidi w:val="0"/>
        <w:adjustRightInd/>
        <w:snapToGrid/>
        <w:spacing w:line="620" w:lineRule="exact"/>
        <w:ind w:firstLine="640" w:firstLineChars="200"/>
        <w:textAlignment w:val="auto"/>
        <w:outlineLvl w:val="9"/>
        <w:rPr>
          <w:rFonts w:ascii="仿宋_GB2312" w:hAnsi="Calibri" w:eastAsia="仿宋_GB2312"/>
          <w:sz w:val="32"/>
          <w:szCs w:val="32"/>
        </w:rPr>
      </w:pPr>
      <w:r>
        <w:rPr>
          <w:rFonts w:hint="eastAsia" w:ascii="仿宋_GB2312" w:hAnsi="Calibri" w:eastAsia="仿宋_GB2312"/>
          <w:sz w:val="32"/>
          <w:szCs w:val="32"/>
        </w:rPr>
        <w:t>民政部门应当按照老年人能力评估标准，通过政府购买服务等方式，开展老年人综合能力评估，评估工作应当考虑老年人失能、失智、残疾等状况，评估结果作为领取养老服务补贴、接受基本养老服务的依据。</w:t>
      </w:r>
    </w:p>
    <w:p>
      <w:pPr>
        <w:keepNext w:val="0"/>
        <w:keepLines w:val="0"/>
        <w:pageBreakBefore w:val="0"/>
        <w:widowControl w:val="0"/>
        <w:shd w:val="clear" w:color="auto" w:fill="FFFFFF"/>
        <w:kinsoku/>
        <w:wordWrap/>
        <w:overflowPunct/>
        <w:topLinePunct w:val="0"/>
        <w:autoSpaceDE/>
        <w:autoSpaceDN/>
        <w:bidi w:val="0"/>
        <w:adjustRightInd/>
        <w:snapToGrid/>
        <w:spacing w:line="620" w:lineRule="exact"/>
        <w:ind w:firstLine="640" w:firstLineChars="200"/>
        <w:textAlignment w:val="auto"/>
        <w:outlineLvl w:val="9"/>
        <w:rPr>
          <w:rFonts w:ascii="仿宋_GB2312" w:hAnsi="Calibri" w:eastAsia="仿宋_GB2312"/>
          <w:sz w:val="32"/>
          <w:szCs w:val="32"/>
        </w:rPr>
      </w:pPr>
      <w:r>
        <w:rPr>
          <w:rFonts w:hint="eastAsia" w:ascii="黑体" w:hAnsi="黑体" w:eastAsia="黑体"/>
          <w:sz w:val="32"/>
          <w:szCs w:val="32"/>
        </w:rPr>
        <w:t xml:space="preserve">第五十六条 </w:t>
      </w:r>
      <w:r>
        <w:rPr>
          <w:rFonts w:hint="eastAsia" w:ascii="仿宋_GB2312" w:hAnsi="Calibri" w:eastAsia="仿宋_GB2312"/>
          <w:sz w:val="32"/>
          <w:szCs w:val="32"/>
        </w:rPr>
        <w:t xml:space="preserve"> 市、区县人民政府应当按照有关规定，对符合条件的养老机构、居家社区养老服务组织给予相应的建设补贴和运营补贴，并根据经济社会发展状况，逐步提高补贴标准。</w:t>
      </w:r>
    </w:p>
    <w:p>
      <w:pPr>
        <w:keepNext w:val="0"/>
        <w:keepLines w:val="0"/>
        <w:pageBreakBefore w:val="0"/>
        <w:widowControl w:val="0"/>
        <w:kinsoku/>
        <w:wordWrap/>
        <w:overflowPunct/>
        <w:topLinePunct w:val="0"/>
        <w:autoSpaceDE/>
        <w:autoSpaceDN/>
        <w:bidi w:val="0"/>
        <w:adjustRightInd/>
        <w:snapToGrid/>
        <w:spacing w:line="620" w:lineRule="exact"/>
        <w:ind w:firstLine="640" w:firstLineChars="200"/>
        <w:textAlignment w:val="auto"/>
        <w:outlineLvl w:val="9"/>
        <w:rPr>
          <w:rFonts w:ascii="仿宋_GB2312" w:hAnsi="Calibri" w:eastAsia="仿宋_GB2312"/>
          <w:sz w:val="32"/>
          <w:szCs w:val="32"/>
        </w:rPr>
      </w:pPr>
      <w:r>
        <w:rPr>
          <w:rFonts w:hint="eastAsia" w:ascii="黑体" w:hAnsi="黑体" w:eastAsia="黑体"/>
          <w:sz w:val="32"/>
          <w:szCs w:val="32"/>
        </w:rPr>
        <w:t>第五十七条</w:t>
      </w:r>
      <w:r>
        <w:rPr>
          <w:rFonts w:hint="eastAsia" w:ascii="仿宋_GB2312" w:hAnsi="Calibri" w:eastAsia="仿宋_GB2312"/>
          <w:sz w:val="32"/>
          <w:szCs w:val="32"/>
        </w:rPr>
        <w:t xml:space="preserve">  市、区县人民政府应当将养老服务纳入政府购买服务指导性目录，明确政府购买养老服务的种类、性质和内容，并适时调整。</w:t>
      </w:r>
    </w:p>
    <w:p>
      <w:pPr>
        <w:keepNext w:val="0"/>
        <w:keepLines w:val="0"/>
        <w:pageBreakBefore w:val="0"/>
        <w:widowControl w:val="0"/>
        <w:kinsoku/>
        <w:wordWrap/>
        <w:overflowPunct/>
        <w:topLinePunct w:val="0"/>
        <w:autoSpaceDE/>
        <w:autoSpaceDN/>
        <w:bidi w:val="0"/>
        <w:adjustRightInd/>
        <w:snapToGrid/>
        <w:spacing w:line="620" w:lineRule="exact"/>
        <w:ind w:firstLine="640" w:firstLineChars="200"/>
        <w:textAlignment w:val="auto"/>
        <w:outlineLvl w:val="9"/>
        <w:rPr>
          <w:rFonts w:ascii="仿宋_GB2312" w:hAnsi="Calibri" w:eastAsia="仿宋_GB2312"/>
          <w:sz w:val="32"/>
          <w:szCs w:val="32"/>
        </w:rPr>
      </w:pPr>
      <w:r>
        <w:rPr>
          <w:rFonts w:hint="eastAsia" w:ascii="仿宋_GB2312" w:hAnsi="Calibri" w:eastAsia="仿宋_GB2312"/>
          <w:sz w:val="32"/>
          <w:szCs w:val="32"/>
        </w:rPr>
        <w:t>政府购买服务对象应当综合老年人经济条件、身体状况、年龄等因素确定，优先将特困供养老年人、计划生育特殊家庭老年人和经济困难的孤寡、失能、残疾、高龄老年人纳入政府购买服务范围。</w:t>
      </w:r>
    </w:p>
    <w:p>
      <w:pPr>
        <w:keepNext w:val="0"/>
        <w:keepLines w:val="0"/>
        <w:pageBreakBefore w:val="0"/>
        <w:widowControl w:val="0"/>
        <w:kinsoku/>
        <w:wordWrap/>
        <w:overflowPunct/>
        <w:topLinePunct w:val="0"/>
        <w:autoSpaceDE/>
        <w:autoSpaceDN/>
        <w:bidi w:val="0"/>
        <w:adjustRightInd/>
        <w:snapToGrid/>
        <w:spacing w:line="620" w:lineRule="exact"/>
        <w:ind w:firstLine="640" w:firstLineChars="200"/>
        <w:textAlignment w:val="auto"/>
        <w:outlineLvl w:val="9"/>
        <w:rPr>
          <w:rFonts w:ascii="仿宋_GB2312" w:hAnsi="Calibri" w:eastAsia="仿宋_GB2312"/>
          <w:sz w:val="32"/>
          <w:szCs w:val="32"/>
        </w:rPr>
      </w:pPr>
      <w:r>
        <w:rPr>
          <w:rFonts w:hint="eastAsia" w:ascii="黑体" w:hAnsi="黑体" w:eastAsia="黑体"/>
          <w:sz w:val="32"/>
          <w:szCs w:val="32"/>
        </w:rPr>
        <w:t xml:space="preserve">第五十八条 </w:t>
      </w:r>
      <w:r>
        <w:rPr>
          <w:rFonts w:hint="eastAsia" w:ascii="仿宋_GB2312" w:hAnsi="Calibri" w:eastAsia="仿宋_GB2312"/>
          <w:sz w:val="32"/>
          <w:szCs w:val="32"/>
        </w:rPr>
        <w:t xml:space="preserve"> 政府举办的养老机构和社会力量举办的非营利性养老机构可以依法使用国有划拨土地或者农村集体所有土地。营利性养老机构建设用地，按照国家对经营性用地依法办理有偿用地手续的规定，优先保障供应。</w:t>
      </w:r>
    </w:p>
    <w:p>
      <w:pPr>
        <w:keepNext w:val="0"/>
        <w:keepLines w:val="0"/>
        <w:pageBreakBefore w:val="0"/>
        <w:widowControl w:val="0"/>
        <w:kinsoku/>
        <w:wordWrap/>
        <w:overflowPunct/>
        <w:topLinePunct w:val="0"/>
        <w:autoSpaceDE/>
        <w:autoSpaceDN/>
        <w:bidi w:val="0"/>
        <w:adjustRightInd/>
        <w:snapToGrid/>
        <w:spacing w:line="620" w:lineRule="exact"/>
        <w:ind w:firstLine="640" w:firstLineChars="200"/>
        <w:textAlignment w:val="auto"/>
        <w:outlineLvl w:val="9"/>
        <w:rPr>
          <w:rFonts w:ascii="仿宋_GB2312" w:hAnsi="Calibri" w:eastAsia="仿宋_GB2312"/>
          <w:sz w:val="32"/>
          <w:szCs w:val="32"/>
        </w:rPr>
      </w:pPr>
      <w:r>
        <w:rPr>
          <w:rFonts w:hint="eastAsia" w:ascii="黑体" w:hAnsi="黑体" w:eastAsia="黑体"/>
          <w:sz w:val="32"/>
          <w:szCs w:val="32"/>
        </w:rPr>
        <w:t xml:space="preserve">第五十九条 </w:t>
      </w:r>
      <w:r>
        <w:rPr>
          <w:rFonts w:hint="eastAsia" w:ascii="仿宋_GB2312" w:hAnsi="Calibri" w:eastAsia="仿宋_GB2312"/>
          <w:sz w:val="32"/>
          <w:szCs w:val="32"/>
        </w:rPr>
        <w:t xml:space="preserve"> 养老机构、居家社区养老服务组织依法享受国家和省、市规定的税费优惠。</w:t>
      </w:r>
    </w:p>
    <w:p>
      <w:pPr>
        <w:keepNext w:val="0"/>
        <w:keepLines w:val="0"/>
        <w:pageBreakBefore w:val="0"/>
        <w:widowControl w:val="0"/>
        <w:kinsoku/>
        <w:wordWrap/>
        <w:overflowPunct/>
        <w:topLinePunct w:val="0"/>
        <w:autoSpaceDE/>
        <w:autoSpaceDN/>
        <w:bidi w:val="0"/>
        <w:adjustRightInd/>
        <w:snapToGrid/>
        <w:spacing w:line="620" w:lineRule="exact"/>
        <w:ind w:firstLine="640" w:firstLineChars="200"/>
        <w:textAlignment w:val="auto"/>
        <w:outlineLvl w:val="9"/>
        <w:rPr>
          <w:rFonts w:ascii="仿宋_GB2312" w:hAnsi="Calibri" w:eastAsia="仿宋_GB2312"/>
          <w:sz w:val="32"/>
          <w:szCs w:val="32"/>
        </w:rPr>
      </w:pPr>
      <w:r>
        <w:rPr>
          <w:rFonts w:hint="eastAsia" w:ascii="仿宋_GB2312" w:hAnsi="Calibri" w:eastAsia="仿宋_GB2312"/>
          <w:sz w:val="32"/>
          <w:szCs w:val="32"/>
        </w:rPr>
        <w:t>养老机构、居家社区养老服务组织用电、用水、用气、用热应当按照居民生活类价格执行，不得以土地、房屋性质等为理由拒绝执行相关价格优惠政策。</w:t>
      </w:r>
    </w:p>
    <w:p>
      <w:pPr>
        <w:keepNext w:val="0"/>
        <w:keepLines w:val="0"/>
        <w:pageBreakBefore w:val="0"/>
        <w:widowControl w:val="0"/>
        <w:kinsoku/>
        <w:wordWrap/>
        <w:overflowPunct/>
        <w:topLinePunct w:val="0"/>
        <w:autoSpaceDE/>
        <w:autoSpaceDN/>
        <w:bidi w:val="0"/>
        <w:adjustRightInd/>
        <w:snapToGrid/>
        <w:spacing w:line="620" w:lineRule="exact"/>
        <w:ind w:firstLine="640" w:firstLineChars="200"/>
        <w:textAlignment w:val="auto"/>
        <w:outlineLvl w:val="9"/>
        <w:rPr>
          <w:rFonts w:ascii="仿宋_GB2312" w:hAnsi="Calibri" w:eastAsia="仿宋_GB2312"/>
          <w:sz w:val="32"/>
          <w:szCs w:val="32"/>
        </w:rPr>
      </w:pPr>
      <w:r>
        <w:rPr>
          <w:rFonts w:hint="eastAsia" w:ascii="仿宋_GB2312" w:hAnsi="Calibri" w:eastAsia="仿宋_GB2312"/>
          <w:sz w:val="32"/>
          <w:szCs w:val="32"/>
        </w:rPr>
        <w:t>养老机构、居家社区养老服务组织使用电信、邮政、广播电视有线传输业务应当给予优惠。</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620" w:lineRule="exact"/>
        <w:ind w:firstLine="640" w:firstLineChars="200"/>
        <w:jc w:val="both"/>
        <w:textAlignment w:val="auto"/>
        <w:outlineLvl w:val="9"/>
        <w:rPr>
          <w:rFonts w:ascii="仿宋_GB2312" w:hAnsi="Calibri" w:eastAsia="仿宋_GB2312" w:cs="Times New Roman"/>
          <w:kern w:val="2"/>
          <w:sz w:val="32"/>
          <w:szCs w:val="32"/>
        </w:rPr>
      </w:pPr>
      <w:r>
        <w:rPr>
          <w:rFonts w:hint="eastAsia" w:ascii="黑体" w:hAnsi="黑体" w:eastAsia="黑体" w:cs="Times New Roman"/>
          <w:kern w:val="2"/>
          <w:sz w:val="32"/>
          <w:szCs w:val="32"/>
        </w:rPr>
        <w:t xml:space="preserve">第六十条  </w:t>
      </w:r>
      <w:r>
        <w:rPr>
          <w:rFonts w:hint="eastAsia" w:ascii="仿宋_GB2312" w:hAnsi="Calibri" w:eastAsia="仿宋_GB2312" w:cs="Times New Roman"/>
          <w:kern w:val="2"/>
          <w:sz w:val="32"/>
          <w:szCs w:val="32"/>
        </w:rPr>
        <w:t>境外资本在本市通过公建民营、政府购买服务、政府和社会资本合作等方式参与发展养老服务，享受境内资本同等待遇。境外资本在本市设立的养老机构接收特困供养老年人的，享受运营补贴等同等优惠政策。</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620" w:lineRule="exact"/>
        <w:ind w:firstLine="640" w:firstLineChars="200"/>
        <w:jc w:val="both"/>
        <w:textAlignment w:val="auto"/>
        <w:outlineLvl w:val="9"/>
        <w:rPr>
          <w:rFonts w:ascii="仿宋_GB2312" w:hAnsi="Calibri" w:eastAsia="仿宋_GB2312" w:cs="Times New Roman"/>
          <w:kern w:val="2"/>
          <w:sz w:val="32"/>
          <w:szCs w:val="32"/>
        </w:rPr>
      </w:pPr>
      <w:r>
        <w:rPr>
          <w:rFonts w:hint="eastAsia" w:ascii="黑体" w:hAnsi="黑体" w:eastAsia="黑体" w:cs="Times New Roman"/>
          <w:kern w:val="2"/>
          <w:sz w:val="32"/>
          <w:szCs w:val="32"/>
        </w:rPr>
        <w:t xml:space="preserve">第六十一条  </w:t>
      </w:r>
      <w:r>
        <w:rPr>
          <w:rFonts w:hint="eastAsia" w:ascii="仿宋_GB2312" w:hAnsi="Calibri" w:eastAsia="仿宋_GB2312" w:cs="Times New Roman"/>
          <w:kern w:val="2"/>
          <w:sz w:val="32"/>
          <w:szCs w:val="32"/>
        </w:rPr>
        <w:t>市、区县人民政府应当建立养老服务信息平台，整合养老服务需求和养老服务资源供给，推进与户籍、医疗、社会保险、社会救助等信息资源对接。</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620" w:lineRule="exact"/>
        <w:ind w:firstLine="640" w:firstLineChars="200"/>
        <w:jc w:val="both"/>
        <w:textAlignment w:val="auto"/>
        <w:outlineLvl w:val="9"/>
        <w:rPr>
          <w:rFonts w:ascii="仿宋_GB2312" w:hAnsi="Calibri" w:eastAsia="仿宋_GB2312" w:cs="Times New Roman"/>
          <w:kern w:val="2"/>
          <w:sz w:val="32"/>
          <w:szCs w:val="32"/>
        </w:rPr>
      </w:pPr>
      <w:r>
        <w:rPr>
          <w:rFonts w:hint="eastAsia" w:ascii="仿宋_GB2312" w:hAnsi="Calibri" w:eastAsia="仿宋_GB2312" w:cs="Times New Roman"/>
          <w:kern w:val="2"/>
          <w:sz w:val="32"/>
          <w:szCs w:val="32"/>
        </w:rPr>
        <w:t>市、区县人民政府及其有关部门应当采取措施，支持智慧养老设备和软件产品的开发和应用，创新服务模式。</w:t>
      </w:r>
    </w:p>
    <w:p>
      <w:pPr>
        <w:keepNext w:val="0"/>
        <w:keepLines w:val="0"/>
        <w:pageBreakBefore w:val="0"/>
        <w:widowControl w:val="0"/>
        <w:kinsoku/>
        <w:wordWrap/>
        <w:overflowPunct/>
        <w:topLinePunct w:val="0"/>
        <w:autoSpaceDE/>
        <w:autoSpaceDN/>
        <w:bidi w:val="0"/>
        <w:adjustRightInd/>
        <w:snapToGrid/>
        <w:spacing w:line="620" w:lineRule="exact"/>
        <w:ind w:firstLine="640" w:firstLineChars="200"/>
        <w:textAlignment w:val="auto"/>
        <w:outlineLvl w:val="9"/>
        <w:rPr>
          <w:rFonts w:ascii="仿宋_GB2312" w:hAnsi="Calibri" w:eastAsia="仿宋_GB2312"/>
          <w:sz w:val="32"/>
          <w:szCs w:val="32"/>
        </w:rPr>
      </w:pPr>
      <w:bookmarkStart w:id="11" w:name="_Hlk19815545"/>
      <w:r>
        <w:rPr>
          <w:rFonts w:hint="eastAsia" w:ascii="黑体" w:hAnsi="黑体" w:eastAsia="黑体"/>
          <w:sz w:val="32"/>
          <w:szCs w:val="32"/>
        </w:rPr>
        <w:t>第六十二条</w:t>
      </w:r>
      <w:bookmarkEnd w:id="11"/>
      <w:r>
        <w:rPr>
          <w:rFonts w:hint="eastAsia" w:ascii="黑体" w:hAnsi="黑体" w:eastAsia="黑体"/>
          <w:sz w:val="32"/>
          <w:szCs w:val="32"/>
        </w:rPr>
        <w:t xml:space="preserve">  </w:t>
      </w:r>
      <w:r>
        <w:rPr>
          <w:rFonts w:hint="eastAsia" w:ascii="仿宋_GB2312" w:hAnsi="Calibri" w:eastAsia="仿宋_GB2312"/>
          <w:sz w:val="32"/>
          <w:szCs w:val="32"/>
        </w:rPr>
        <w:t>市、区县人民政府应当建立志愿服务激励和登记机制，鼓励支持社会组织、企业和个人参加养老服务的志愿活动。</w:t>
      </w:r>
    </w:p>
    <w:p>
      <w:pPr>
        <w:keepNext w:val="0"/>
        <w:keepLines w:val="0"/>
        <w:pageBreakBefore w:val="0"/>
        <w:widowControl w:val="0"/>
        <w:kinsoku/>
        <w:wordWrap/>
        <w:overflowPunct/>
        <w:topLinePunct w:val="0"/>
        <w:autoSpaceDE/>
        <w:autoSpaceDN/>
        <w:bidi w:val="0"/>
        <w:adjustRightInd/>
        <w:snapToGrid/>
        <w:spacing w:line="620" w:lineRule="exact"/>
        <w:ind w:firstLine="640" w:firstLineChars="200"/>
        <w:textAlignment w:val="auto"/>
        <w:outlineLvl w:val="9"/>
        <w:rPr>
          <w:rFonts w:ascii="仿宋_GB2312" w:hAnsi="Calibri" w:eastAsia="仿宋_GB2312"/>
          <w:sz w:val="32"/>
          <w:szCs w:val="32"/>
        </w:rPr>
      </w:pPr>
      <w:r>
        <w:rPr>
          <w:rFonts w:hint="eastAsia" w:ascii="黑体" w:hAnsi="黑体" w:eastAsia="黑体"/>
          <w:sz w:val="32"/>
          <w:szCs w:val="32"/>
        </w:rPr>
        <w:t xml:space="preserve">第六十三条  </w:t>
      </w:r>
      <w:r>
        <w:rPr>
          <w:rFonts w:hint="eastAsia" w:ascii="仿宋_GB2312" w:hAnsi="Calibri" w:eastAsia="仿宋_GB2312"/>
          <w:sz w:val="32"/>
          <w:szCs w:val="32"/>
        </w:rPr>
        <w:t>扶持和引导企业开发、经营适合老年人衣、食、住、行、医疗、保险、文化娱乐等需求的产品和服务。</w:t>
      </w:r>
    </w:p>
    <w:p>
      <w:pPr>
        <w:keepNext w:val="0"/>
        <w:keepLines w:val="0"/>
        <w:pageBreakBefore w:val="0"/>
        <w:widowControl w:val="0"/>
        <w:kinsoku/>
        <w:wordWrap/>
        <w:overflowPunct/>
        <w:topLinePunct w:val="0"/>
        <w:autoSpaceDE/>
        <w:autoSpaceDN/>
        <w:bidi w:val="0"/>
        <w:adjustRightInd/>
        <w:snapToGrid/>
        <w:spacing w:beforeLines="100" w:afterLines="100" w:line="620" w:lineRule="exact"/>
        <w:jc w:val="center"/>
        <w:textAlignment w:val="auto"/>
        <w:outlineLvl w:val="9"/>
        <w:rPr>
          <w:rFonts w:ascii="黑体" w:hAnsi="黑体" w:eastAsia="黑体"/>
          <w:sz w:val="32"/>
          <w:szCs w:val="32"/>
        </w:rPr>
      </w:pPr>
      <w:bookmarkStart w:id="12" w:name="_Toc310_WPSOffice_Level1"/>
      <w:r>
        <w:rPr>
          <w:rFonts w:hint="eastAsia" w:ascii="黑体" w:hAnsi="黑体" w:eastAsia="黑体"/>
          <w:sz w:val="32"/>
          <w:szCs w:val="32"/>
        </w:rPr>
        <w:t>第七章  管理与监督</w:t>
      </w:r>
      <w:bookmarkEnd w:id="12"/>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620" w:lineRule="exact"/>
        <w:ind w:firstLine="640" w:firstLineChars="200"/>
        <w:jc w:val="both"/>
        <w:textAlignment w:val="auto"/>
        <w:outlineLvl w:val="9"/>
        <w:rPr>
          <w:rFonts w:ascii="仿宋_GB2312" w:hAnsi="Calibri" w:eastAsia="仿宋_GB2312" w:cs="Times New Roman"/>
          <w:kern w:val="2"/>
          <w:sz w:val="32"/>
          <w:szCs w:val="32"/>
        </w:rPr>
      </w:pPr>
      <w:r>
        <w:rPr>
          <w:rFonts w:hint="eastAsia" w:ascii="黑体" w:hAnsi="黑体" w:eastAsia="黑体" w:cs="Times New Roman"/>
          <w:kern w:val="2"/>
          <w:sz w:val="32"/>
          <w:szCs w:val="32"/>
        </w:rPr>
        <w:t xml:space="preserve">第六十四条 </w:t>
      </w:r>
      <w:r>
        <w:rPr>
          <w:rFonts w:hint="eastAsia" w:ascii="仿宋_GB2312" w:hAnsi="Calibri" w:eastAsia="仿宋_GB2312" w:cs="Times New Roman"/>
          <w:kern w:val="2"/>
          <w:sz w:val="32"/>
          <w:szCs w:val="32"/>
        </w:rPr>
        <w:t xml:space="preserve"> 市、区县人民政府应当加强对本行政区域养老服务工作的管理与监督，制定相关政策，建立多部门联合监管机制。</w:t>
      </w:r>
    </w:p>
    <w:p>
      <w:pPr>
        <w:keepNext w:val="0"/>
        <w:keepLines w:val="0"/>
        <w:pageBreakBefore w:val="0"/>
        <w:widowControl w:val="0"/>
        <w:kinsoku/>
        <w:wordWrap/>
        <w:overflowPunct/>
        <w:topLinePunct w:val="0"/>
        <w:autoSpaceDE/>
        <w:autoSpaceDN/>
        <w:bidi w:val="0"/>
        <w:adjustRightInd/>
        <w:snapToGrid/>
        <w:spacing w:line="620" w:lineRule="exact"/>
        <w:ind w:firstLine="640" w:firstLineChars="200"/>
        <w:textAlignment w:val="auto"/>
        <w:outlineLvl w:val="9"/>
        <w:rPr>
          <w:rFonts w:ascii="仿宋_GB2312" w:hAnsi="Calibri" w:eastAsia="仿宋_GB2312"/>
          <w:sz w:val="32"/>
          <w:szCs w:val="32"/>
        </w:rPr>
      </w:pPr>
      <w:r>
        <w:rPr>
          <w:rFonts w:hint="eastAsia" w:ascii="仿宋_GB2312" w:hAnsi="Calibri" w:eastAsia="仿宋_GB2312"/>
          <w:sz w:val="32"/>
          <w:szCs w:val="32"/>
        </w:rPr>
        <w:t>民政部门应当会同有关部门依法对养老机构、居家社区养老服务组织运营和服务进行监督检查，依法查处违法行为。</w:t>
      </w:r>
    </w:p>
    <w:p>
      <w:pPr>
        <w:keepNext w:val="0"/>
        <w:keepLines w:val="0"/>
        <w:pageBreakBefore w:val="0"/>
        <w:widowControl w:val="0"/>
        <w:kinsoku/>
        <w:wordWrap/>
        <w:overflowPunct/>
        <w:topLinePunct w:val="0"/>
        <w:autoSpaceDE/>
        <w:autoSpaceDN/>
        <w:bidi w:val="0"/>
        <w:adjustRightInd/>
        <w:snapToGrid/>
        <w:spacing w:line="620" w:lineRule="exact"/>
        <w:ind w:firstLine="640" w:firstLineChars="200"/>
        <w:textAlignment w:val="auto"/>
        <w:outlineLvl w:val="9"/>
        <w:rPr>
          <w:rFonts w:ascii="仿宋_GB2312" w:hAnsi="Calibri" w:eastAsia="仿宋_GB2312"/>
          <w:sz w:val="32"/>
          <w:szCs w:val="32"/>
        </w:rPr>
      </w:pPr>
      <w:r>
        <w:rPr>
          <w:rFonts w:hint="eastAsia" w:ascii="黑体" w:hAnsi="黑体" w:eastAsia="黑体"/>
          <w:sz w:val="32"/>
          <w:szCs w:val="32"/>
        </w:rPr>
        <w:t>第六十五条</w:t>
      </w:r>
      <w:r>
        <w:rPr>
          <w:rFonts w:hint="eastAsia" w:ascii="仿宋_GB2312" w:hAnsi="Calibri" w:eastAsia="仿宋_GB2312"/>
          <w:sz w:val="32"/>
          <w:szCs w:val="32"/>
        </w:rPr>
        <w:t xml:space="preserve">  市民政部门应当会同市市场监管部门制定养老服务规范，规范养老服务行为。</w:t>
      </w:r>
    </w:p>
    <w:p>
      <w:pPr>
        <w:keepNext w:val="0"/>
        <w:keepLines w:val="0"/>
        <w:pageBreakBefore w:val="0"/>
        <w:widowControl w:val="0"/>
        <w:kinsoku/>
        <w:wordWrap/>
        <w:overflowPunct/>
        <w:topLinePunct w:val="0"/>
        <w:autoSpaceDE/>
        <w:autoSpaceDN/>
        <w:bidi w:val="0"/>
        <w:adjustRightInd/>
        <w:snapToGrid/>
        <w:spacing w:line="620" w:lineRule="exact"/>
        <w:ind w:firstLine="640" w:firstLineChars="200"/>
        <w:textAlignment w:val="auto"/>
        <w:outlineLvl w:val="9"/>
        <w:rPr>
          <w:rFonts w:ascii="仿宋_GB2312" w:hAnsi="Calibri" w:eastAsia="仿宋_GB2312"/>
          <w:sz w:val="32"/>
          <w:szCs w:val="32"/>
        </w:rPr>
      </w:pPr>
      <w:r>
        <w:rPr>
          <w:rFonts w:hint="eastAsia" w:ascii="黑体" w:hAnsi="黑体" w:eastAsia="黑体"/>
          <w:sz w:val="32"/>
          <w:szCs w:val="32"/>
        </w:rPr>
        <w:t xml:space="preserve">第六十六条 </w:t>
      </w:r>
      <w:r>
        <w:rPr>
          <w:rFonts w:hint="eastAsia" w:ascii="仿宋_GB2312" w:hAnsi="Calibri" w:eastAsia="仿宋_GB2312"/>
          <w:sz w:val="32"/>
          <w:szCs w:val="32"/>
        </w:rPr>
        <w:t xml:space="preserve"> 民政部门应当加强养老服务信用评价体系建设，</w:t>
      </w:r>
      <w:bookmarkStart w:id="13" w:name="_Hlk19816441"/>
      <w:r>
        <w:rPr>
          <w:rFonts w:hint="eastAsia" w:ascii="仿宋_GB2312" w:hAnsi="Calibri" w:eastAsia="仿宋_GB2312"/>
          <w:sz w:val="32"/>
          <w:szCs w:val="32"/>
        </w:rPr>
        <w:t>建立养老机构、居家社区养老服务组织</w:t>
      </w:r>
      <w:bookmarkEnd w:id="13"/>
      <w:r>
        <w:rPr>
          <w:rFonts w:hint="eastAsia" w:ascii="仿宋_GB2312" w:hAnsi="Calibri" w:eastAsia="仿宋_GB2312"/>
          <w:sz w:val="32"/>
          <w:szCs w:val="32"/>
        </w:rPr>
        <w:t>及其从业人员的诚信记录和信息共享机制，并通过公共信用信息平台和养老服务信息平台予以公开，接受社会查询。</w:t>
      </w:r>
    </w:p>
    <w:p>
      <w:pPr>
        <w:keepNext w:val="0"/>
        <w:keepLines w:val="0"/>
        <w:pageBreakBefore w:val="0"/>
        <w:widowControl w:val="0"/>
        <w:shd w:val="clear" w:color="auto" w:fill="FFFFFF"/>
        <w:kinsoku/>
        <w:wordWrap/>
        <w:overflowPunct/>
        <w:topLinePunct w:val="0"/>
        <w:autoSpaceDE/>
        <w:autoSpaceDN/>
        <w:bidi w:val="0"/>
        <w:adjustRightInd/>
        <w:snapToGrid/>
        <w:spacing w:line="620" w:lineRule="exact"/>
        <w:ind w:firstLine="640" w:firstLineChars="200"/>
        <w:textAlignment w:val="auto"/>
        <w:outlineLvl w:val="9"/>
        <w:rPr>
          <w:rFonts w:ascii="仿宋_GB2312" w:hAnsi="Calibri" w:eastAsia="仿宋_GB2312"/>
          <w:sz w:val="32"/>
          <w:szCs w:val="32"/>
        </w:rPr>
      </w:pPr>
      <w:r>
        <w:rPr>
          <w:rFonts w:hint="eastAsia" w:ascii="仿宋_GB2312" w:hAnsi="Calibri" w:eastAsia="仿宋_GB2312"/>
          <w:sz w:val="32"/>
          <w:szCs w:val="32"/>
        </w:rPr>
        <w:t>民政部门和其他有关部门可以根据养老机构、居家社区养老服务组织及其从业人员的信用状况，实行分级分类管理，对严重失信相关责任主体依照有关规定实施联合惩戒。</w:t>
      </w:r>
    </w:p>
    <w:p>
      <w:pPr>
        <w:keepNext w:val="0"/>
        <w:keepLines w:val="0"/>
        <w:pageBreakBefore w:val="0"/>
        <w:widowControl w:val="0"/>
        <w:kinsoku/>
        <w:wordWrap/>
        <w:overflowPunct/>
        <w:topLinePunct w:val="0"/>
        <w:autoSpaceDE/>
        <w:autoSpaceDN/>
        <w:bidi w:val="0"/>
        <w:adjustRightInd/>
        <w:snapToGrid/>
        <w:spacing w:line="620" w:lineRule="exact"/>
        <w:ind w:firstLine="640" w:firstLineChars="200"/>
        <w:textAlignment w:val="auto"/>
        <w:outlineLvl w:val="9"/>
        <w:rPr>
          <w:rFonts w:ascii="仿宋_GB2312" w:hAnsi="Calibri" w:eastAsia="仿宋_GB2312"/>
          <w:sz w:val="32"/>
          <w:szCs w:val="32"/>
        </w:rPr>
      </w:pPr>
      <w:r>
        <w:rPr>
          <w:rFonts w:hint="eastAsia" w:ascii="黑体" w:hAnsi="黑体" w:eastAsia="黑体"/>
          <w:sz w:val="32"/>
          <w:szCs w:val="32"/>
        </w:rPr>
        <w:t>第六十七条</w:t>
      </w:r>
      <w:r>
        <w:rPr>
          <w:rFonts w:hint="eastAsia" w:ascii="仿宋_GB2312" w:hAnsi="Calibri" w:eastAsia="仿宋_GB2312"/>
          <w:sz w:val="32"/>
          <w:szCs w:val="32"/>
        </w:rPr>
        <w:t xml:space="preserve">  民政部门应当建立健全养老机构、居家社区养老服务组织的养老服务评估制度，定期组织第三方专业机构对人员配备、设施设备条件、管理水平、服务质量、服务对象满意度、社会信誉等事项进行综合评估。</w:t>
      </w:r>
    </w:p>
    <w:p>
      <w:pPr>
        <w:keepNext w:val="0"/>
        <w:keepLines w:val="0"/>
        <w:pageBreakBefore w:val="0"/>
        <w:widowControl w:val="0"/>
        <w:kinsoku/>
        <w:wordWrap/>
        <w:overflowPunct/>
        <w:topLinePunct w:val="0"/>
        <w:autoSpaceDE/>
        <w:autoSpaceDN/>
        <w:bidi w:val="0"/>
        <w:adjustRightInd/>
        <w:snapToGrid/>
        <w:spacing w:line="620" w:lineRule="exact"/>
        <w:ind w:firstLine="640" w:firstLineChars="200"/>
        <w:textAlignment w:val="auto"/>
        <w:outlineLvl w:val="9"/>
        <w:rPr>
          <w:rFonts w:ascii="仿宋_GB2312" w:hAnsi="Calibri" w:eastAsia="仿宋_GB2312"/>
          <w:sz w:val="32"/>
          <w:szCs w:val="32"/>
        </w:rPr>
      </w:pPr>
      <w:r>
        <w:rPr>
          <w:rFonts w:hint="eastAsia" w:ascii="仿宋_GB2312" w:hAnsi="Calibri" w:eastAsia="仿宋_GB2312"/>
          <w:sz w:val="32"/>
          <w:szCs w:val="32"/>
        </w:rPr>
        <w:t>综合评估结果应当向社会公开，并将其作为政府购买服务、发放财政补贴和分类管理的依据。</w:t>
      </w:r>
    </w:p>
    <w:p>
      <w:pPr>
        <w:keepNext w:val="0"/>
        <w:keepLines w:val="0"/>
        <w:pageBreakBefore w:val="0"/>
        <w:widowControl w:val="0"/>
        <w:kinsoku/>
        <w:wordWrap/>
        <w:overflowPunct/>
        <w:topLinePunct w:val="0"/>
        <w:autoSpaceDE/>
        <w:autoSpaceDN/>
        <w:bidi w:val="0"/>
        <w:adjustRightInd/>
        <w:snapToGrid/>
        <w:spacing w:line="620" w:lineRule="exact"/>
        <w:ind w:firstLine="640" w:firstLineChars="200"/>
        <w:textAlignment w:val="auto"/>
        <w:outlineLvl w:val="9"/>
        <w:rPr>
          <w:rFonts w:ascii="仿宋_GB2312" w:hAnsi="Calibri" w:eastAsia="仿宋_GB2312"/>
          <w:sz w:val="32"/>
          <w:szCs w:val="32"/>
        </w:rPr>
      </w:pPr>
      <w:r>
        <w:rPr>
          <w:rFonts w:hint="eastAsia" w:ascii="黑体" w:hAnsi="黑体" w:eastAsia="黑体"/>
          <w:sz w:val="32"/>
          <w:szCs w:val="32"/>
        </w:rPr>
        <w:t xml:space="preserve">第六十八条 </w:t>
      </w:r>
      <w:r>
        <w:rPr>
          <w:rFonts w:hint="eastAsia" w:ascii="仿宋_GB2312" w:hAnsi="Calibri" w:eastAsia="仿宋_GB2312"/>
          <w:sz w:val="32"/>
          <w:szCs w:val="32"/>
        </w:rPr>
        <w:t xml:space="preserve"> 财政部门、审计部门应当按照国家和省、市有关规定对政府举办或者接受政府补贴的养老机构、居家社区养老服务组织的资金使用情况进行审计监督，并向社会公布。</w:t>
      </w:r>
    </w:p>
    <w:p>
      <w:pPr>
        <w:keepNext w:val="0"/>
        <w:keepLines w:val="0"/>
        <w:pageBreakBefore w:val="0"/>
        <w:widowControl w:val="0"/>
        <w:kinsoku/>
        <w:wordWrap/>
        <w:overflowPunct/>
        <w:topLinePunct w:val="0"/>
        <w:autoSpaceDE/>
        <w:autoSpaceDN/>
        <w:bidi w:val="0"/>
        <w:adjustRightInd/>
        <w:snapToGrid/>
        <w:spacing w:beforeLines="100" w:afterLines="100" w:line="620" w:lineRule="exact"/>
        <w:jc w:val="center"/>
        <w:textAlignment w:val="auto"/>
        <w:outlineLvl w:val="9"/>
        <w:rPr>
          <w:rFonts w:ascii="黑体" w:hAnsi="黑体" w:eastAsia="黑体"/>
          <w:sz w:val="32"/>
          <w:szCs w:val="32"/>
        </w:rPr>
      </w:pPr>
      <w:r>
        <w:rPr>
          <w:rFonts w:hint="eastAsia" w:ascii="黑体" w:hAnsi="黑体" w:eastAsia="黑体"/>
          <w:sz w:val="32"/>
          <w:szCs w:val="32"/>
        </w:rPr>
        <w:t>第八章  法律责任</w:t>
      </w:r>
    </w:p>
    <w:p>
      <w:pPr>
        <w:keepNext w:val="0"/>
        <w:keepLines w:val="0"/>
        <w:pageBreakBefore w:val="0"/>
        <w:widowControl w:val="0"/>
        <w:kinsoku/>
        <w:wordWrap/>
        <w:overflowPunct/>
        <w:topLinePunct w:val="0"/>
        <w:autoSpaceDE/>
        <w:autoSpaceDN/>
        <w:bidi w:val="0"/>
        <w:adjustRightInd/>
        <w:snapToGrid/>
        <w:spacing w:line="620" w:lineRule="exact"/>
        <w:ind w:firstLine="640" w:firstLineChars="200"/>
        <w:textAlignment w:val="auto"/>
        <w:outlineLvl w:val="9"/>
        <w:rPr>
          <w:rFonts w:ascii="仿宋_GB2312" w:hAnsi="Calibri" w:eastAsia="仿宋_GB2312"/>
          <w:sz w:val="32"/>
          <w:szCs w:val="32"/>
        </w:rPr>
      </w:pPr>
      <w:r>
        <w:rPr>
          <w:rFonts w:hint="eastAsia" w:ascii="黑体" w:hAnsi="黑体" w:eastAsia="黑体"/>
          <w:sz w:val="32"/>
          <w:szCs w:val="32"/>
        </w:rPr>
        <w:t>第六十九条</w:t>
      </w:r>
      <w:r>
        <w:rPr>
          <w:rFonts w:hint="eastAsia" w:ascii="仿宋_GB2312" w:hAnsi="Calibri" w:eastAsia="仿宋_GB2312"/>
          <w:sz w:val="32"/>
          <w:szCs w:val="32"/>
        </w:rPr>
        <w:t xml:space="preserve">  擅自改变公共养老服务设施用途的，由上级主管部门或者所在地人民政府责令改正；擅自拆除公共养老服务设施的，由上级主管部门或者所在地人民政府责令限期恢复。</w:t>
      </w:r>
    </w:p>
    <w:p>
      <w:pPr>
        <w:keepNext w:val="0"/>
        <w:keepLines w:val="0"/>
        <w:pageBreakBefore w:val="0"/>
        <w:widowControl w:val="0"/>
        <w:kinsoku/>
        <w:wordWrap/>
        <w:overflowPunct/>
        <w:topLinePunct w:val="0"/>
        <w:autoSpaceDE/>
        <w:autoSpaceDN/>
        <w:bidi w:val="0"/>
        <w:adjustRightInd/>
        <w:snapToGrid/>
        <w:spacing w:line="620" w:lineRule="exact"/>
        <w:ind w:firstLine="640" w:firstLineChars="200"/>
        <w:textAlignment w:val="auto"/>
        <w:outlineLvl w:val="9"/>
        <w:rPr>
          <w:rFonts w:ascii="仿宋_GB2312" w:hAnsi="Calibri" w:eastAsia="仿宋_GB2312"/>
          <w:sz w:val="32"/>
          <w:szCs w:val="32"/>
        </w:rPr>
      </w:pPr>
      <w:r>
        <w:rPr>
          <w:rFonts w:hint="eastAsia" w:ascii="黑体" w:hAnsi="黑体" w:eastAsia="黑体"/>
          <w:sz w:val="32"/>
          <w:szCs w:val="32"/>
        </w:rPr>
        <w:t xml:space="preserve">第七十条 </w:t>
      </w:r>
      <w:r>
        <w:rPr>
          <w:rFonts w:hint="eastAsia" w:ascii="仿宋_GB2312" w:hAnsi="Calibri" w:eastAsia="仿宋_GB2312"/>
          <w:sz w:val="32"/>
          <w:szCs w:val="32"/>
        </w:rPr>
        <w:t xml:space="preserve"> 养老机构有下列行为之一的，由民政部门责令改正；情节严重的，处三千元以上三万元以下罚款；构成犯罪的，依法追究刑事责任：</w:t>
      </w:r>
    </w:p>
    <w:p>
      <w:pPr>
        <w:keepNext w:val="0"/>
        <w:keepLines w:val="0"/>
        <w:pageBreakBefore w:val="0"/>
        <w:widowControl w:val="0"/>
        <w:kinsoku/>
        <w:wordWrap/>
        <w:overflowPunct/>
        <w:topLinePunct w:val="0"/>
        <w:autoSpaceDE/>
        <w:autoSpaceDN/>
        <w:bidi w:val="0"/>
        <w:adjustRightInd/>
        <w:snapToGrid/>
        <w:spacing w:line="620" w:lineRule="exact"/>
        <w:ind w:firstLine="640" w:firstLineChars="200"/>
        <w:textAlignment w:val="auto"/>
        <w:outlineLvl w:val="9"/>
        <w:rPr>
          <w:rFonts w:ascii="仿宋_GB2312" w:hAnsi="Calibri" w:eastAsia="仿宋_GB2312"/>
          <w:sz w:val="32"/>
          <w:szCs w:val="32"/>
        </w:rPr>
      </w:pPr>
      <w:r>
        <w:rPr>
          <w:rFonts w:hint="eastAsia" w:ascii="仿宋_GB2312" w:hAnsi="Calibri" w:eastAsia="仿宋_GB2312"/>
          <w:sz w:val="32"/>
          <w:szCs w:val="32"/>
        </w:rPr>
        <w:t>（一）未与老年人或者其代理人签订服务合同，或者合同不符合规定的；</w:t>
      </w:r>
    </w:p>
    <w:p>
      <w:pPr>
        <w:keepNext w:val="0"/>
        <w:keepLines w:val="0"/>
        <w:pageBreakBefore w:val="0"/>
        <w:widowControl w:val="0"/>
        <w:kinsoku/>
        <w:wordWrap/>
        <w:overflowPunct/>
        <w:topLinePunct w:val="0"/>
        <w:autoSpaceDE/>
        <w:autoSpaceDN/>
        <w:bidi w:val="0"/>
        <w:adjustRightInd/>
        <w:snapToGrid/>
        <w:spacing w:line="620" w:lineRule="exact"/>
        <w:ind w:firstLine="640" w:firstLineChars="200"/>
        <w:textAlignment w:val="auto"/>
        <w:outlineLvl w:val="9"/>
        <w:rPr>
          <w:rFonts w:ascii="仿宋_GB2312" w:hAnsi="Calibri" w:eastAsia="仿宋_GB2312"/>
          <w:sz w:val="32"/>
          <w:szCs w:val="32"/>
        </w:rPr>
      </w:pPr>
      <w:r>
        <w:rPr>
          <w:rFonts w:hint="eastAsia" w:ascii="仿宋_GB2312" w:hAnsi="Calibri" w:eastAsia="仿宋_GB2312"/>
          <w:sz w:val="32"/>
          <w:szCs w:val="32"/>
        </w:rPr>
        <w:t>（二）未按照国家有关标准和规定开展服务的；</w:t>
      </w:r>
    </w:p>
    <w:p>
      <w:pPr>
        <w:keepNext w:val="0"/>
        <w:keepLines w:val="0"/>
        <w:pageBreakBefore w:val="0"/>
        <w:widowControl w:val="0"/>
        <w:kinsoku/>
        <w:wordWrap/>
        <w:overflowPunct/>
        <w:topLinePunct w:val="0"/>
        <w:autoSpaceDE/>
        <w:autoSpaceDN/>
        <w:bidi w:val="0"/>
        <w:adjustRightInd/>
        <w:snapToGrid/>
        <w:spacing w:line="620" w:lineRule="exact"/>
        <w:ind w:firstLine="640" w:firstLineChars="200"/>
        <w:textAlignment w:val="auto"/>
        <w:outlineLvl w:val="9"/>
        <w:rPr>
          <w:rFonts w:ascii="仿宋_GB2312" w:hAnsi="Calibri" w:eastAsia="仿宋_GB2312"/>
          <w:sz w:val="32"/>
          <w:szCs w:val="32"/>
        </w:rPr>
      </w:pPr>
      <w:r>
        <w:rPr>
          <w:rFonts w:hint="eastAsia" w:ascii="仿宋_GB2312" w:hAnsi="Calibri" w:eastAsia="仿宋_GB2312"/>
          <w:sz w:val="32"/>
          <w:szCs w:val="32"/>
        </w:rPr>
        <w:t>（三）配备人员的资格不符合规定的；</w:t>
      </w:r>
    </w:p>
    <w:p>
      <w:pPr>
        <w:keepNext w:val="0"/>
        <w:keepLines w:val="0"/>
        <w:pageBreakBefore w:val="0"/>
        <w:widowControl w:val="0"/>
        <w:kinsoku/>
        <w:wordWrap/>
        <w:overflowPunct/>
        <w:topLinePunct w:val="0"/>
        <w:autoSpaceDE/>
        <w:autoSpaceDN/>
        <w:bidi w:val="0"/>
        <w:adjustRightInd/>
        <w:snapToGrid/>
        <w:spacing w:line="620" w:lineRule="exact"/>
        <w:ind w:firstLine="640" w:firstLineChars="200"/>
        <w:textAlignment w:val="auto"/>
        <w:outlineLvl w:val="9"/>
        <w:rPr>
          <w:rFonts w:ascii="仿宋_GB2312" w:hAnsi="Calibri" w:eastAsia="仿宋_GB2312"/>
          <w:sz w:val="32"/>
          <w:szCs w:val="32"/>
        </w:rPr>
      </w:pPr>
      <w:r>
        <w:rPr>
          <w:rFonts w:hint="eastAsia" w:ascii="仿宋_GB2312" w:hAnsi="Calibri" w:eastAsia="仿宋_GB2312"/>
          <w:sz w:val="32"/>
          <w:szCs w:val="32"/>
        </w:rPr>
        <w:t>（四）向负责监督检查职责的行政部门隐瞒有关情况、提供虚假材料或者拒绝提供反映其活动情况真实材料的；</w:t>
      </w:r>
    </w:p>
    <w:p>
      <w:pPr>
        <w:keepNext w:val="0"/>
        <w:keepLines w:val="0"/>
        <w:pageBreakBefore w:val="0"/>
        <w:widowControl w:val="0"/>
        <w:kinsoku/>
        <w:wordWrap/>
        <w:overflowPunct/>
        <w:topLinePunct w:val="0"/>
        <w:autoSpaceDE/>
        <w:autoSpaceDN/>
        <w:bidi w:val="0"/>
        <w:adjustRightInd/>
        <w:snapToGrid/>
        <w:spacing w:line="620" w:lineRule="exact"/>
        <w:ind w:firstLine="640" w:firstLineChars="200"/>
        <w:textAlignment w:val="auto"/>
        <w:outlineLvl w:val="9"/>
        <w:rPr>
          <w:rFonts w:ascii="仿宋_GB2312" w:hAnsi="Calibri" w:eastAsia="仿宋_GB2312"/>
          <w:sz w:val="32"/>
          <w:szCs w:val="32"/>
        </w:rPr>
      </w:pPr>
      <w:r>
        <w:rPr>
          <w:rFonts w:hint="eastAsia" w:ascii="仿宋_GB2312" w:hAnsi="Calibri" w:eastAsia="仿宋_GB2312"/>
          <w:sz w:val="32"/>
          <w:szCs w:val="32"/>
        </w:rPr>
        <w:t>（五）利用养老机构的房屋、场地、设施开展与养老服务无关的活动的；</w:t>
      </w:r>
    </w:p>
    <w:p>
      <w:pPr>
        <w:keepNext w:val="0"/>
        <w:keepLines w:val="0"/>
        <w:pageBreakBefore w:val="0"/>
        <w:widowControl w:val="0"/>
        <w:kinsoku/>
        <w:wordWrap/>
        <w:overflowPunct/>
        <w:topLinePunct w:val="0"/>
        <w:autoSpaceDE/>
        <w:autoSpaceDN/>
        <w:bidi w:val="0"/>
        <w:adjustRightInd/>
        <w:snapToGrid/>
        <w:spacing w:line="620" w:lineRule="exact"/>
        <w:ind w:firstLine="640" w:firstLineChars="200"/>
        <w:textAlignment w:val="auto"/>
        <w:outlineLvl w:val="9"/>
        <w:rPr>
          <w:rFonts w:ascii="仿宋_GB2312" w:hAnsi="Calibri" w:eastAsia="仿宋_GB2312"/>
          <w:sz w:val="32"/>
          <w:szCs w:val="32"/>
        </w:rPr>
      </w:pPr>
      <w:r>
        <w:rPr>
          <w:rFonts w:hint="eastAsia" w:ascii="仿宋_GB2312" w:hAnsi="Calibri" w:eastAsia="仿宋_GB2312"/>
          <w:sz w:val="32"/>
          <w:szCs w:val="32"/>
        </w:rPr>
        <w:t>（六）歧视、侮辱、虐待或者遗弃老年人以及其他侵犯老年人合法权益行为的；</w:t>
      </w:r>
    </w:p>
    <w:p>
      <w:pPr>
        <w:keepNext w:val="0"/>
        <w:keepLines w:val="0"/>
        <w:pageBreakBefore w:val="0"/>
        <w:widowControl w:val="0"/>
        <w:kinsoku/>
        <w:wordWrap/>
        <w:overflowPunct/>
        <w:topLinePunct w:val="0"/>
        <w:autoSpaceDE/>
        <w:autoSpaceDN/>
        <w:bidi w:val="0"/>
        <w:adjustRightInd/>
        <w:snapToGrid/>
        <w:spacing w:line="620" w:lineRule="exact"/>
        <w:ind w:firstLine="640" w:firstLineChars="200"/>
        <w:textAlignment w:val="auto"/>
        <w:outlineLvl w:val="9"/>
        <w:rPr>
          <w:rFonts w:ascii="仿宋_GB2312" w:hAnsi="Calibri" w:eastAsia="仿宋_GB2312"/>
          <w:sz w:val="32"/>
          <w:szCs w:val="32"/>
        </w:rPr>
      </w:pPr>
      <w:r>
        <w:rPr>
          <w:rFonts w:hint="eastAsia" w:ascii="仿宋_GB2312" w:hAnsi="Calibri" w:eastAsia="仿宋_GB2312"/>
          <w:sz w:val="32"/>
          <w:szCs w:val="32"/>
        </w:rPr>
        <w:t>（七）擅自暂停或者终止服务的。</w:t>
      </w:r>
    </w:p>
    <w:p>
      <w:pPr>
        <w:keepNext w:val="0"/>
        <w:keepLines w:val="0"/>
        <w:pageBreakBefore w:val="0"/>
        <w:widowControl w:val="0"/>
        <w:kinsoku/>
        <w:wordWrap/>
        <w:overflowPunct/>
        <w:topLinePunct w:val="0"/>
        <w:autoSpaceDE/>
        <w:autoSpaceDN/>
        <w:bidi w:val="0"/>
        <w:adjustRightInd/>
        <w:snapToGrid/>
        <w:spacing w:line="620" w:lineRule="exact"/>
        <w:ind w:firstLine="640" w:firstLineChars="200"/>
        <w:textAlignment w:val="auto"/>
        <w:outlineLvl w:val="9"/>
        <w:rPr>
          <w:rFonts w:ascii="仿宋_GB2312" w:hAnsi="Calibri" w:eastAsia="仿宋_GB2312"/>
          <w:sz w:val="32"/>
          <w:szCs w:val="32"/>
        </w:rPr>
      </w:pPr>
      <w:r>
        <w:rPr>
          <w:rFonts w:hint="eastAsia" w:ascii="仿宋_GB2312" w:hAnsi="Calibri" w:eastAsia="仿宋_GB2312"/>
          <w:sz w:val="32"/>
          <w:szCs w:val="32"/>
        </w:rPr>
        <w:t>民政部门依照前款规定作出二万元以上罚款处罚决定前，应当告知当事人有要求举行听证的权利。</w:t>
      </w:r>
    </w:p>
    <w:p>
      <w:pPr>
        <w:keepNext w:val="0"/>
        <w:keepLines w:val="0"/>
        <w:pageBreakBefore w:val="0"/>
        <w:widowControl w:val="0"/>
        <w:kinsoku/>
        <w:wordWrap/>
        <w:overflowPunct/>
        <w:topLinePunct w:val="0"/>
        <w:autoSpaceDE/>
        <w:autoSpaceDN/>
        <w:bidi w:val="0"/>
        <w:adjustRightInd/>
        <w:snapToGrid/>
        <w:spacing w:line="620" w:lineRule="exact"/>
        <w:ind w:firstLine="640" w:firstLineChars="200"/>
        <w:textAlignment w:val="auto"/>
        <w:outlineLvl w:val="9"/>
        <w:rPr>
          <w:rFonts w:ascii="仿宋_GB2312" w:hAnsi="Calibri" w:eastAsia="仿宋_GB2312"/>
          <w:sz w:val="32"/>
          <w:szCs w:val="32"/>
        </w:rPr>
      </w:pPr>
      <w:r>
        <w:rPr>
          <w:rFonts w:hint="eastAsia" w:ascii="黑体" w:hAnsi="黑体" w:eastAsia="黑体"/>
          <w:sz w:val="32"/>
          <w:szCs w:val="32"/>
        </w:rPr>
        <w:t>第七十一条</w:t>
      </w:r>
      <w:r>
        <w:rPr>
          <w:rFonts w:hint="eastAsia" w:ascii="仿宋_GB2312" w:hAnsi="Calibri" w:eastAsia="仿宋_GB2312"/>
          <w:sz w:val="32"/>
          <w:szCs w:val="32"/>
        </w:rPr>
        <w:t xml:space="preserve">  供电、供水、供气、供热相关企业对养老机构违反本条例规定收费的，由价格主管部门依照有关法律法规规定予以处罚。</w:t>
      </w:r>
    </w:p>
    <w:p>
      <w:pPr>
        <w:keepNext w:val="0"/>
        <w:keepLines w:val="0"/>
        <w:pageBreakBefore w:val="0"/>
        <w:widowControl w:val="0"/>
        <w:kinsoku/>
        <w:wordWrap/>
        <w:overflowPunct/>
        <w:topLinePunct w:val="0"/>
        <w:autoSpaceDE/>
        <w:autoSpaceDN/>
        <w:bidi w:val="0"/>
        <w:adjustRightInd/>
        <w:snapToGrid/>
        <w:spacing w:line="620" w:lineRule="exact"/>
        <w:ind w:firstLine="640" w:firstLineChars="200"/>
        <w:textAlignment w:val="auto"/>
        <w:outlineLvl w:val="9"/>
        <w:rPr>
          <w:rFonts w:ascii="仿宋_GB2312" w:hAnsi="Calibri" w:eastAsia="仿宋_GB2312"/>
          <w:sz w:val="32"/>
          <w:szCs w:val="32"/>
        </w:rPr>
      </w:pPr>
      <w:r>
        <w:rPr>
          <w:rFonts w:hint="eastAsia" w:ascii="黑体" w:hAnsi="黑体" w:eastAsia="黑体"/>
          <w:sz w:val="32"/>
          <w:szCs w:val="32"/>
        </w:rPr>
        <w:t xml:space="preserve">第七十二条 </w:t>
      </w:r>
      <w:r>
        <w:rPr>
          <w:rFonts w:hint="eastAsia" w:ascii="仿宋_GB2312" w:hAnsi="Calibri" w:eastAsia="仿宋_GB2312"/>
          <w:sz w:val="32"/>
          <w:szCs w:val="32"/>
        </w:rPr>
        <w:t xml:space="preserve"> 养老服务相关管理部门及其工作人员未依法履行监督管理职责或者有其他滥用职权、玩忽职守、徇私舞弊行为的，由上级主管部门或者其所在单位责令改正，对直接负责的主管人员和其他直接责任人员依法给予处分；构成犯罪的，依法追究刑事责任。</w:t>
      </w:r>
    </w:p>
    <w:p>
      <w:pPr>
        <w:keepNext w:val="0"/>
        <w:keepLines w:val="0"/>
        <w:pageBreakBefore w:val="0"/>
        <w:widowControl w:val="0"/>
        <w:shd w:val="clear" w:color="auto" w:fill="FFFFFF"/>
        <w:kinsoku/>
        <w:wordWrap/>
        <w:overflowPunct/>
        <w:topLinePunct w:val="0"/>
        <w:autoSpaceDE/>
        <w:autoSpaceDN/>
        <w:bidi w:val="0"/>
        <w:adjustRightInd/>
        <w:snapToGrid/>
        <w:spacing w:line="620" w:lineRule="exact"/>
        <w:ind w:firstLine="640" w:firstLineChars="200"/>
        <w:textAlignment w:val="auto"/>
        <w:outlineLvl w:val="9"/>
        <w:rPr>
          <w:rFonts w:ascii="仿宋_GB2312" w:hAnsi="Calibri" w:eastAsia="仿宋_GB2312"/>
          <w:sz w:val="32"/>
          <w:szCs w:val="32"/>
        </w:rPr>
      </w:pPr>
      <w:r>
        <w:rPr>
          <w:rFonts w:hint="eastAsia" w:ascii="黑体" w:hAnsi="黑体" w:eastAsia="黑体"/>
          <w:sz w:val="32"/>
          <w:szCs w:val="32"/>
        </w:rPr>
        <w:t>第七十三条</w:t>
      </w:r>
      <w:r>
        <w:rPr>
          <w:rFonts w:hint="eastAsia" w:ascii="仿宋_GB2312" w:hAnsi="Calibri" w:eastAsia="仿宋_GB2312"/>
          <w:sz w:val="32"/>
          <w:szCs w:val="32"/>
        </w:rPr>
        <w:t xml:space="preserve">  违反本条例规定的其他行为，法律、法规已有法律责任规定的，适用其规定。</w:t>
      </w:r>
    </w:p>
    <w:p>
      <w:pPr>
        <w:keepNext w:val="0"/>
        <w:keepLines w:val="0"/>
        <w:pageBreakBefore w:val="0"/>
        <w:widowControl w:val="0"/>
        <w:kinsoku/>
        <w:wordWrap/>
        <w:overflowPunct/>
        <w:topLinePunct w:val="0"/>
        <w:autoSpaceDE/>
        <w:autoSpaceDN/>
        <w:bidi w:val="0"/>
        <w:adjustRightInd/>
        <w:snapToGrid/>
        <w:spacing w:beforeLines="100" w:afterLines="100" w:line="620" w:lineRule="exact"/>
        <w:jc w:val="center"/>
        <w:textAlignment w:val="auto"/>
        <w:outlineLvl w:val="9"/>
        <w:rPr>
          <w:rFonts w:ascii="黑体" w:hAnsi="黑体" w:eastAsia="黑体"/>
          <w:sz w:val="32"/>
          <w:szCs w:val="32"/>
        </w:rPr>
      </w:pPr>
      <w:r>
        <w:rPr>
          <w:rFonts w:hint="eastAsia" w:ascii="黑体" w:hAnsi="黑体" w:eastAsia="黑体"/>
          <w:sz w:val="32"/>
          <w:szCs w:val="32"/>
        </w:rPr>
        <w:t>第九章  附  则</w:t>
      </w:r>
    </w:p>
    <w:p>
      <w:pPr>
        <w:keepNext w:val="0"/>
        <w:keepLines w:val="0"/>
        <w:pageBreakBefore w:val="0"/>
        <w:widowControl w:val="0"/>
        <w:kinsoku/>
        <w:wordWrap/>
        <w:overflowPunct/>
        <w:topLinePunct w:val="0"/>
        <w:autoSpaceDE/>
        <w:autoSpaceDN/>
        <w:bidi w:val="0"/>
        <w:adjustRightInd/>
        <w:snapToGrid/>
        <w:spacing w:line="620" w:lineRule="exact"/>
        <w:ind w:firstLine="640" w:firstLineChars="200"/>
        <w:textAlignment w:val="auto"/>
        <w:outlineLvl w:val="9"/>
        <w:rPr>
          <w:rFonts w:ascii="仿宋_GB2312" w:hAnsi="Calibri" w:eastAsia="仿宋_GB2312"/>
          <w:sz w:val="32"/>
          <w:szCs w:val="32"/>
        </w:rPr>
      </w:pPr>
      <w:r>
        <w:rPr>
          <w:rFonts w:hint="eastAsia" w:ascii="黑体" w:hAnsi="黑体" w:eastAsia="黑体"/>
          <w:sz w:val="32"/>
          <w:szCs w:val="32"/>
        </w:rPr>
        <w:t xml:space="preserve">第七十四条 </w:t>
      </w:r>
      <w:r>
        <w:rPr>
          <w:rFonts w:hint="eastAsia" w:ascii="仿宋_GB2312" w:hAnsi="Calibri" w:eastAsia="仿宋_GB2312"/>
          <w:sz w:val="32"/>
          <w:szCs w:val="32"/>
        </w:rPr>
        <w:t xml:space="preserve"> 本条例所称特困供养老年人，是指经民政部门认定的无劳动能力、无生活来源、无赡养和扶养人，或者其赡养人和扶养人确无赡养能力或者扶养能力的，给予提供生活照料、疾病治疗等供养的老年人。</w:t>
      </w:r>
    </w:p>
    <w:p>
      <w:pPr>
        <w:keepNext w:val="0"/>
        <w:keepLines w:val="0"/>
        <w:pageBreakBefore w:val="0"/>
        <w:widowControl w:val="0"/>
        <w:kinsoku/>
        <w:wordWrap/>
        <w:overflowPunct/>
        <w:topLinePunct w:val="0"/>
        <w:autoSpaceDE/>
        <w:autoSpaceDN/>
        <w:bidi w:val="0"/>
        <w:adjustRightInd/>
        <w:snapToGrid/>
        <w:spacing w:line="620" w:lineRule="exact"/>
        <w:ind w:firstLine="640" w:firstLineChars="200"/>
        <w:textAlignment w:val="auto"/>
        <w:outlineLvl w:val="9"/>
        <w:rPr>
          <w:rFonts w:ascii="仿宋_GB2312" w:hAnsi="Calibri" w:eastAsia="仿宋_GB2312"/>
          <w:sz w:val="32"/>
          <w:szCs w:val="32"/>
        </w:rPr>
      </w:pPr>
      <w:r>
        <w:rPr>
          <w:rFonts w:hint="eastAsia" w:ascii="仿宋_GB2312" w:hAnsi="Calibri" w:eastAsia="仿宋_GB2312"/>
          <w:sz w:val="32"/>
          <w:szCs w:val="32"/>
        </w:rPr>
        <w:t>本条例所称计划生育特殊家庭，是指独生子女发生伤残或者死亡、未再生育或者收养子女的家庭。</w:t>
      </w:r>
    </w:p>
    <w:p>
      <w:pPr>
        <w:keepNext w:val="0"/>
        <w:keepLines w:val="0"/>
        <w:pageBreakBefore w:val="0"/>
        <w:widowControl w:val="0"/>
        <w:kinsoku/>
        <w:wordWrap/>
        <w:overflowPunct/>
        <w:topLinePunct w:val="0"/>
        <w:autoSpaceDE/>
        <w:autoSpaceDN/>
        <w:bidi w:val="0"/>
        <w:adjustRightInd/>
        <w:snapToGrid/>
        <w:spacing w:line="620" w:lineRule="exact"/>
        <w:ind w:firstLine="640" w:firstLineChars="200"/>
        <w:textAlignment w:val="auto"/>
        <w:outlineLvl w:val="9"/>
        <w:rPr>
          <w:rFonts w:ascii="仿宋_GB2312" w:hAnsi="Calibri" w:eastAsia="仿宋_GB2312"/>
          <w:sz w:val="32"/>
          <w:szCs w:val="32"/>
        </w:rPr>
      </w:pPr>
      <w:bookmarkStart w:id="14" w:name="_Hlk19817565"/>
      <w:r>
        <w:rPr>
          <w:rFonts w:hint="eastAsia" w:ascii="黑体" w:hAnsi="黑体" w:eastAsia="黑体"/>
          <w:sz w:val="32"/>
          <w:szCs w:val="32"/>
        </w:rPr>
        <w:t>第七十五条</w:t>
      </w:r>
      <w:bookmarkEnd w:id="14"/>
      <w:r>
        <w:rPr>
          <w:rFonts w:hint="eastAsia" w:ascii="黑体" w:hAnsi="黑体" w:eastAsia="黑体"/>
          <w:sz w:val="32"/>
          <w:szCs w:val="32"/>
        </w:rPr>
        <w:t xml:space="preserve"> </w:t>
      </w:r>
      <w:r>
        <w:rPr>
          <w:rFonts w:hint="eastAsia" w:ascii="仿宋_GB2312" w:hAnsi="Calibri" w:eastAsia="仿宋_GB2312"/>
          <w:sz w:val="32"/>
          <w:szCs w:val="32"/>
        </w:rPr>
        <w:t xml:space="preserve"> 开发区管理委员会依照市人民政府授权，比照区县人民政府职责，负责开发区范围内的养老服务及其监督管理工作。</w:t>
      </w:r>
    </w:p>
    <w:p>
      <w:pPr>
        <w:keepNext w:val="0"/>
        <w:keepLines w:val="0"/>
        <w:pageBreakBefore w:val="0"/>
        <w:widowControl w:val="0"/>
        <w:kinsoku/>
        <w:wordWrap/>
        <w:overflowPunct/>
        <w:topLinePunct w:val="0"/>
        <w:autoSpaceDE/>
        <w:autoSpaceDN/>
        <w:bidi w:val="0"/>
        <w:adjustRightInd/>
        <w:snapToGrid/>
        <w:spacing w:line="620" w:lineRule="exact"/>
        <w:ind w:firstLine="640" w:firstLineChars="200"/>
        <w:textAlignment w:val="auto"/>
        <w:outlineLvl w:val="9"/>
        <w:rPr>
          <w:rFonts w:eastAsia="仿宋_GB2312"/>
          <w:sz w:val="32"/>
          <w:szCs w:val="32"/>
        </w:rPr>
      </w:pPr>
      <w:r>
        <w:rPr>
          <w:rFonts w:hint="eastAsia" w:ascii="黑体" w:hAnsi="黑体" w:eastAsia="黑体"/>
          <w:sz w:val="32"/>
          <w:szCs w:val="32"/>
        </w:rPr>
        <w:t>第七十六条</w:t>
      </w:r>
      <w:r>
        <w:rPr>
          <w:rFonts w:hint="eastAsia" w:ascii="仿宋_GB2312" w:hAnsi="Calibri" w:eastAsia="仿宋_GB2312"/>
          <w:sz w:val="32"/>
          <w:szCs w:val="32"/>
        </w:rPr>
        <w:t xml:space="preserve">  本条例自2020年5月1日起施行。</w:t>
      </w:r>
    </w:p>
    <w:sectPr>
      <w:footerReference r:id="rId3" w:type="default"/>
      <w:footerReference r:id="rId4" w:type="even"/>
      <w:pgSz w:w="11906" w:h="16838"/>
      <w:pgMar w:top="2041" w:right="1531" w:bottom="1588" w:left="1531" w:header="851" w:footer="1418"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方正小标宋_GBK">
    <w:panose1 w:val="03000509000000000000"/>
    <w:charset w:val="86"/>
    <w:family w:val="script"/>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方正小标宋简体">
    <w:altName w:val="仿宋_GB2312"/>
    <w:panose1 w:val="03000509000000000000"/>
    <w:charset w:val="86"/>
    <w:family w:val="script"/>
    <w:pitch w:val="default"/>
    <w:sig w:usb0="00000000" w:usb1="00000000" w:usb2="00000010" w:usb3="00000000" w:csb0="00040000" w:csb1="00000000"/>
  </w:font>
  <w:font w:name="仿宋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Style w:val="6"/>
        <w:rFonts w:hint="eastAsia"/>
        <w:sz w:val="24"/>
        <w:szCs w:val="24"/>
      </w:rPr>
      <w:id w:val="9400293"/>
      <w:docPartObj>
        <w:docPartGallery w:val="AutoText"/>
      </w:docPartObj>
    </w:sdtPr>
    <w:sdtEndPr>
      <w:rPr>
        <w:rStyle w:val="6"/>
        <w:rFonts w:hint="eastAsia"/>
        <w:sz w:val="24"/>
        <w:szCs w:val="24"/>
      </w:rPr>
    </w:sdtEndPr>
    <w:sdtContent>
      <w:p>
        <w:pPr>
          <w:pStyle w:val="2"/>
          <w:framePr w:w="1134" w:wrap="around" w:vAnchor="text" w:hAnchor="page" w:x="8619" w:y="1"/>
          <w:jc w:val="right"/>
          <w:rPr>
            <w:rStyle w:val="6"/>
            <w:sz w:val="24"/>
            <w:szCs w:val="24"/>
          </w:rPr>
        </w:pPr>
        <w:r>
          <w:rPr>
            <w:rStyle w:val="6"/>
            <w:rFonts w:hint="eastAsia"/>
            <w:sz w:val="24"/>
            <w:szCs w:val="24"/>
          </w:rPr>
          <w:t xml:space="preserve">— </w:t>
        </w:r>
        <w:r>
          <w:rPr>
            <w:rStyle w:val="6"/>
            <w:rFonts w:ascii="Times New Roman" w:hAnsi="Times New Roman" w:cs="Times New Roman"/>
            <w:sz w:val="24"/>
            <w:szCs w:val="24"/>
          </w:rPr>
          <w:fldChar w:fldCharType="begin"/>
        </w:r>
        <w:r>
          <w:rPr>
            <w:rStyle w:val="6"/>
            <w:rFonts w:ascii="Times New Roman" w:hAnsi="Times New Roman" w:cs="Times New Roman"/>
            <w:sz w:val="24"/>
            <w:szCs w:val="24"/>
          </w:rPr>
          <w:instrText xml:space="preserve">PAGE  </w:instrText>
        </w:r>
        <w:r>
          <w:rPr>
            <w:rStyle w:val="6"/>
            <w:rFonts w:ascii="Times New Roman" w:hAnsi="Times New Roman" w:cs="Times New Roman"/>
            <w:sz w:val="24"/>
            <w:szCs w:val="24"/>
          </w:rPr>
          <w:fldChar w:fldCharType="separate"/>
        </w:r>
        <w:r>
          <w:rPr>
            <w:rStyle w:val="6"/>
            <w:rFonts w:ascii="Times New Roman" w:hAnsi="Times New Roman" w:cs="Times New Roman"/>
            <w:sz w:val="24"/>
            <w:szCs w:val="24"/>
          </w:rPr>
          <w:t>7</w:t>
        </w:r>
        <w:r>
          <w:rPr>
            <w:rStyle w:val="6"/>
            <w:rFonts w:ascii="Times New Roman" w:hAnsi="Times New Roman" w:cs="Times New Roman"/>
            <w:sz w:val="24"/>
            <w:szCs w:val="24"/>
          </w:rPr>
          <w:fldChar w:fldCharType="end"/>
        </w:r>
        <w:r>
          <w:rPr>
            <w:rStyle w:val="6"/>
            <w:rFonts w:ascii="Times New Roman" w:hAnsi="Times New Roman" w:cs="Times New Roman"/>
            <w:sz w:val="24"/>
            <w:szCs w:val="24"/>
          </w:rPr>
          <w:t xml:space="preserve"> </w:t>
        </w:r>
        <w:r>
          <w:rPr>
            <w:rStyle w:val="6"/>
            <w:rFonts w:hint="eastAsia"/>
            <w:sz w:val="24"/>
            <w:szCs w:val="24"/>
          </w:rPr>
          <w:t>—</w:t>
        </w:r>
      </w:p>
    </w:sdtContent>
  </w:sdt>
  <w:p>
    <w:pPr>
      <w:pStyle w:val="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Style w:val="6"/>
        <w:rFonts w:hint="eastAsia"/>
        <w:sz w:val="24"/>
        <w:szCs w:val="24"/>
      </w:rPr>
      <w:id w:val="9400295"/>
      <w:docPartObj>
        <w:docPartGallery w:val="AutoText"/>
      </w:docPartObj>
    </w:sdtPr>
    <w:sdtEndPr>
      <w:rPr>
        <w:rStyle w:val="6"/>
        <w:rFonts w:hint="eastAsia"/>
        <w:sz w:val="24"/>
        <w:szCs w:val="24"/>
      </w:rPr>
    </w:sdtEndPr>
    <w:sdtContent>
      <w:p>
        <w:pPr>
          <w:pStyle w:val="2"/>
          <w:framePr w:wrap="around" w:vAnchor="text" w:hAnchor="page" w:x="2156" w:y="1"/>
          <w:rPr>
            <w:rStyle w:val="6"/>
            <w:sz w:val="24"/>
            <w:szCs w:val="24"/>
          </w:rPr>
        </w:pPr>
        <w:r>
          <w:rPr>
            <w:rStyle w:val="6"/>
            <w:rFonts w:hint="eastAsia"/>
            <w:sz w:val="24"/>
            <w:szCs w:val="24"/>
          </w:rPr>
          <w:t xml:space="preserve">— </w:t>
        </w:r>
        <w:r>
          <w:rPr>
            <w:rStyle w:val="6"/>
            <w:rFonts w:ascii="Times New Roman" w:hAnsi="Times New Roman" w:cs="Times New Roman"/>
            <w:sz w:val="24"/>
            <w:szCs w:val="24"/>
          </w:rPr>
          <w:fldChar w:fldCharType="begin"/>
        </w:r>
        <w:r>
          <w:rPr>
            <w:rStyle w:val="6"/>
            <w:rFonts w:ascii="Times New Roman" w:hAnsi="Times New Roman" w:cs="Times New Roman"/>
            <w:sz w:val="24"/>
            <w:szCs w:val="24"/>
          </w:rPr>
          <w:instrText xml:space="preserve">PAGE  </w:instrText>
        </w:r>
        <w:r>
          <w:rPr>
            <w:rStyle w:val="6"/>
            <w:rFonts w:ascii="Times New Roman" w:hAnsi="Times New Roman" w:cs="Times New Roman"/>
            <w:sz w:val="24"/>
            <w:szCs w:val="24"/>
          </w:rPr>
          <w:fldChar w:fldCharType="separate"/>
        </w:r>
        <w:r>
          <w:rPr>
            <w:rStyle w:val="6"/>
            <w:rFonts w:ascii="Times New Roman" w:hAnsi="Times New Roman" w:cs="Times New Roman"/>
            <w:sz w:val="24"/>
            <w:szCs w:val="24"/>
          </w:rPr>
          <w:t>8</w:t>
        </w:r>
        <w:r>
          <w:rPr>
            <w:rStyle w:val="6"/>
            <w:rFonts w:ascii="Times New Roman" w:hAnsi="Times New Roman" w:cs="Times New Roman"/>
            <w:sz w:val="24"/>
            <w:szCs w:val="24"/>
          </w:rPr>
          <w:fldChar w:fldCharType="end"/>
        </w:r>
        <w:r>
          <w:rPr>
            <w:rStyle w:val="6"/>
            <w:rFonts w:hint="eastAsia"/>
            <w:sz w:val="24"/>
            <w:szCs w:val="24"/>
          </w:rPr>
          <w:t xml:space="preserve"> —</w:t>
        </w:r>
      </w:p>
    </w:sdtContent>
  </w:sdt>
  <w:p>
    <w:pPr>
      <w:pStyle w:val="2"/>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evenAndOddHeaders w:val="1"/>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3206DE"/>
    <w:rsid w:val="003206DE"/>
    <w:rsid w:val="00422EB1"/>
    <w:rsid w:val="00757FFB"/>
    <w:rsid w:val="00786D4F"/>
    <w:rsid w:val="71CB5F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semiHidden/>
    <w:unhideWhenUsed/>
    <w:qFormat/>
    <w:uiPriority w:val="1"/>
  </w:style>
  <w:style w:type="table" w:default="1" w:styleId="7">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link w:val="9"/>
    <w:unhideWhenUsed/>
    <w:uiPriority w:val="0"/>
    <w:pPr>
      <w:tabs>
        <w:tab w:val="center" w:pos="4153"/>
        <w:tab w:val="right" w:pos="8306"/>
      </w:tabs>
      <w:snapToGrid w:val="0"/>
      <w:jc w:val="left"/>
    </w:pPr>
    <w:rPr>
      <w:rFonts w:asciiTheme="minorHAnsi" w:hAnsiTheme="minorHAnsi" w:eastAsiaTheme="minorEastAsia" w:cstheme="minorBidi"/>
      <w:sz w:val="18"/>
      <w:szCs w:val="18"/>
    </w:rPr>
  </w:style>
  <w:style w:type="paragraph" w:styleId="3">
    <w:name w:val="header"/>
    <w:basedOn w:val="1"/>
    <w:link w:val="8"/>
    <w:semiHidden/>
    <w:unhideWhenUsed/>
    <w:uiPriority w:val="99"/>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paragraph" w:styleId="4">
    <w:name w:val="Normal (Web)"/>
    <w:basedOn w:val="1"/>
    <w:uiPriority w:val="99"/>
    <w:pPr>
      <w:widowControl/>
      <w:spacing w:before="100" w:beforeAutospacing="1" w:after="100" w:afterAutospacing="1"/>
      <w:jc w:val="left"/>
    </w:pPr>
    <w:rPr>
      <w:rFonts w:ascii="宋体" w:hAnsi="宋体" w:cs="宋体"/>
      <w:kern w:val="0"/>
      <w:sz w:val="24"/>
    </w:rPr>
  </w:style>
  <w:style w:type="character" w:styleId="6">
    <w:name w:val="page number"/>
    <w:basedOn w:val="5"/>
    <w:uiPriority w:val="0"/>
  </w:style>
  <w:style w:type="character" w:customStyle="1" w:styleId="8">
    <w:name w:val="页眉 Char"/>
    <w:basedOn w:val="5"/>
    <w:link w:val="3"/>
    <w:semiHidden/>
    <w:uiPriority w:val="99"/>
    <w:rPr>
      <w:sz w:val="18"/>
      <w:szCs w:val="18"/>
    </w:rPr>
  </w:style>
  <w:style w:type="character" w:customStyle="1" w:styleId="9">
    <w:name w:val="页脚 Char"/>
    <w:basedOn w:val="5"/>
    <w:link w:val="2"/>
    <w:semiHidden/>
    <w:uiPriority w:val="99"/>
    <w:rPr>
      <w:sz w:val="18"/>
      <w:szCs w:val="18"/>
    </w:rPr>
  </w:style>
  <w:style w:type="character" w:customStyle="1" w:styleId="10">
    <w:name w:val="页脚 Char1"/>
    <w:basedOn w:val="5"/>
    <w:uiPriority w:val="0"/>
    <w:rPr>
      <w:rFonts w:ascii="Times New Roman" w:hAnsi="Times New Roman" w:eastAsia="宋体" w:cs="Times New Roman"/>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17</Pages>
  <Words>1172</Words>
  <Characters>6684</Characters>
  <Lines>55</Lines>
  <Paragraphs>15</Paragraphs>
  <TotalTime>4</TotalTime>
  <ScaleCrop>false</ScaleCrop>
  <LinksUpToDate>false</LinksUpToDate>
  <CharactersWithSpaces>7841</CharactersWithSpaces>
  <Application>WPS Office_10.8.2.6784_F1E327BC-269C-435d-A152-05C5408002CA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2020-06-30T03:08:00Z</dcterms:created>
  <dc:creator>樊才晚</dc:creator>
  <cp:lastModifiedBy>施东良</cp:lastModifiedBy>
  <dcterms:modified xsi:type="dcterms:W3CDTF">2020-07-11T07:12:20Z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2052-10.8.2.6784</vt:lpwstr>
  </property>
</Properties>
</file>