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0" w:lineRule="exact"/>
        <w:jc w:val="center"/>
        <w:rPr>
          <w:rFonts w:ascii="方正小标宋简体" w:hAnsi="宋体" w:eastAsia="方正小标宋简体" w:cs="宋体"/>
          <w:sz w:val="44"/>
          <w:szCs w:val="44"/>
        </w:rPr>
      </w:pPr>
    </w:p>
    <w:p>
      <w:pPr>
        <w:spacing w:line="590" w:lineRule="exact"/>
        <w:jc w:val="center"/>
        <w:rPr>
          <w:rFonts w:hint="eastAsia" w:ascii="方正小标宋简体" w:hAnsi="宋体" w:eastAsia="方正小标宋简体" w:cs="宋体"/>
          <w:sz w:val="44"/>
          <w:szCs w:val="44"/>
        </w:rPr>
      </w:pPr>
      <w:r>
        <w:rPr>
          <w:rFonts w:hint="eastAsia" w:ascii="方正小标宋简体" w:hAnsi="宋体" w:eastAsia="方正小标宋简体" w:cs="宋体"/>
          <w:sz w:val="44"/>
          <w:szCs w:val="44"/>
        </w:rPr>
        <w:t>西安市城市地下综合管廊条例</w:t>
      </w:r>
    </w:p>
    <w:p>
      <w:pPr>
        <w:spacing w:line="590" w:lineRule="exact"/>
        <w:jc w:val="center"/>
        <w:rPr>
          <w:rFonts w:hint="eastAsia" w:ascii="方正小标宋简体" w:hAnsi="宋体" w:eastAsia="方正小标宋简体" w:cs="宋体"/>
          <w:sz w:val="44"/>
          <w:szCs w:val="44"/>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90" w:lineRule="exact"/>
        <w:ind w:left="638" w:leftChars="304" w:firstLine="640" w:firstLineChars="200"/>
        <w:jc w:val="both"/>
        <w:textAlignment w:val="auto"/>
        <w:rPr>
          <w:rFonts w:ascii="楷体_GB2312" w:hAnsi="黑体" w:eastAsia="楷体_GB2312" w:cs="黑体"/>
          <w:sz w:val="32"/>
          <w:szCs w:val="32"/>
        </w:rPr>
      </w:pPr>
      <w:r>
        <w:rPr>
          <w:rFonts w:hint="eastAsia" w:ascii="Times New Roman" w:hAnsi="Times New Roman" w:eastAsia="楷体_GB2312" w:cs="Times New Roman"/>
          <w:sz w:val="32"/>
          <w:szCs w:val="32"/>
        </w:rPr>
        <w:t>（</w:t>
      </w:r>
      <w:r>
        <w:rPr>
          <w:rFonts w:hint="eastAsia" w:ascii="楷体_GB2312" w:hAnsi="Times New Roman" w:eastAsia="楷体_GB2312" w:cs="Times New Roman"/>
          <w:sz w:val="32"/>
          <w:szCs w:val="32"/>
        </w:rPr>
        <w:t>2020年12</w:t>
      </w:r>
      <w:r>
        <w:rPr>
          <w:rFonts w:hint="eastAsia" w:ascii="Times New Roman" w:hAnsi="Times New Roman" w:eastAsia="楷体_GB2312" w:cs="Times New Roman"/>
          <w:sz w:val="32"/>
          <w:szCs w:val="32"/>
        </w:rPr>
        <w:t>月</w:t>
      </w:r>
      <w:r>
        <w:rPr>
          <w:rFonts w:hint="eastAsia" w:ascii="楷体_GB2312" w:hAnsi="Times New Roman" w:eastAsia="楷体_GB2312" w:cs="Times New Roman"/>
          <w:sz w:val="32"/>
          <w:szCs w:val="32"/>
        </w:rPr>
        <w:t>27</w:t>
      </w:r>
      <w:r>
        <w:rPr>
          <w:rFonts w:hint="eastAsia" w:ascii="楷体_GB2312" w:hAnsi="黑体" w:eastAsia="楷体_GB2312" w:cs="黑体"/>
          <w:sz w:val="32"/>
          <w:szCs w:val="32"/>
        </w:rPr>
        <w:t>日西安市第十六届人民代表大会常务委员会第四十次会议通过</w:t>
      </w:r>
      <w:r>
        <w:rPr>
          <w:rFonts w:hint="eastAsia" w:ascii="楷体_GB2312" w:hAnsi="黑体" w:eastAsia="楷体_GB2312" w:cs="黑体"/>
          <w:sz w:val="32"/>
          <w:szCs w:val="32"/>
          <w:lang w:val="en-US" w:eastAsia="zh-CN"/>
        </w:rPr>
        <w:t xml:space="preserve">  </w:t>
      </w:r>
      <w:r>
        <w:rPr>
          <w:rFonts w:hint="eastAsia" w:ascii="楷体_GB2312" w:hAnsi="黑体" w:eastAsia="楷体_GB2312" w:cs="黑体"/>
          <w:sz w:val="32"/>
          <w:szCs w:val="32"/>
        </w:rPr>
        <w:t>2021年3月31日陕西省第十三届人民代表大会常务委员会第二十五会议批准）</w:t>
      </w:r>
    </w:p>
    <w:p>
      <w:pPr>
        <w:spacing w:line="590" w:lineRule="exact"/>
        <w:jc w:val="center"/>
        <w:rPr>
          <w:rFonts w:ascii="黑体" w:hAnsi="黑体" w:eastAsia="黑体" w:cs="宋体"/>
          <w:sz w:val="32"/>
          <w:szCs w:val="32"/>
        </w:rPr>
      </w:pPr>
    </w:p>
    <w:p>
      <w:pPr>
        <w:spacing w:line="590" w:lineRule="exact"/>
        <w:jc w:val="center"/>
        <w:rPr>
          <w:rFonts w:ascii="黑体" w:hAnsi="黑体" w:eastAsia="黑体" w:cs="宋体"/>
          <w:sz w:val="32"/>
          <w:szCs w:val="32"/>
        </w:rPr>
      </w:pPr>
      <w:r>
        <w:rPr>
          <w:rFonts w:hint="eastAsia" w:ascii="黑体" w:hAnsi="黑体" w:eastAsia="黑体" w:cs="宋体"/>
          <w:sz w:val="32"/>
          <w:szCs w:val="32"/>
        </w:rPr>
        <w:t>目  录</w:t>
      </w:r>
    </w:p>
    <w:p>
      <w:pPr>
        <w:spacing w:line="590" w:lineRule="exact"/>
        <w:jc w:val="center"/>
        <w:rPr>
          <w:rFonts w:ascii="黑体" w:hAnsi="黑体" w:eastAsia="黑体" w:cs="宋体"/>
          <w:sz w:val="32"/>
          <w:szCs w:val="32"/>
        </w:rPr>
      </w:pPr>
    </w:p>
    <w:p>
      <w:pPr>
        <w:spacing w:line="59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第一章  总  则</w:t>
      </w:r>
    </w:p>
    <w:p>
      <w:pPr>
        <w:spacing w:line="59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第二章  规划与建设</w:t>
      </w:r>
    </w:p>
    <w:p>
      <w:pPr>
        <w:spacing w:line="59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第三章  运营与管理</w:t>
      </w:r>
    </w:p>
    <w:p>
      <w:pPr>
        <w:spacing w:line="59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第四章  法律责任</w:t>
      </w:r>
    </w:p>
    <w:p>
      <w:pPr>
        <w:spacing w:line="590" w:lineRule="exact"/>
        <w:ind w:firstLine="640" w:firstLineChars="200"/>
        <w:rPr>
          <w:rFonts w:eastAsia="仿宋_GB2312" w:cs="宋体"/>
          <w:sz w:val="32"/>
          <w:szCs w:val="32"/>
        </w:rPr>
      </w:pPr>
      <w:r>
        <w:rPr>
          <w:rFonts w:hint="eastAsia" w:ascii="仿宋_GB2312" w:hAnsi="黑体" w:eastAsia="仿宋_GB2312" w:cs="宋体"/>
          <w:sz w:val="32"/>
          <w:szCs w:val="32"/>
        </w:rPr>
        <w:t>第五章  附  则</w:t>
      </w:r>
    </w:p>
    <w:p>
      <w:pPr>
        <w:spacing w:beforeLines="100" w:afterLines="100" w:line="590" w:lineRule="exact"/>
        <w:jc w:val="center"/>
        <w:rPr>
          <w:rFonts w:ascii="黑体" w:hAnsi="黑体" w:eastAsia="黑体" w:cs="宋体"/>
          <w:sz w:val="32"/>
          <w:szCs w:val="32"/>
        </w:rPr>
      </w:pPr>
      <w:r>
        <w:rPr>
          <w:rFonts w:hint="eastAsia" w:ascii="黑体" w:hAnsi="黑体" w:eastAsia="黑体" w:cs="宋体"/>
          <w:sz w:val="32"/>
          <w:szCs w:val="32"/>
        </w:rPr>
        <w:t>第一章  总  则</w:t>
      </w:r>
    </w:p>
    <w:p>
      <w:pPr>
        <w:spacing w:line="590" w:lineRule="exact"/>
        <w:ind w:firstLine="640" w:firstLineChars="200"/>
        <w:rPr>
          <w:rFonts w:ascii="仿宋_GB2312" w:hAnsi="Times New Roman" w:eastAsia="仿宋_GB2312" w:cs="Times New Roman"/>
          <w:sz w:val="32"/>
          <w:szCs w:val="32"/>
        </w:rPr>
      </w:pPr>
      <w:r>
        <w:rPr>
          <w:rFonts w:hint="eastAsia" w:ascii="黑体" w:hAnsi="黑体" w:eastAsia="黑体" w:cs="宋体"/>
          <w:sz w:val="32"/>
          <w:szCs w:val="32"/>
        </w:rPr>
        <w:t xml:space="preserve">第一条 </w:t>
      </w:r>
      <w:r>
        <w:rPr>
          <w:rFonts w:hint="eastAsia" w:ascii="仿宋_GB2312" w:hAnsi="Times New Roman" w:eastAsia="仿宋_GB2312" w:cs="Times New Roman"/>
          <w:sz w:val="32"/>
          <w:szCs w:val="32"/>
        </w:rPr>
        <w:t xml:space="preserve"> 为了规范城市地下综合管廊</w:t>
      </w:r>
      <w:r>
        <w:rPr>
          <w:rFonts w:hint="eastAsia" w:ascii="仿宋_GB2312" w:hAnsi="黑体" w:eastAsia="仿宋_GB2312" w:cs="Times New Roman"/>
          <w:sz w:val="32"/>
          <w:szCs w:val="32"/>
        </w:rPr>
        <w:t>的</w:t>
      </w:r>
      <w:r>
        <w:rPr>
          <w:rFonts w:hint="eastAsia" w:ascii="仿宋_GB2312" w:hAnsi="Times New Roman" w:eastAsia="仿宋_GB2312" w:cs="Times New Roman"/>
          <w:sz w:val="32"/>
          <w:szCs w:val="32"/>
        </w:rPr>
        <w:t>规划、建设、运营和管理，集约利用城市地下空间，</w:t>
      </w:r>
      <w:r>
        <w:rPr>
          <w:rFonts w:hint="eastAsia" w:ascii="仿宋_GB2312" w:hAnsi="黑体" w:eastAsia="仿宋_GB2312" w:cs="Times New Roman"/>
          <w:sz w:val="32"/>
          <w:szCs w:val="32"/>
        </w:rPr>
        <w:t>提高城市综合承载能力，</w:t>
      </w:r>
      <w:r>
        <w:rPr>
          <w:rFonts w:hint="eastAsia" w:ascii="仿宋_GB2312" w:hAnsi="Times New Roman" w:eastAsia="仿宋_GB2312" w:cs="Times New Roman"/>
          <w:sz w:val="32"/>
          <w:szCs w:val="32"/>
        </w:rPr>
        <w:t>根据《中华人民共和国城乡规划法》《中华人民共和国建筑法》《陕西省城市地下管线管理条例》等法律、法规，结合本市实际，制定本条例。</w:t>
      </w:r>
    </w:p>
    <w:p>
      <w:pPr>
        <w:spacing w:line="590" w:lineRule="exact"/>
        <w:ind w:firstLine="640" w:firstLineChars="200"/>
        <w:rPr>
          <w:rFonts w:ascii="仿宋_GB2312" w:hAnsi="Times New Roman" w:eastAsia="仿宋_GB2312" w:cs="Times New Roman"/>
          <w:sz w:val="32"/>
          <w:szCs w:val="32"/>
        </w:rPr>
      </w:pPr>
      <w:r>
        <w:rPr>
          <w:rFonts w:hint="eastAsia" w:ascii="黑体" w:hAnsi="黑体" w:eastAsia="黑体" w:cs="宋体"/>
          <w:sz w:val="32"/>
          <w:szCs w:val="32"/>
        </w:rPr>
        <w:t>第二条</w:t>
      </w:r>
      <w:r>
        <w:rPr>
          <w:rFonts w:hint="eastAsia" w:ascii="仿宋_GB2312" w:hAnsi="Times New Roman" w:eastAsia="仿宋_GB2312" w:cs="Times New Roman"/>
          <w:sz w:val="32"/>
          <w:szCs w:val="32"/>
        </w:rPr>
        <w:t xml:space="preserve">  本市行政区域内城市地下综合管廊的规划、建设、运营和管理</w:t>
      </w:r>
      <w:r>
        <w:rPr>
          <w:rFonts w:hint="eastAsia" w:ascii="仿宋_GB2312" w:hAnsi="黑体" w:eastAsia="仿宋_GB2312" w:cs="Times New Roman"/>
          <w:sz w:val="32"/>
          <w:szCs w:val="32"/>
        </w:rPr>
        <w:t>等活动</w:t>
      </w:r>
      <w:r>
        <w:rPr>
          <w:rFonts w:hint="eastAsia" w:ascii="仿宋_GB2312" w:hAnsi="Times New Roman" w:eastAsia="仿宋_GB2312" w:cs="Times New Roman"/>
          <w:sz w:val="32"/>
          <w:szCs w:val="32"/>
        </w:rPr>
        <w:t>，适用本条例。</w:t>
      </w:r>
    </w:p>
    <w:p>
      <w:pPr>
        <w:spacing w:line="590" w:lineRule="exact"/>
        <w:ind w:firstLine="640" w:firstLineChars="200"/>
        <w:rPr>
          <w:rFonts w:ascii="仿宋_GB2312" w:hAnsi="Times New Roman" w:eastAsia="仿宋_GB2312" w:cs="Times New Roman"/>
          <w:sz w:val="32"/>
          <w:szCs w:val="32"/>
        </w:rPr>
      </w:pPr>
      <w:r>
        <w:rPr>
          <w:rFonts w:hint="eastAsia" w:ascii="黑体" w:hAnsi="黑体" w:eastAsia="黑体" w:cs="宋体"/>
          <w:sz w:val="32"/>
          <w:szCs w:val="32"/>
        </w:rPr>
        <w:t>第三条</w:t>
      </w:r>
      <w:r>
        <w:rPr>
          <w:rFonts w:hint="eastAsia" w:ascii="仿宋_GB2312" w:hAnsi="Times New Roman" w:eastAsia="仿宋_GB2312" w:cs="Times New Roman"/>
          <w:sz w:val="32"/>
          <w:szCs w:val="32"/>
        </w:rPr>
        <w:t xml:space="preserve">  本条例所称城市地下综合管廊</w:t>
      </w:r>
      <w:r>
        <w:rPr>
          <w:rFonts w:hint="eastAsia" w:ascii="仿宋_GB2312" w:hAnsi="黑体" w:eastAsia="仿宋_GB2312" w:cs="Times New Roman"/>
          <w:sz w:val="32"/>
          <w:szCs w:val="32"/>
        </w:rPr>
        <w:t>（以下简称综合管廊）</w:t>
      </w:r>
      <w:r>
        <w:rPr>
          <w:rFonts w:hint="eastAsia" w:ascii="仿宋_GB2312" w:hAnsi="Times New Roman" w:eastAsia="仿宋_GB2312" w:cs="Times New Roman"/>
          <w:sz w:val="32"/>
          <w:szCs w:val="32"/>
        </w:rPr>
        <w:t>，是指</w:t>
      </w:r>
      <w:r>
        <w:rPr>
          <w:rFonts w:hint="eastAsia" w:ascii="仿宋_GB2312" w:hAnsi="黑体" w:eastAsia="仿宋_GB2312" w:cs="Times New Roman"/>
          <w:sz w:val="32"/>
          <w:szCs w:val="32"/>
        </w:rPr>
        <w:t>建于</w:t>
      </w:r>
      <w:r>
        <w:rPr>
          <w:rFonts w:hint="eastAsia" w:ascii="仿宋_GB2312" w:hAnsi="Times New Roman" w:eastAsia="仿宋_GB2312" w:cs="Times New Roman"/>
          <w:sz w:val="32"/>
          <w:szCs w:val="32"/>
        </w:rPr>
        <w:t>城市地下</w:t>
      </w:r>
      <w:r>
        <w:rPr>
          <w:rFonts w:hint="eastAsia" w:ascii="仿宋_GB2312" w:hAnsi="黑体" w:eastAsia="仿宋_GB2312" w:cs="Times New Roman"/>
          <w:sz w:val="32"/>
          <w:szCs w:val="32"/>
        </w:rPr>
        <w:t>，</w:t>
      </w:r>
      <w:r>
        <w:rPr>
          <w:rFonts w:hint="eastAsia" w:ascii="仿宋_GB2312" w:hAnsi="Times New Roman" w:eastAsia="仿宋_GB2312" w:cs="Times New Roman"/>
          <w:sz w:val="32"/>
          <w:szCs w:val="32"/>
        </w:rPr>
        <w:t>用于集中容纳电力、通信、广播电视、给水、排水、热力、燃气等</w:t>
      </w:r>
      <w:r>
        <w:rPr>
          <w:rFonts w:hint="eastAsia" w:ascii="仿宋_GB2312" w:hAnsi="黑体" w:eastAsia="仿宋_GB2312" w:cs="Times New Roman"/>
          <w:sz w:val="32"/>
          <w:szCs w:val="32"/>
        </w:rPr>
        <w:t>城市工程</w:t>
      </w:r>
      <w:r>
        <w:rPr>
          <w:rFonts w:hint="eastAsia" w:ascii="仿宋_GB2312" w:hAnsi="Times New Roman" w:eastAsia="仿宋_GB2312" w:cs="Times New Roman"/>
          <w:sz w:val="32"/>
          <w:szCs w:val="32"/>
        </w:rPr>
        <w:t>管线的构筑物及附属设施。</w:t>
      </w:r>
    </w:p>
    <w:p>
      <w:pPr>
        <w:spacing w:line="590" w:lineRule="exact"/>
        <w:ind w:firstLine="640" w:firstLineChars="200"/>
        <w:rPr>
          <w:rFonts w:ascii="仿宋_GB2312" w:hAnsi="Times New Roman" w:eastAsia="仿宋_GB2312" w:cs="Times New Roman"/>
          <w:sz w:val="32"/>
          <w:szCs w:val="32"/>
        </w:rPr>
      </w:pPr>
      <w:r>
        <w:rPr>
          <w:rFonts w:hint="eastAsia" w:ascii="黑体" w:hAnsi="黑体" w:eastAsia="黑体" w:cs="宋体"/>
          <w:sz w:val="32"/>
          <w:szCs w:val="32"/>
        </w:rPr>
        <w:t xml:space="preserve">第四条 </w:t>
      </w:r>
      <w:r>
        <w:rPr>
          <w:rFonts w:hint="eastAsia" w:ascii="仿宋_GB2312" w:hAnsi="Times New Roman" w:eastAsia="仿宋_GB2312" w:cs="Times New Roman"/>
          <w:sz w:val="32"/>
          <w:szCs w:val="32"/>
        </w:rPr>
        <w:t xml:space="preserve"> 综合管廊</w:t>
      </w:r>
      <w:r>
        <w:rPr>
          <w:rFonts w:hint="eastAsia" w:ascii="仿宋_GB2312" w:hAnsi="黑体" w:eastAsia="仿宋_GB2312" w:cs="Times New Roman"/>
          <w:sz w:val="32"/>
          <w:szCs w:val="32"/>
        </w:rPr>
        <w:t>的</w:t>
      </w:r>
      <w:r>
        <w:rPr>
          <w:rFonts w:hint="eastAsia" w:ascii="仿宋_GB2312" w:hAnsi="Times New Roman" w:eastAsia="仿宋_GB2312" w:cs="Times New Roman"/>
          <w:sz w:val="32"/>
          <w:szCs w:val="32"/>
        </w:rPr>
        <w:t>建设管理应当遵循政府主导、科学规划、</w:t>
      </w:r>
      <w:r>
        <w:rPr>
          <w:rFonts w:hint="eastAsia" w:ascii="仿宋_GB2312" w:hAnsi="黑体" w:eastAsia="仿宋_GB2312" w:cs="Times New Roman"/>
          <w:sz w:val="32"/>
          <w:szCs w:val="32"/>
        </w:rPr>
        <w:t>有序推进</w:t>
      </w:r>
      <w:r>
        <w:rPr>
          <w:rFonts w:hint="eastAsia" w:ascii="仿宋_GB2312" w:hAnsi="Times New Roman" w:eastAsia="仿宋_GB2312" w:cs="Times New Roman"/>
          <w:sz w:val="32"/>
          <w:szCs w:val="32"/>
        </w:rPr>
        <w:t>、</w:t>
      </w:r>
      <w:r>
        <w:rPr>
          <w:rFonts w:hint="eastAsia" w:ascii="仿宋_GB2312" w:hAnsi="黑体" w:eastAsia="仿宋_GB2312" w:cs="Times New Roman"/>
          <w:sz w:val="32"/>
          <w:szCs w:val="32"/>
        </w:rPr>
        <w:t>安全运行</w:t>
      </w:r>
      <w:r>
        <w:rPr>
          <w:rFonts w:hint="eastAsia" w:ascii="仿宋_GB2312" w:hAnsi="Times New Roman" w:eastAsia="仿宋_GB2312" w:cs="Times New Roman"/>
          <w:sz w:val="32"/>
          <w:szCs w:val="32"/>
        </w:rPr>
        <w:t>的原则。</w:t>
      </w:r>
    </w:p>
    <w:p>
      <w:pPr>
        <w:spacing w:line="590" w:lineRule="exact"/>
        <w:ind w:firstLine="640" w:firstLineChars="200"/>
        <w:rPr>
          <w:rFonts w:ascii="仿宋_GB2312" w:hAnsi="Times New Roman" w:eastAsia="仿宋_GB2312" w:cs="Times New Roman"/>
          <w:sz w:val="32"/>
          <w:szCs w:val="32"/>
        </w:rPr>
      </w:pPr>
      <w:r>
        <w:rPr>
          <w:rFonts w:hint="eastAsia" w:ascii="黑体" w:hAnsi="黑体" w:eastAsia="黑体" w:cs="宋体"/>
          <w:sz w:val="32"/>
          <w:szCs w:val="32"/>
        </w:rPr>
        <w:t xml:space="preserve">第五条 </w:t>
      </w:r>
      <w:r>
        <w:rPr>
          <w:rFonts w:hint="eastAsia" w:ascii="仿宋_GB2312" w:hAnsi="Times New Roman" w:eastAsia="仿宋_GB2312" w:cs="Times New Roman"/>
          <w:sz w:val="32"/>
          <w:szCs w:val="32"/>
        </w:rPr>
        <w:t xml:space="preserve"> 市</w:t>
      </w:r>
      <w:r>
        <w:rPr>
          <w:rFonts w:hint="eastAsia" w:ascii="仿宋_GB2312" w:hAnsi="黑体" w:eastAsia="仿宋_GB2312" w:cs="Times New Roman"/>
          <w:sz w:val="32"/>
          <w:szCs w:val="32"/>
        </w:rPr>
        <w:t>、区县</w:t>
      </w:r>
      <w:r>
        <w:rPr>
          <w:rFonts w:hint="eastAsia" w:ascii="仿宋_GB2312" w:hAnsi="Times New Roman" w:eastAsia="仿宋_GB2312" w:cs="Times New Roman"/>
          <w:sz w:val="32"/>
          <w:szCs w:val="32"/>
        </w:rPr>
        <w:t>人民政府应当加强对综合管廊工作的组织领导</w:t>
      </w:r>
      <w:r>
        <w:rPr>
          <w:rFonts w:hint="eastAsia" w:ascii="仿宋_GB2312" w:hAnsi="黑体" w:eastAsia="仿宋_GB2312" w:cs="Times New Roman"/>
          <w:sz w:val="32"/>
          <w:szCs w:val="32"/>
        </w:rPr>
        <w:t>，建立</w:t>
      </w:r>
      <w:r>
        <w:rPr>
          <w:rFonts w:hint="eastAsia" w:ascii="仿宋_GB2312" w:hAnsi="Times New Roman" w:eastAsia="仿宋_GB2312" w:cs="Times New Roman"/>
          <w:sz w:val="32"/>
          <w:szCs w:val="32"/>
        </w:rPr>
        <w:t>协调</w:t>
      </w:r>
      <w:r>
        <w:rPr>
          <w:rFonts w:hint="eastAsia" w:ascii="仿宋_GB2312" w:hAnsi="黑体" w:eastAsia="仿宋_GB2312" w:cs="Times New Roman"/>
          <w:sz w:val="32"/>
          <w:szCs w:val="32"/>
        </w:rPr>
        <w:t>机制</w:t>
      </w:r>
      <w:r>
        <w:rPr>
          <w:rFonts w:hint="eastAsia" w:ascii="仿宋_GB2312" w:hAnsi="Times New Roman" w:eastAsia="仿宋_GB2312" w:cs="Times New Roman"/>
          <w:sz w:val="32"/>
          <w:szCs w:val="32"/>
        </w:rPr>
        <w:t>，</w:t>
      </w:r>
      <w:r>
        <w:rPr>
          <w:rFonts w:hint="eastAsia" w:ascii="仿宋_GB2312" w:hAnsi="黑体" w:eastAsia="仿宋_GB2312" w:cs="Times New Roman"/>
          <w:sz w:val="32"/>
          <w:szCs w:val="32"/>
        </w:rPr>
        <w:t>研究解决建设管理中的重大问题</w:t>
      </w:r>
      <w:r>
        <w:rPr>
          <w:rFonts w:hint="eastAsia" w:ascii="仿宋_GB2312" w:hAnsi="Times New Roman" w:eastAsia="仿宋_GB2312" w:cs="Times New Roman"/>
          <w:sz w:val="32"/>
          <w:szCs w:val="32"/>
        </w:rPr>
        <w:t>。</w:t>
      </w:r>
    </w:p>
    <w:p>
      <w:pPr>
        <w:spacing w:line="590" w:lineRule="exact"/>
        <w:ind w:firstLine="640" w:firstLineChars="200"/>
        <w:rPr>
          <w:rFonts w:ascii="仿宋_GB2312" w:hAnsi="Times New Roman" w:eastAsia="仿宋_GB2312" w:cs="Times New Roman"/>
          <w:sz w:val="32"/>
          <w:szCs w:val="32"/>
        </w:rPr>
      </w:pPr>
      <w:r>
        <w:rPr>
          <w:rFonts w:hint="eastAsia" w:ascii="黑体" w:hAnsi="黑体" w:eastAsia="黑体" w:cs="宋体"/>
          <w:sz w:val="32"/>
          <w:szCs w:val="32"/>
        </w:rPr>
        <w:t xml:space="preserve">第六条 </w:t>
      </w:r>
      <w:r>
        <w:rPr>
          <w:rFonts w:hint="eastAsia" w:ascii="仿宋_GB2312" w:hAnsi="Times New Roman" w:eastAsia="仿宋_GB2312" w:cs="Times New Roman"/>
          <w:sz w:val="32"/>
          <w:szCs w:val="32"/>
        </w:rPr>
        <w:t xml:space="preserve"> 市住房建设行政主管部门是本市综合管廊工作的行政主管部门，负责全市综合管廊建设、运营的监督管理。</w:t>
      </w:r>
    </w:p>
    <w:p>
      <w:pPr>
        <w:spacing w:line="59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区县住房建设行政主管部门负责辖区内综合管廊</w:t>
      </w:r>
      <w:r>
        <w:rPr>
          <w:rFonts w:hint="eastAsia" w:ascii="仿宋_GB2312" w:hAnsi="黑体" w:eastAsia="仿宋_GB2312" w:cs="Times New Roman"/>
          <w:sz w:val="32"/>
          <w:szCs w:val="32"/>
        </w:rPr>
        <w:t>建设、运营的监督管理</w:t>
      </w:r>
      <w:r>
        <w:rPr>
          <w:rFonts w:hint="eastAsia" w:ascii="仿宋_GB2312" w:hAnsi="Times New Roman" w:eastAsia="仿宋_GB2312" w:cs="Times New Roman"/>
          <w:sz w:val="32"/>
          <w:szCs w:val="32"/>
        </w:rPr>
        <w:t>。</w:t>
      </w:r>
    </w:p>
    <w:p>
      <w:pPr>
        <w:spacing w:line="590" w:lineRule="exact"/>
        <w:ind w:firstLine="640" w:firstLineChars="200"/>
        <w:rPr>
          <w:rFonts w:ascii="仿宋_GB2312" w:hAnsi="Times New Roman" w:eastAsia="仿宋_GB2312" w:cs="Times New Roman"/>
          <w:sz w:val="32"/>
          <w:szCs w:val="32"/>
          <w:bdr w:val="single" w:color="auto" w:sz="4" w:space="0"/>
        </w:rPr>
      </w:pPr>
      <w:r>
        <w:rPr>
          <w:rFonts w:hint="eastAsia" w:ascii="仿宋_GB2312" w:hAnsi="Times New Roman" w:eastAsia="仿宋_GB2312" w:cs="Times New Roman"/>
          <w:sz w:val="32"/>
          <w:szCs w:val="32"/>
        </w:rPr>
        <w:t>发改、财政、资源规划、生态环境、交通、</w:t>
      </w:r>
      <w:r>
        <w:rPr>
          <w:rFonts w:hint="eastAsia" w:ascii="仿宋_GB2312" w:hAnsi="黑体" w:eastAsia="仿宋_GB2312" w:cs="Times New Roman"/>
          <w:sz w:val="32"/>
          <w:szCs w:val="32"/>
        </w:rPr>
        <w:t>城管、</w:t>
      </w:r>
      <w:r>
        <w:rPr>
          <w:rFonts w:hint="eastAsia" w:ascii="仿宋_GB2312" w:hAnsi="Times New Roman" w:eastAsia="仿宋_GB2312" w:cs="Times New Roman"/>
          <w:sz w:val="32"/>
          <w:szCs w:val="32"/>
        </w:rPr>
        <w:t>水行政、公安、文物、应急、人防</w:t>
      </w:r>
      <w:r>
        <w:rPr>
          <w:rFonts w:hint="eastAsia" w:ascii="仿宋_GB2312" w:hAnsi="黑体" w:eastAsia="仿宋_GB2312" w:cs="Times New Roman"/>
          <w:sz w:val="32"/>
          <w:szCs w:val="32"/>
        </w:rPr>
        <w:t>、工信</w:t>
      </w:r>
      <w:r>
        <w:rPr>
          <w:rFonts w:hint="eastAsia" w:ascii="仿宋_GB2312" w:hAnsi="Times New Roman" w:eastAsia="仿宋_GB2312" w:cs="Times New Roman"/>
          <w:sz w:val="32"/>
          <w:szCs w:val="32"/>
        </w:rPr>
        <w:t>等部门，按照各自职责，做好综合管廊相关工作。</w:t>
      </w:r>
    </w:p>
    <w:p>
      <w:pPr>
        <w:spacing w:line="590" w:lineRule="exact"/>
        <w:ind w:firstLine="640" w:firstLineChars="200"/>
        <w:rPr>
          <w:rFonts w:ascii="仿宋_GB2312" w:hAnsi="Times New Roman" w:eastAsia="仿宋_GB2312" w:cs="Times New Roman"/>
          <w:sz w:val="32"/>
          <w:szCs w:val="32"/>
        </w:rPr>
      </w:pPr>
      <w:r>
        <w:rPr>
          <w:rFonts w:hint="eastAsia" w:ascii="黑体" w:hAnsi="黑体" w:eastAsia="黑体" w:cs="宋体"/>
          <w:sz w:val="32"/>
          <w:szCs w:val="32"/>
        </w:rPr>
        <w:t>第七条</w:t>
      </w:r>
      <w:r>
        <w:rPr>
          <w:rFonts w:hint="eastAsia" w:ascii="仿宋_GB2312" w:hAnsi="Times New Roman" w:eastAsia="仿宋_GB2312" w:cs="Times New Roman"/>
          <w:sz w:val="32"/>
          <w:szCs w:val="32"/>
        </w:rPr>
        <w:t xml:space="preserve">  市、区县人民政府应当</w:t>
      </w:r>
      <w:r>
        <w:rPr>
          <w:rFonts w:hint="eastAsia" w:ascii="仿宋_GB2312" w:hAnsi="黑体" w:eastAsia="仿宋_GB2312" w:cs="Times New Roman"/>
          <w:sz w:val="32"/>
          <w:szCs w:val="32"/>
        </w:rPr>
        <w:t>加强</w:t>
      </w:r>
      <w:r>
        <w:rPr>
          <w:rFonts w:hint="eastAsia" w:ascii="仿宋_GB2312" w:hAnsi="Times New Roman" w:eastAsia="仿宋_GB2312" w:cs="Times New Roman"/>
          <w:sz w:val="32"/>
          <w:szCs w:val="32"/>
        </w:rPr>
        <w:t>综合管廊建设资金的</w:t>
      </w:r>
      <w:r>
        <w:rPr>
          <w:rFonts w:hint="eastAsia" w:ascii="仿宋_GB2312" w:hAnsi="黑体" w:eastAsia="仿宋_GB2312" w:cs="Times New Roman"/>
          <w:sz w:val="32"/>
          <w:szCs w:val="32"/>
        </w:rPr>
        <w:t>统筹</w:t>
      </w:r>
      <w:r>
        <w:rPr>
          <w:rFonts w:hint="eastAsia" w:ascii="仿宋_GB2312" w:hAnsi="Times New Roman" w:eastAsia="仿宋_GB2312" w:cs="Times New Roman"/>
          <w:sz w:val="32"/>
          <w:szCs w:val="32"/>
        </w:rPr>
        <w:t>，将建设资金和运营补助纳入财政预算。</w:t>
      </w:r>
    </w:p>
    <w:p>
      <w:pPr>
        <w:spacing w:line="590" w:lineRule="exact"/>
        <w:ind w:firstLine="640" w:firstLineChars="200"/>
        <w:rPr>
          <w:rFonts w:ascii="仿宋_GB2312" w:hAnsi="Times New Roman" w:eastAsia="仿宋_GB2312" w:cs="Times New Roman"/>
          <w:sz w:val="32"/>
          <w:szCs w:val="32"/>
        </w:rPr>
      </w:pPr>
      <w:r>
        <w:rPr>
          <w:rFonts w:hint="eastAsia" w:ascii="黑体" w:hAnsi="黑体" w:eastAsia="黑体" w:cs="宋体"/>
          <w:sz w:val="32"/>
          <w:szCs w:val="32"/>
        </w:rPr>
        <w:t xml:space="preserve">第八条 </w:t>
      </w:r>
      <w:r>
        <w:rPr>
          <w:rFonts w:hint="eastAsia" w:ascii="仿宋_GB2312" w:hAnsi="Times New Roman" w:eastAsia="仿宋_GB2312" w:cs="Times New Roman"/>
          <w:sz w:val="32"/>
          <w:szCs w:val="32"/>
        </w:rPr>
        <w:t xml:space="preserve"> 市、区县人民政府可以通过特许经营、投资补贴、贷款贴息等形式，</w:t>
      </w:r>
      <w:r>
        <w:rPr>
          <w:rFonts w:hint="eastAsia" w:ascii="仿宋_GB2312" w:hAnsi="黑体" w:eastAsia="仿宋_GB2312" w:cs="Times New Roman"/>
          <w:sz w:val="32"/>
          <w:szCs w:val="32"/>
        </w:rPr>
        <w:t>推动</w:t>
      </w:r>
      <w:r>
        <w:rPr>
          <w:rFonts w:hint="eastAsia" w:ascii="仿宋_GB2312" w:hAnsi="Times New Roman" w:eastAsia="仿宋_GB2312" w:cs="Times New Roman"/>
          <w:sz w:val="32"/>
          <w:szCs w:val="32"/>
        </w:rPr>
        <w:t>社会资本参与综合管廊的建设和运营。</w:t>
      </w:r>
    </w:p>
    <w:p>
      <w:pPr>
        <w:spacing w:line="590" w:lineRule="exact"/>
        <w:ind w:firstLine="640" w:firstLineChars="200"/>
        <w:rPr>
          <w:rFonts w:ascii="仿宋_GB2312" w:hAnsi="黑体" w:eastAsia="仿宋_GB2312" w:cs="Times New Roman"/>
          <w:sz w:val="32"/>
          <w:szCs w:val="32"/>
        </w:rPr>
      </w:pPr>
      <w:r>
        <w:rPr>
          <w:rFonts w:hint="eastAsia" w:ascii="仿宋_GB2312" w:hAnsi="黑体" w:eastAsia="仿宋_GB2312" w:cs="Times New Roman"/>
          <w:sz w:val="32"/>
          <w:szCs w:val="32"/>
        </w:rPr>
        <w:t>鼓励管线单位参与综合管廊投资建设和运营。</w:t>
      </w:r>
    </w:p>
    <w:p>
      <w:pPr>
        <w:spacing w:line="590" w:lineRule="exact"/>
        <w:ind w:firstLine="640" w:firstLineChars="200"/>
        <w:rPr>
          <w:rFonts w:eastAsia="仿宋_GB2312" w:cs="Times New Roman"/>
          <w:sz w:val="32"/>
          <w:szCs w:val="32"/>
        </w:rPr>
      </w:pPr>
      <w:r>
        <w:rPr>
          <w:rFonts w:hint="eastAsia" w:ascii="黑体" w:hAnsi="黑体" w:eastAsia="黑体" w:cs="宋体"/>
          <w:sz w:val="32"/>
          <w:szCs w:val="32"/>
        </w:rPr>
        <w:t xml:space="preserve">第九条 </w:t>
      </w:r>
      <w:r>
        <w:rPr>
          <w:rFonts w:hint="eastAsia" w:ascii="仿宋_GB2312" w:hAnsi="Times New Roman" w:eastAsia="仿宋_GB2312" w:cs="Times New Roman"/>
          <w:sz w:val="32"/>
          <w:szCs w:val="32"/>
        </w:rPr>
        <w:t xml:space="preserve"> 鼓励</w:t>
      </w:r>
      <w:r>
        <w:rPr>
          <w:rFonts w:hint="eastAsia" w:ascii="仿宋_GB2312" w:hAnsi="黑体" w:eastAsia="仿宋_GB2312" w:cs="Times New Roman"/>
          <w:sz w:val="32"/>
          <w:szCs w:val="32"/>
        </w:rPr>
        <w:t>科学研究和</w:t>
      </w:r>
      <w:r>
        <w:rPr>
          <w:rFonts w:hint="eastAsia" w:ascii="仿宋_GB2312" w:hAnsi="Times New Roman" w:eastAsia="仿宋_GB2312" w:cs="Times New Roman"/>
          <w:sz w:val="32"/>
          <w:szCs w:val="32"/>
        </w:rPr>
        <w:t>技术创新，</w:t>
      </w:r>
      <w:r>
        <w:rPr>
          <w:rFonts w:hint="eastAsia" w:ascii="仿宋_GB2312" w:hAnsi="黑体" w:eastAsia="仿宋_GB2312" w:cs="Times New Roman"/>
          <w:sz w:val="32"/>
          <w:szCs w:val="32"/>
        </w:rPr>
        <w:t>推广新技术、新材料和新工艺，</w:t>
      </w:r>
      <w:r>
        <w:rPr>
          <w:rFonts w:hint="eastAsia" w:ascii="仿宋_GB2312" w:hAnsi="Times New Roman" w:eastAsia="仿宋_GB2312" w:cs="Times New Roman"/>
          <w:sz w:val="32"/>
          <w:szCs w:val="32"/>
        </w:rPr>
        <w:t>提高综合管廊建设、运营和管理水平。</w:t>
      </w:r>
    </w:p>
    <w:p>
      <w:pPr>
        <w:spacing w:beforeLines="100" w:afterLines="100" w:line="590" w:lineRule="exact"/>
        <w:jc w:val="center"/>
        <w:rPr>
          <w:rFonts w:ascii="黑体" w:hAnsi="黑体" w:eastAsia="黑体" w:cs="宋体"/>
          <w:sz w:val="32"/>
          <w:szCs w:val="32"/>
        </w:rPr>
      </w:pPr>
      <w:r>
        <w:rPr>
          <w:rFonts w:hint="eastAsia" w:ascii="黑体" w:hAnsi="黑体" w:eastAsia="黑体" w:cs="宋体"/>
          <w:sz w:val="32"/>
          <w:szCs w:val="32"/>
        </w:rPr>
        <w:t>第二章  规划与建设</w:t>
      </w:r>
    </w:p>
    <w:p>
      <w:pPr>
        <w:spacing w:line="590" w:lineRule="exact"/>
        <w:ind w:firstLine="640" w:firstLineChars="200"/>
        <w:rPr>
          <w:rFonts w:ascii="仿宋_GB2312" w:hAnsi="Times New Roman" w:eastAsia="仿宋_GB2312" w:cs="Times New Roman"/>
          <w:sz w:val="32"/>
          <w:szCs w:val="32"/>
        </w:rPr>
      </w:pPr>
      <w:r>
        <w:rPr>
          <w:rFonts w:hint="eastAsia" w:ascii="黑体" w:hAnsi="黑体" w:eastAsia="黑体" w:cs="宋体"/>
          <w:sz w:val="32"/>
          <w:szCs w:val="32"/>
        </w:rPr>
        <w:t>第十条</w:t>
      </w:r>
      <w:r>
        <w:rPr>
          <w:rFonts w:hint="eastAsia" w:ascii="仿宋_GB2312" w:hAnsi="Times New Roman" w:eastAsia="仿宋_GB2312" w:cs="Times New Roman"/>
          <w:sz w:val="32"/>
          <w:szCs w:val="32"/>
        </w:rPr>
        <w:t xml:space="preserve">  市住房建设行政主管部门应当会同</w:t>
      </w:r>
      <w:r>
        <w:rPr>
          <w:rFonts w:hint="eastAsia" w:ascii="仿宋_GB2312" w:hAnsi="黑体" w:eastAsia="仿宋_GB2312" w:cs="Times New Roman"/>
          <w:sz w:val="32"/>
          <w:szCs w:val="32"/>
        </w:rPr>
        <w:t>资源规划、</w:t>
      </w:r>
      <w:r>
        <w:rPr>
          <w:rFonts w:hint="eastAsia" w:ascii="仿宋_GB2312" w:hAnsi="Times New Roman" w:eastAsia="仿宋_GB2312" w:cs="Times New Roman"/>
          <w:sz w:val="32"/>
          <w:szCs w:val="32"/>
        </w:rPr>
        <w:t>发改、城管、水行政、人防等部门，</w:t>
      </w:r>
      <w:r>
        <w:rPr>
          <w:rFonts w:hint="eastAsia" w:ascii="仿宋_GB2312" w:hAnsi="黑体" w:eastAsia="仿宋_GB2312" w:cs="Times New Roman"/>
          <w:sz w:val="32"/>
          <w:szCs w:val="32"/>
        </w:rPr>
        <w:t>在地下管线普查的基础上，统筹各类管线实际发展需要，</w:t>
      </w:r>
      <w:r>
        <w:rPr>
          <w:rFonts w:hint="eastAsia" w:ascii="仿宋_GB2312" w:hAnsi="Times New Roman" w:eastAsia="仿宋_GB2312" w:cs="Times New Roman"/>
          <w:sz w:val="32"/>
          <w:szCs w:val="32"/>
        </w:rPr>
        <w:t>组织编制综合管廊专项规划，报市人民政府批准后</w:t>
      </w:r>
      <w:r>
        <w:rPr>
          <w:rFonts w:hint="eastAsia" w:ascii="仿宋_GB2312" w:hAnsi="黑体" w:eastAsia="仿宋_GB2312" w:cs="Times New Roman"/>
          <w:sz w:val="32"/>
          <w:szCs w:val="32"/>
        </w:rPr>
        <w:t>公布</w:t>
      </w:r>
      <w:r>
        <w:rPr>
          <w:rFonts w:hint="eastAsia" w:ascii="仿宋_GB2312" w:hAnsi="Times New Roman" w:eastAsia="仿宋_GB2312" w:cs="Times New Roman"/>
          <w:sz w:val="32"/>
          <w:szCs w:val="32"/>
        </w:rPr>
        <w:t>实施。</w:t>
      </w:r>
    </w:p>
    <w:p>
      <w:pPr>
        <w:spacing w:line="590" w:lineRule="exact"/>
        <w:ind w:firstLine="640" w:firstLineChars="200"/>
        <w:rPr>
          <w:rFonts w:ascii="仿宋_GB2312" w:hAnsi="Times New Roman" w:eastAsia="仿宋_GB2312" w:cs="Times New Roman"/>
          <w:sz w:val="32"/>
          <w:szCs w:val="32"/>
        </w:rPr>
      </w:pPr>
      <w:r>
        <w:rPr>
          <w:rFonts w:hint="eastAsia" w:ascii="仿宋_GB2312" w:hAnsi="黑体" w:eastAsia="仿宋_GB2312" w:cs="Times New Roman"/>
          <w:sz w:val="32"/>
          <w:szCs w:val="32"/>
        </w:rPr>
        <w:t>编制综合管廊专项规划，应当征询管线单位及社会公众的意见。</w:t>
      </w:r>
    </w:p>
    <w:p>
      <w:pPr>
        <w:spacing w:line="590" w:lineRule="exact"/>
        <w:ind w:firstLine="640" w:firstLineChars="200"/>
        <w:rPr>
          <w:rFonts w:ascii="仿宋_GB2312" w:hAnsi="Times New Roman" w:eastAsia="仿宋_GB2312" w:cs="Times New Roman"/>
          <w:sz w:val="32"/>
          <w:szCs w:val="32"/>
          <w:bdr w:val="single" w:color="auto" w:sz="4" w:space="0"/>
        </w:rPr>
      </w:pPr>
      <w:r>
        <w:rPr>
          <w:rFonts w:hint="eastAsia" w:ascii="仿宋_GB2312" w:hAnsi="Times New Roman" w:eastAsia="仿宋_GB2312" w:cs="Times New Roman"/>
          <w:sz w:val="32"/>
          <w:szCs w:val="32"/>
        </w:rPr>
        <w:t>经批准的</w:t>
      </w:r>
      <w:r>
        <w:rPr>
          <w:rFonts w:hint="eastAsia" w:ascii="仿宋_GB2312" w:hAnsi="黑体" w:eastAsia="仿宋_GB2312" w:cs="Times New Roman"/>
          <w:sz w:val="32"/>
          <w:szCs w:val="32"/>
        </w:rPr>
        <w:t>综合管廊</w:t>
      </w:r>
      <w:r>
        <w:rPr>
          <w:rFonts w:hint="eastAsia" w:ascii="仿宋_GB2312" w:hAnsi="Times New Roman" w:eastAsia="仿宋_GB2312" w:cs="Times New Roman"/>
          <w:sz w:val="32"/>
          <w:szCs w:val="32"/>
        </w:rPr>
        <w:t>专项规划，</w:t>
      </w:r>
      <w:r>
        <w:rPr>
          <w:rFonts w:hint="eastAsia" w:ascii="仿宋_GB2312" w:hAnsi="黑体" w:eastAsia="仿宋_GB2312" w:cs="Times New Roman"/>
          <w:sz w:val="32"/>
          <w:szCs w:val="32"/>
        </w:rPr>
        <w:t>未经法定程序</w:t>
      </w:r>
      <w:r>
        <w:rPr>
          <w:rFonts w:hint="eastAsia" w:ascii="仿宋_GB2312" w:hAnsi="Times New Roman" w:eastAsia="仿宋_GB2312" w:cs="Times New Roman"/>
          <w:sz w:val="32"/>
          <w:szCs w:val="32"/>
        </w:rPr>
        <w:t>不得变更。</w:t>
      </w:r>
    </w:p>
    <w:p>
      <w:pPr>
        <w:spacing w:line="590" w:lineRule="exact"/>
        <w:ind w:firstLine="640" w:firstLineChars="200"/>
        <w:rPr>
          <w:rFonts w:ascii="仿宋_GB2312" w:hAnsi="Times New Roman" w:eastAsia="仿宋_GB2312" w:cs="Times New Roman"/>
          <w:sz w:val="32"/>
          <w:szCs w:val="32"/>
        </w:rPr>
      </w:pPr>
      <w:r>
        <w:rPr>
          <w:rFonts w:hint="eastAsia" w:ascii="黑体" w:hAnsi="黑体" w:eastAsia="黑体" w:cs="宋体"/>
          <w:sz w:val="32"/>
          <w:szCs w:val="32"/>
        </w:rPr>
        <w:t xml:space="preserve">第十一条 </w:t>
      </w:r>
      <w:r>
        <w:rPr>
          <w:rFonts w:hint="eastAsia" w:ascii="仿宋_GB2312" w:hAnsi="Times New Roman" w:eastAsia="仿宋_GB2312" w:cs="Times New Roman"/>
          <w:sz w:val="32"/>
          <w:szCs w:val="32"/>
        </w:rPr>
        <w:t xml:space="preserve"> 综合管廊专项规划应当符合国土空间规划要求，与各类地下管线、城市道路、地下空间开发利用、轨道交通、文物保护</w:t>
      </w:r>
      <w:r>
        <w:rPr>
          <w:rFonts w:hint="eastAsia" w:ascii="仿宋_GB2312" w:hAnsi="黑体" w:eastAsia="仿宋_GB2312" w:cs="Times New Roman"/>
          <w:sz w:val="32"/>
          <w:szCs w:val="32"/>
        </w:rPr>
        <w:t>、人民防空</w:t>
      </w:r>
      <w:r>
        <w:rPr>
          <w:rFonts w:hint="eastAsia" w:ascii="仿宋_GB2312" w:hAnsi="Times New Roman" w:eastAsia="仿宋_GB2312" w:cs="Times New Roman"/>
          <w:sz w:val="32"/>
          <w:szCs w:val="32"/>
        </w:rPr>
        <w:t>等专项规划相衔接，合理确定综合管廊建设布局、管线种类、平面位置、竖向控制等，明确建设规模和时序，综合考虑城市发展和安全，预留和控制有关地下空间。</w:t>
      </w:r>
    </w:p>
    <w:p>
      <w:pPr>
        <w:spacing w:line="590" w:lineRule="exact"/>
        <w:ind w:firstLine="640" w:firstLineChars="200"/>
        <w:rPr>
          <w:rFonts w:ascii="仿宋_GB2312" w:hAnsi="黑体" w:eastAsia="仿宋_GB2312" w:cs="Times New Roman"/>
          <w:sz w:val="32"/>
          <w:szCs w:val="32"/>
        </w:rPr>
      </w:pPr>
      <w:r>
        <w:rPr>
          <w:rFonts w:hint="eastAsia" w:ascii="黑体" w:hAnsi="黑体" w:eastAsia="黑体" w:cs="宋体"/>
          <w:sz w:val="32"/>
          <w:szCs w:val="32"/>
        </w:rPr>
        <w:t>第十二条</w:t>
      </w:r>
      <w:r>
        <w:rPr>
          <w:rFonts w:hint="eastAsia" w:ascii="仿宋_GB2312" w:hAnsi="Times New Roman" w:eastAsia="仿宋_GB2312" w:cs="Times New Roman"/>
          <w:sz w:val="32"/>
          <w:szCs w:val="32"/>
        </w:rPr>
        <w:t xml:space="preserve">  </w:t>
      </w:r>
      <w:r>
        <w:rPr>
          <w:rFonts w:hint="eastAsia" w:ascii="仿宋_GB2312" w:hAnsi="黑体" w:eastAsia="仿宋_GB2312" w:cs="Times New Roman"/>
          <w:sz w:val="32"/>
          <w:szCs w:val="32"/>
        </w:rPr>
        <w:t>城市新区、各类园区、成片开发区域的新建道路应当根据综合管廊专项规划要求，同步建设综合管廊。</w:t>
      </w:r>
    </w:p>
    <w:p>
      <w:pPr>
        <w:spacing w:line="590" w:lineRule="exact"/>
        <w:ind w:firstLine="640" w:firstLineChars="200"/>
        <w:rPr>
          <w:rFonts w:ascii="仿宋_GB2312" w:hAnsi="黑体" w:eastAsia="仿宋_GB2312" w:cs="Times New Roman"/>
          <w:sz w:val="32"/>
          <w:szCs w:val="32"/>
        </w:rPr>
      </w:pPr>
      <w:r>
        <w:rPr>
          <w:rFonts w:hint="eastAsia" w:ascii="仿宋_GB2312" w:hAnsi="黑体" w:eastAsia="仿宋_GB2312" w:cs="Times New Roman"/>
          <w:sz w:val="32"/>
          <w:szCs w:val="32"/>
        </w:rPr>
        <w:t>老城区结合旧城更新、轨道交通建设、道路改造、河道治理、地下空间开发等，因地制宜、统筹安排综合管廊建设。</w:t>
      </w:r>
    </w:p>
    <w:p>
      <w:pPr>
        <w:spacing w:line="590" w:lineRule="exact"/>
        <w:ind w:firstLine="640" w:firstLineChars="200"/>
        <w:rPr>
          <w:rFonts w:ascii="仿宋_GB2312" w:hAnsi="黑体" w:eastAsia="仿宋_GB2312" w:cs="Times New Roman"/>
          <w:sz w:val="32"/>
          <w:szCs w:val="32"/>
        </w:rPr>
      </w:pPr>
      <w:r>
        <w:rPr>
          <w:rFonts w:hint="eastAsia" w:ascii="黑体" w:hAnsi="黑体" w:eastAsia="黑体" w:cs="宋体"/>
          <w:sz w:val="32"/>
          <w:szCs w:val="32"/>
        </w:rPr>
        <w:t xml:space="preserve">第十三条 </w:t>
      </w:r>
      <w:r>
        <w:rPr>
          <w:rFonts w:hint="eastAsia" w:ascii="仿宋_GB2312" w:hAnsi="Times New Roman" w:eastAsia="仿宋_GB2312" w:cs="Times New Roman"/>
          <w:sz w:val="32"/>
          <w:szCs w:val="32"/>
        </w:rPr>
        <w:t xml:space="preserve"> </w:t>
      </w:r>
      <w:r>
        <w:rPr>
          <w:rFonts w:hint="eastAsia" w:ascii="仿宋_GB2312" w:hAnsi="黑体" w:eastAsia="仿宋_GB2312" w:cs="Times New Roman"/>
          <w:sz w:val="32"/>
          <w:szCs w:val="32"/>
        </w:rPr>
        <w:t xml:space="preserve">下列区域应当优先建设综合管廊： </w:t>
      </w:r>
    </w:p>
    <w:p>
      <w:pPr>
        <w:spacing w:line="590" w:lineRule="exact"/>
        <w:ind w:firstLine="640" w:firstLineChars="200"/>
        <w:rPr>
          <w:rFonts w:ascii="仿宋_GB2312" w:hAnsi="黑体" w:eastAsia="仿宋_GB2312" w:cs="Times New Roman"/>
          <w:sz w:val="32"/>
          <w:szCs w:val="32"/>
        </w:rPr>
      </w:pPr>
      <w:r>
        <w:rPr>
          <w:rFonts w:hint="eastAsia" w:ascii="仿宋_GB2312" w:hAnsi="黑体" w:eastAsia="仿宋_GB2312" w:cs="Times New Roman"/>
          <w:sz w:val="32"/>
          <w:szCs w:val="32"/>
        </w:rPr>
        <w:t>（一）交通流量较大和管线密集的城市主干道、轨道交通、地下综合体等地段；</w:t>
      </w:r>
    </w:p>
    <w:p>
      <w:pPr>
        <w:spacing w:line="590" w:lineRule="exact"/>
        <w:ind w:firstLine="640" w:firstLineChars="200"/>
        <w:rPr>
          <w:rFonts w:ascii="仿宋_GB2312" w:hAnsi="黑体" w:eastAsia="仿宋_GB2312" w:cs="Times New Roman"/>
          <w:sz w:val="32"/>
          <w:szCs w:val="32"/>
        </w:rPr>
      </w:pPr>
      <w:r>
        <w:rPr>
          <w:rFonts w:hint="eastAsia" w:ascii="仿宋_GB2312" w:hAnsi="黑体" w:eastAsia="仿宋_GB2312" w:cs="Times New Roman"/>
          <w:sz w:val="32"/>
          <w:szCs w:val="32"/>
        </w:rPr>
        <w:t xml:space="preserve">（二）城市高强度开发区域、重要公共空间、主要道路交叉口、道路与铁路或者河流的交叉处； </w:t>
      </w:r>
    </w:p>
    <w:p>
      <w:pPr>
        <w:spacing w:line="590" w:lineRule="exact"/>
        <w:ind w:firstLine="640" w:firstLineChars="200"/>
        <w:rPr>
          <w:rFonts w:ascii="仿宋_GB2312" w:hAnsi="黑体" w:eastAsia="仿宋_GB2312" w:cs="Times New Roman"/>
          <w:sz w:val="32"/>
          <w:szCs w:val="32"/>
        </w:rPr>
      </w:pPr>
      <w:r>
        <w:rPr>
          <w:rFonts w:hint="eastAsia" w:ascii="仿宋_GB2312" w:hAnsi="黑体" w:eastAsia="仿宋_GB2312" w:cs="Times New Roman"/>
          <w:sz w:val="32"/>
          <w:szCs w:val="32"/>
        </w:rPr>
        <w:t>（三）道路宽度不适宜单独敷设多种管线的路段。</w:t>
      </w:r>
    </w:p>
    <w:p>
      <w:pPr>
        <w:spacing w:line="590" w:lineRule="exact"/>
        <w:ind w:firstLine="640" w:firstLineChars="200"/>
        <w:rPr>
          <w:rFonts w:ascii="仿宋_GB2312" w:hAnsi="Times New Roman" w:eastAsia="仿宋_GB2312" w:cs="Times New Roman"/>
          <w:sz w:val="32"/>
          <w:szCs w:val="32"/>
        </w:rPr>
      </w:pPr>
      <w:r>
        <w:rPr>
          <w:rFonts w:hint="eastAsia" w:ascii="黑体" w:hAnsi="黑体" w:eastAsia="黑体" w:cs="宋体"/>
          <w:sz w:val="32"/>
          <w:szCs w:val="32"/>
        </w:rPr>
        <w:t>第十四条</w:t>
      </w:r>
      <w:r>
        <w:rPr>
          <w:rFonts w:hint="eastAsia" w:ascii="仿宋_GB2312" w:hAnsi="Times New Roman" w:eastAsia="仿宋_GB2312" w:cs="Times New Roman"/>
          <w:sz w:val="32"/>
          <w:szCs w:val="32"/>
        </w:rPr>
        <w:t xml:space="preserve">  市住房建设行政主管部门根据综合管廊专项规划，编制综合管廊中长期建设计划和年度实施计划，并将年度实施计划</w:t>
      </w:r>
      <w:r>
        <w:rPr>
          <w:rFonts w:hint="eastAsia" w:ascii="仿宋_GB2312" w:hAnsi="黑体" w:eastAsia="仿宋_GB2312" w:cs="Times New Roman"/>
          <w:sz w:val="32"/>
          <w:szCs w:val="32"/>
        </w:rPr>
        <w:t>及时告知</w:t>
      </w:r>
      <w:r>
        <w:rPr>
          <w:rFonts w:hint="eastAsia" w:ascii="仿宋_GB2312" w:hAnsi="Times New Roman" w:eastAsia="仿宋_GB2312" w:cs="Times New Roman"/>
          <w:sz w:val="32"/>
          <w:szCs w:val="32"/>
        </w:rPr>
        <w:t>管线单位。管线单位应当将与综合管廊同步建设的管线计划报送市住房建设行政主管部门。</w:t>
      </w:r>
    </w:p>
    <w:p>
      <w:pPr>
        <w:spacing w:line="590" w:lineRule="exact"/>
        <w:ind w:firstLine="640" w:firstLineChars="200"/>
        <w:rPr>
          <w:rFonts w:ascii="仿宋_GB2312" w:hAnsi="Times New Roman" w:eastAsia="仿宋_GB2312" w:cs="Times New Roman"/>
          <w:sz w:val="32"/>
          <w:szCs w:val="32"/>
        </w:rPr>
      </w:pPr>
      <w:r>
        <w:rPr>
          <w:rFonts w:hint="eastAsia" w:ascii="黑体" w:hAnsi="黑体" w:eastAsia="黑体" w:cs="宋体"/>
          <w:sz w:val="32"/>
          <w:szCs w:val="32"/>
        </w:rPr>
        <w:t>第十五条</w:t>
      </w:r>
      <w:r>
        <w:rPr>
          <w:rFonts w:hint="eastAsia" w:ascii="仿宋_GB2312" w:hAnsi="Times New Roman" w:eastAsia="仿宋_GB2312" w:cs="Times New Roman"/>
          <w:b/>
          <w:sz w:val="32"/>
          <w:szCs w:val="32"/>
        </w:rPr>
        <w:t xml:space="preserve">  </w:t>
      </w:r>
      <w:r>
        <w:rPr>
          <w:rFonts w:hint="eastAsia" w:ascii="仿宋_GB2312" w:hAnsi="Times New Roman" w:eastAsia="仿宋_GB2312" w:cs="Times New Roman"/>
          <w:sz w:val="32"/>
          <w:szCs w:val="32"/>
        </w:rPr>
        <w:t>综合管廊设计应当满足综合管廊</w:t>
      </w:r>
      <w:r>
        <w:rPr>
          <w:rFonts w:hint="eastAsia" w:ascii="仿宋_GB2312" w:hAnsi="黑体" w:eastAsia="仿宋_GB2312" w:cs="黑体"/>
          <w:sz w:val="32"/>
          <w:szCs w:val="32"/>
        </w:rPr>
        <w:t>专项</w:t>
      </w:r>
      <w:r>
        <w:rPr>
          <w:rFonts w:hint="eastAsia" w:ascii="仿宋_GB2312" w:hAnsi="Times New Roman" w:eastAsia="仿宋_GB2312" w:cs="Times New Roman"/>
          <w:sz w:val="32"/>
          <w:szCs w:val="32"/>
        </w:rPr>
        <w:t>规划确定的管线入廊需</w:t>
      </w:r>
      <w:r>
        <w:rPr>
          <w:rFonts w:hint="eastAsia" w:ascii="仿宋_GB2312" w:hAnsi="黑体" w:eastAsia="仿宋_GB2312" w:cs="黑体"/>
          <w:sz w:val="32"/>
          <w:szCs w:val="32"/>
        </w:rPr>
        <w:t>要</w:t>
      </w:r>
      <w:r>
        <w:rPr>
          <w:rFonts w:hint="eastAsia" w:ascii="仿宋_GB2312" w:hAnsi="Times New Roman" w:eastAsia="仿宋_GB2312" w:cs="Times New Roman"/>
          <w:sz w:val="32"/>
          <w:szCs w:val="32"/>
        </w:rPr>
        <w:t>及抗震、人防、综合防灾等需要，</w:t>
      </w:r>
      <w:r>
        <w:rPr>
          <w:rFonts w:hint="eastAsia" w:ascii="仿宋_GB2312" w:hAnsi="黑体" w:eastAsia="仿宋_GB2312" w:cs="黑体"/>
          <w:sz w:val="32"/>
          <w:szCs w:val="32"/>
        </w:rPr>
        <w:t>考虑管线接入、引出支线需求</w:t>
      </w:r>
      <w:r>
        <w:rPr>
          <w:rFonts w:hint="eastAsia" w:ascii="仿宋_GB2312" w:hAnsi="黑体" w:eastAsia="仿宋_GB2312" w:cs="Times New Roman"/>
          <w:sz w:val="32"/>
          <w:szCs w:val="32"/>
        </w:rPr>
        <w:t>，</w:t>
      </w:r>
      <w:r>
        <w:rPr>
          <w:rFonts w:hint="eastAsia" w:ascii="仿宋_GB2312" w:hAnsi="Times New Roman" w:eastAsia="仿宋_GB2312" w:cs="Times New Roman"/>
          <w:sz w:val="32"/>
          <w:szCs w:val="32"/>
        </w:rPr>
        <w:t>符合入廊管线敷设、增容、运行和维护检修空间要求。综合管廊检修口、出入口等地上附属设施应当与周边风貌相协调。</w:t>
      </w:r>
    </w:p>
    <w:p>
      <w:pPr>
        <w:spacing w:line="590" w:lineRule="exact"/>
        <w:ind w:firstLine="640" w:firstLineChars="200"/>
        <w:rPr>
          <w:rFonts w:ascii="仿宋_GB2312" w:hAnsi="Times New Roman" w:eastAsia="仿宋_GB2312" w:cs="Times New Roman"/>
          <w:sz w:val="32"/>
          <w:szCs w:val="32"/>
        </w:rPr>
      </w:pPr>
      <w:r>
        <w:rPr>
          <w:rFonts w:hint="eastAsia" w:ascii="黑体" w:hAnsi="黑体" w:eastAsia="黑体" w:cs="宋体"/>
          <w:sz w:val="32"/>
          <w:szCs w:val="32"/>
        </w:rPr>
        <w:t xml:space="preserve">第十六条 </w:t>
      </w:r>
      <w:r>
        <w:rPr>
          <w:rFonts w:hint="eastAsia" w:ascii="仿宋_GB2312" w:hAnsi="Times New Roman" w:eastAsia="仿宋_GB2312" w:cs="Times New Roman"/>
          <w:sz w:val="32"/>
          <w:szCs w:val="32"/>
        </w:rPr>
        <w:t xml:space="preserve"> 综合管廊应当配套建设消防、照明、通风、防洪、给排水、视频监控、标</w:t>
      </w:r>
      <w:r>
        <w:rPr>
          <w:rFonts w:hint="eastAsia" w:ascii="仿宋_GB2312" w:hAnsi="黑体" w:eastAsia="仿宋_GB2312" w:cs="Times New Roman"/>
          <w:sz w:val="32"/>
          <w:szCs w:val="32"/>
        </w:rPr>
        <w:t>志</w:t>
      </w:r>
      <w:r>
        <w:rPr>
          <w:rFonts w:hint="eastAsia" w:ascii="仿宋_GB2312" w:hAnsi="Times New Roman" w:eastAsia="仿宋_GB2312" w:cs="Times New Roman"/>
          <w:sz w:val="32"/>
          <w:szCs w:val="32"/>
        </w:rPr>
        <w:t>、安全与警报、智能管理等附属设施，</w:t>
      </w:r>
      <w:r>
        <w:rPr>
          <w:rFonts w:hint="eastAsia" w:ascii="仿宋_GB2312" w:hAnsi="黑体" w:eastAsia="仿宋_GB2312" w:cs="Times New Roman"/>
          <w:sz w:val="32"/>
          <w:szCs w:val="32"/>
        </w:rPr>
        <w:t>考虑人防设防需求</w:t>
      </w:r>
      <w:r>
        <w:rPr>
          <w:rFonts w:hint="eastAsia" w:ascii="仿宋_GB2312" w:hAnsi="Times New Roman" w:eastAsia="仿宋_GB2312" w:cs="Times New Roman"/>
          <w:sz w:val="32"/>
          <w:szCs w:val="32"/>
        </w:rPr>
        <w:t>，</w:t>
      </w:r>
      <w:r>
        <w:rPr>
          <w:rFonts w:hint="eastAsia" w:ascii="仿宋_GB2312" w:hAnsi="黑体" w:eastAsia="仿宋_GB2312" w:cs="Times New Roman"/>
          <w:sz w:val="32"/>
          <w:szCs w:val="32"/>
        </w:rPr>
        <w:t>促进</w:t>
      </w:r>
      <w:r>
        <w:rPr>
          <w:rFonts w:hint="eastAsia" w:ascii="仿宋_GB2312" w:hAnsi="Times New Roman" w:eastAsia="仿宋_GB2312" w:cs="Times New Roman"/>
          <w:sz w:val="32"/>
          <w:szCs w:val="32"/>
        </w:rPr>
        <w:t>智能化管理，确保安全运行。</w:t>
      </w:r>
    </w:p>
    <w:p>
      <w:pPr>
        <w:spacing w:line="59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综合管廊建设应当满足管线独立运行、维护和安全管理需要，避免相互干扰。</w:t>
      </w:r>
    </w:p>
    <w:p>
      <w:pPr>
        <w:spacing w:line="59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综合管廊建设需要利用城市绿地地下空间的，应当符合</w:t>
      </w:r>
      <w:r>
        <w:rPr>
          <w:rFonts w:hint="eastAsia" w:ascii="仿宋_GB2312" w:hAnsi="黑体" w:eastAsia="仿宋_GB2312" w:cs="Times New Roman"/>
          <w:sz w:val="32"/>
          <w:szCs w:val="32"/>
        </w:rPr>
        <w:t>有关</w:t>
      </w:r>
      <w:r>
        <w:rPr>
          <w:rFonts w:hint="eastAsia" w:ascii="仿宋_GB2312" w:hAnsi="Times New Roman" w:eastAsia="仿宋_GB2312" w:cs="Times New Roman"/>
          <w:sz w:val="32"/>
          <w:szCs w:val="32"/>
        </w:rPr>
        <w:t>规范，不得改变绿地性质</w:t>
      </w:r>
      <w:r>
        <w:rPr>
          <w:rFonts w:hint="eastAsia" w:ascii="仿宋_GB2312" w:hAnsi="黑体" w:eastAsia="仿宋_GB2312" w:cs="Times New Roman"/>
          <w:sz w:val="32"/>
          <w:szCs w:val="32"/>
        </w:rPr>
        <w:t>，</w:t>
      </w:r>
      <w:r>
        <w:rPr>
          <w:rFonts w:hint="eastAsia" w:ascii="仿宋_GB2312" w:hAnsi="Times New Roman" w:eastAsia="仿宋_GB2312" w:cs="Times New Roman"/>
          <w:sz w:val="32"/>
          <w:szCs w:val="32"/>
        </w:rPr>
        <w:t>顶部覆土厚度应当满足乔木正常生长需要。</w:t>
      </w:r>
    </w:p>
    <w:p>
      <w:pPr>
        <w:spacing w:line="590" w:lineRule="exact"/>
        <w:ind w:firstLine="640" w:firstLineChars="200"/>
        <w:rPr>
          <w:rFonts w:ascii="仿宋_GB2312" w:hAnsi="Times New Roman" w:eastAsia="仿宋_GB2312" w:cs="Times New Roman"/>
          <w:sz w:val="32"/>
          <w:szCs w:val="32"/>
        </w:rPr>
      </w:pPr>
      <w:r>
        <w:rPr>
          <w:rFonts w:hint="eastAsia" w:ascii="黑体" w:hAnsi="黑体" w:eastAsia="黑体" w:cs="宋体"/>
          <w:sz w:val="32"/>
          <w:szCs w:val="32"/>
        </w:rPr>
        <w:t>第十七条</w:t>
      </w:r>
      <w:r>
        <w:rPr>
          <w:rFonts w:hint="eastAsia" w:ascii="仿宋_GB2312" w:hAnsi="Times New Roman" w:eastAsia="仿宋_GB2312" w:cs="Times New Roman"/>
          <w:sz w:val="32"/>
          <w:szCs w:val="32"/>
        </w:rPr>
        <w:t xml:space="preserve">  综合管廊建设单位应当按照程序办理建设工程相关手续。综合管廊建设需穿（跨）越或者利用城市道路、人</w:t>
      </w:r>
      <w:r>
        <w:rPr>
          <w:rFonts w:hint="eastAsia" w:ascii="仿宋_GB2312" w:hAnsi="黑体" w:eastAsia="仿宋_GB2312" w:cs="Times New Roman"/>
          <w:sz w:val="32"/>
          <w:szCs w:val="32"/>
        </w:rPr>
        <w:t>民</w:t>
      </w:r>
      <w:r>
        <w:rPr>
          <w:rFonts w:hint="eastAsia" w:ascii="仿宋_GB2312" w:hAnsi="Times New Roman" w:eastAsia="仿宋_GB2312" w:cs="Times New Roman"/>
          <w:sz w:val="32"/>
          <w:szCs w:val="32"/>
        </w:rPr>
        <w:t>防</w:t>
      </w:r>
      <w:r>
        <w:rPr>
          <w:rFonts w:hint="eastAsia" w:ascii="仿宋_GB2312" w:hAnsi="黑体" w:eastAsia="仿宋_GB2312" w:cs="Times New Roman"/>
          <w:sz w:val="32"/>
          <w:szCs w:val="32"/>
        </w:rPr>
        <w:t>空</w:t>
      </w:r>
      <w:r>
        <w:rPr>
          <w:rFonts w:hint="eastAsia" w:ascii="仿宋_GB2312" w:hAnsi="Times New Roman" w:eastAsia="仿宋_GB2312" w:cs="Times New Roman"/>
          <w:sz w:val="32"/>
          <w:szCs w:val="32"/>
        </w:rPr>
        <w:t>设施、河道及堤防设施，或者涉及消防安全、文物保护、军事用地、树木保护的，综合管廊建设单位应当依法办理</w:t>
      </w:r>
      <w:r>
        <w:rPr>
          <w:rFonts w:hint="eastAsia" w:ascii="仿宋_GB2312" w:hAnsi="黑体" w:eastAsia="仿宋_GB2312" w:cs="Times New Roman"/>
          <w:sz w:val="32"/>
          <w:szCs w:val="32"/>
        </w:rPr>
        <w:t>其他</w:t>
      </w:r>
      <w:r>
        <w:rPr>
          <w:rFonts w:hint="eastAsia" w:ascii="仿宋_GB2312" w:hAnsi="Times New Roman" w:eastAsia="仿宋_GB2312" w:cs="Times New Roman"/>
          <w:sz w:val="32"/>
          <w:szCs w:val="32"/>
        </w:rPr>
        <w:t>相关手续。</w:t>
      </w:r>
    </w:p>
    <w:p>
      <w:pPr>
        <w:spacing w:line="590" w:lineRule="exact"/>
        <w:ind w:firstLine="640" w:firstLineChars="200"/>
        <w:rPr>
          <w:rFonts w:ascii="仿宋_GB2312" w:hAnsi="Times New Roman" w:eastAsia="仿宋_GB2312" w:cs="Times New Roman"/>
          <w:sz w:val="32"/>
          <w:szCs w:val="32"/>
        </w:rPr>
      </w:pPr>
      <w:r>
        <w:rPr>
          <w:rFonts w:hint="eastAsia" w:ascii="黑体" w:hAnsi="黑体" w:eastAsia="黑体" w:cs="宋体"/>
          <w:sz w:val="32"/>
          <w:szCs w:val="32"/>
        </w:rPr>
        <w:t xml:space="preserve">第十八条 </w:t>
      </w:r>
      <w:r>
        <w:rPr>
          <w:rFonts w:hint="eastAsia" w:ascii="仿宋_GB2312" w:hAnsi="Times New Roman" w:eastAsia="仿宋_GB2312" w:cs="Times New Roman"/>
          <w:sz w:val="32"/>
          <w:szCs w:val="32"/>
        </w:rPr>
        <w:t xml:space="preserve"> 建设、勘察、设计、施工、监理单位应当落实质量安全主体责任，保证工程质量安全。</w:t>
      </w:r>
    </w:p>
    <w:p>
      <w:pPr>
        <w:spacing w:line="59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综合管廊实行工程质量</w:t>
      </w:r>
      <w:r>
        <w:rPr>
          <w:rFonts w:hint="eastAsia" w:ascii="仿宋_GB2312" w:hAnsi="黑体" w:eastAsia="仿宋_GB2312" w:cs="黑体"/>
          <w:sz w:val="32"/>
          <w:szCs w:val="32"/>
        </w:rPr>
        <w:t>终身</w:t>
      </w:r>
      <w:r>
        <w:rPr>
          <w:rFonts w:hint="eastAsia" w:ascii="仿宋_GB2312" w:hAnsi="Times New Roman" w:eastAsia="仿宋_GB2312" w:cs="Times New Roman"/>
          <w:sz w:val="32"/>
          <w:szCs w:val="32"/>
        </w:rPr>
        <w:t>责任制。综合管廊建设单位应当在综合管廊地面构筑物</w:t>
      </w:r>
      <w:r>
        <w:rPr>
          <w:rFonts w:hint="eastAsia" w:ascii="仿宋_GB2312" w:hAnsi="黑体" w:eastAsia="仿宋_GB2312" w:cs="Times New Roman"/>
          <w:sz w:val="32"/>
          <w:szCs w:val="32"/>
        </w:rPr>
        <w:t>的</w:t>
      </w:r>
      <w:r>
        <w:rPr>
          <w:rFonts w:hint="eastAsia" w:ascii="仿宋_GB2312" w:hAnsi="Times New Roman" w:eastAsia="仿宋_GB2312" w:cs="Times New Roman"/>
          <w:sz w:val="32"/>
          <w:szCs w:val="32"/>
        </w:rPr>
        <w:t>显著位置设置工程质量责任永久性标牌，接受社会监督。</w:t>
      </w:r>
    </w:p>
    <w:p>
      <w:pPr>
        <w:spacing w:line="590" w:lineRule="exact"/>
        <w:ind w:firstLine="640" w:firstLineChars="200"/>
        <w:rPr>
          <w:rFonts w:ascii="仿宋_GB2312" w:hAnsi="Times New Roman" w:eastAsia="仿宋_GB2312" w:cs="Times New Roman"/>
          <w:sz w:val="32"/>
          <w:szCs w:val="32"/>
        </w:rPr>
      </w:pPr>
      <w:r>
        <w:rPr>
          <w:rFonts w:hint="eastAsia" w:ascii="黑体" w:hAnsi="黑体" w:eastAsia="黑体" w:cs="宋体"/>
          <w:sz w:val="32"/>
          <w:szCs w:val="32"/>
        </w:rPr>
        <w:t xml:space="preserve">第十九条  </w:t>
      </w:r>
      <w:r>
        <w:rPr>
          <w:rFonts w:hint="eastAsia" w:ascii="仿宋_GB2312" w:hAnsi="Times New Roman" w:eastAsia="仿宋_GB2312" w:cs="Times New Roman"/>
          <w:sz w:val="32"/>
          <w:szCs w:val="32"/>
        </w:rPr>
        <w:t>综合管廊工程竣工后，建设单位应当依法组织竣工验收，验收合格后方可交付使用。</w:t>
      </w:r>
    </w:p>
    <w:p>
      <w:pPr>
        <w:spacing w:line="59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建设单位应当自工程竣工验收合格之日起十五日内，向住房建设行政主管部门备案。</w:t>
      </w:r>
    </w:p>
    <w:p>
      <w:pPr>
        <w:spacing w:line="590" w:lineRule="exact"/>
        <w:ind w:firstLine="640" w:firstLineChars="200"/>
        <w:rPr>
          <w:rFonts w:ascii="仿宋_GB2312" w:hAnsi="Times New Roman" w:eastAsia="仿宋_GB2312" w:cs="Times New Roman"/>
          <w:sz w:val="32"/>
          <w:szCs w:val="32"/>
        </w:rPr>
      </w:pPr>
      <w:r>
        <w:rPr>
          <w:rFonts w:hint="eastAsia" w:ascii="黑体" w:hAnsi="黑体" w:eastAsia="黑体" w:cs="宋体"/>
          <w:sz w:val="32"/>
          <w:szCs w:val="32"/>
        </w:rPr>
        <w:t xml:space="preserve">第二十条 </w:t>
      </w:r>
      <w:r>
        <w:rPr>
          <w:rFonts w:hint="eastAsia" w:ascii="仿宋_GB2312" w:hAnsi="Times New Roman" w:eastAsia="仿宋_GB2312" w:cs="Times New Roman"/>
          <w:sz w:val="32"/>
          <w:szCs w:val="32"/>
        </w:rPr>
        <w:t xml:space="preserve"> 综合管廊建设单位应当按照</w:t>
      </w:r>
      <w:r>
        <w:rPr>
          <w:rFonts w:hint="eastAsia" w:ascii="仿宋_GB2312" w:hAnsi="黑体" w:eastAsia="仿宋_GB2312" w:cs="Times New Roman"/>
          <w:sz w:val="32"/>
          <w:szCs w:val="32"/>
        </w:rPr>
        <w:t>城乡建设</w:t>
      </w:r>
      <w:r>
        <w:rPr>
          <w:rFonts w:hint="eastAsia" w:ascii="仿宋_GB2312" w:hAnsi="Times New Roman" w:eastAsia="仿宋_GB2312" w:cs="Times New Roman"/>
          <w:sz w:val="32"/>
          <w:szCs w:val="32"/>
        </w:rPr>
        <w:t>档案管理规定收集、整理、保管和报送建设</w:t>
      </w:r>
      <w:r>
        <w:rPr>
          <w:rFonts w:hint="eastAsia" w:ascii="仿宋_GB2312" w:hAnsi="黑体" w:eastAsia="仿宋_GB2312" w:cs="Times New Roman"/>
          <w:sz w:val="32"/>
          <w:szCs w:val="32"/>
        </w:rPr>
        <w:t>工程</w:t>
      </w:r>
      <w:r>
        <w:rPr>
          <w:rFonts w:hint="eastAsia" w:ascii="仿宋_GB2312" w:hAnsi="Times New Roman" w:eastAsia="仿宋_GB2312" w:cs="Times New Roman"/>
          <w:sz w:val="32"/>
          <w:szCs w:val="32"/>
        </w:rPr>
        <w:t>档案。</w:t>
      </w:r>
    </w:p>
    <w:p>
      <w:pPr>
        <w:spacing w:line="590" w:lineRule="exact"/>
        <w:ind w:firstLine="640" w:firstLineChars="200"/>
        <w:rPr>
          <w:rFonts w:ascii="仿宋_GB2312" w:hAnsi="黑体" w:eastAsia="仿宋_GB2312" w:cs="Times New Roman"/>
          <w:sz w:val="32"/>
          <w:szCs w:val="32"/>
        </w:rPr>
      </w:pPr>
      <w:r>
        <w:rPr>
          <w:rFonts w:hint="eastAsia" w:ascii="黑体" w:hAnsi="黑体" w:eastAsia="黑体" w:cs="宋体"/>
          <w:sz w:val="32"/>
          <w:szCs w:val="32"/>
        </w:rPr>
        <w:t xml:space="preserve">第二十一条 </w:t>
      </w:r>
      <w:r>
        <w:rPr>
          <w:rFonts w:hint="eastAsia" w:ascii="仿宋_GB2312" w:hAnsi="Times New Roman" w:eastAsia="仿宋_GB2312" w:cs="Times New Roman"/>
          <w:sz w:val="32"/>
          <w:szCs w:val="32"/>
        </w:rPr>
        <w:t xml:space="preserve"> 已建成综合管廊的区域，新</w:t>
      </w:r>
      <w:r>
        <w:rPr>
          <w:rFonts w:hint="eastAsia" w:ascii="仿宋_GB2312" w:hAnsi="黑体" w:eastAsia="仿宋_GB2312" w:cs="黑体"/>
          <w:sz w:val="32"/>
          <w:szCs w:val="32"/>
        </w:rPr>
        <w:t>敷设的管线和</w:t>
      </w:r>
      <w:r>
        <w:rPr>
          <w:rFonts w:hint="eastAsia" w:ascii="仿宋_GB2312" w:hAnsi="Times New Roman" w:eastAsia="仿宋_GB2312" w:cs="Times New Roman"/>
          <w:sz w:val="32"/>
          <w:szCs w:val="32"/>
        </w:rPr>
        <w:t>改建、扩建</w:t>
      </w:r>
      <w:r>
        <w:rPr>
          <w:rFonts w:hint="eastAsia" w:ascii="仿宋_GB2312" w:hAnsi="黑体" w:eastAsia="仿宋_GB2312" w:cs="黑体"/>
          <w:sz w:val="32"/>
          <w:szCs w:val="32"/>
        </w:rPr>
        <w:t>的既有</w:t>
      </w:r>
      <w:r>
        <w:rPr>
          <w:rFonts w:hint="eastAsia" w:ascii="仿宋_GB2312" w:hAnsi="Times New Roman" w:eastAsia="仿宋_GB2312" w:cs="Times New Roman"/>
          <w:sz w:val="32"/>
          <w:szCs w:val="32"/>
        </w:rPr>
        <w:t>管线，应当</w:t>
      </w:r>
      <w:r>
        <w:rPr>
          <w:rFonts w:hint="eastAsia" w:ascii="仿宋_GB2312" w:hAnsi="黑体" w:eastAsia="仿宋_GB2312" w:cs="黑体"/>
          <w:sz w:val="32"/>
          <w:szCs w:val="32"/>
        </w:rPr>
        <w:t>按照综合管廊专项规划入廊</w:t>
      </w:r>
      <w:r>
        <w:rPr>
          <w:rFonts w:hint="eastAsia" w:ascii="仿宋_GB2312" w:hAnsi="Times New Roman" w:eastAsia="仿宋_GB2312" w:cs="Times New Roman"/>
          <w:sz w:val="32"/>
          <w:szCs w:val="32"/>
        </w:rPr>
        <w:t>；</w:t>
      </w:r>
      <w:r>
        <w:rPr>
          <w:rFonts w:hint="eastAsia" w:ascii="仿宋_GB2312" w:hAnsi="黑体" w:eastAsia="仿宋_GB2312" w:cs="黑体"/>
          <w:sz w:val="32"/>
          <w:szCs w:val="32"/>
        </w:rPr>
        <w:t>其他</w:t>
      </w:r>
      <w:r>
        <w:rPr>
          <w:rFonts w:hint="eastAsia" w:ascii="仿宋_GB2312" w:hAnsi="Times New Roman" w:eastAsia="仿宋_GB2312" w:cs="Times New Roman"/>
          <w:sz w:val="32"/>
          <w:szCs w:val="32"/>
        </w:rPr>
        <w:t>既有管线应当有序迁移至综合管廊</w:t>
      </w:r>
      <w:r>
        <w:rPr>
          <w:rFonts w:hint="eastAsia" w:ascii="仿宋_GB2312" w:hAnsi="黑体" w:eastAsia="仿宋_GB2312" w:cs="Times New Roman"/>
          <w:sz w:val="32"/>
          <w:szCs w:val="32"/>
        </w:rPr>
        <w:t>，具体办法由市人民政府制定。</w:t>
      </w:r>
    </w:p>
    <w:p>
      <w:pPr>
        <w:spacing w:line="590" w:lineRule="exact"/>
        <w:ind w:firstLine="640" w:firstLineChars="200"/>
        <w:rPr>
          <w:rFonts w:ascii="仿宋_GB2312" w:hAnsi="Times New Roman" w:eastAsia="仿宋_GB2312" w:cs="Times New Roman"/>
          <w:sz w:val="32"/>
          <w:szCs w:val="32"/>
        </w:rPr>
      </w:pPr>
      <w:r>
        <w:rPr>
          <w:rFonts w:hint="eastAsia" w:ascii="仿宋_GB2312" w:hAnsi="黑体" w:eastAsia="仿宋_GB2312" w:cs="Times New Roman"/>
          <w:sz w:val="32"/>
          <w:szCs w:val="32"/>
        </w:rPr>
        <w:t>对综合管廊专项规划确定</w:t>
      </w:r>
      <w:r>
        <w:rPr>
          <w:rFonts w:hint="eastAsia" w:ascii="仿宋_GB2312" w:hAnsi="Times New Roman" w:eastAsia="仿宋_GB2312" w:cs="Times New Roman"/>
          <w:sz w:val="32"/>
          <w:szCs w:val="32"/>
        </w:rPr>
        <w:t>入廊的管线，</w:t>
      </w:r>
      <w:r>
        <w:rPr>
          <w:rFonts w:hint="eastAsia" w:ascii="仿宋_GB2312" w:hAnsi="黑体" w:eastAsia="仿宋_GB2312" w:cs="Times New Roman"/>
          <w:sz w:val="32"/>
          <w:szCs w:val="32"/>
        </w:rPr>
        <w:t>管线单位</w:t>
      </w:r>
      <w:r>
        <w:rPr>
          <w:rFonts w:hint="eastAsia" w:ascii="仿宋_GB2312" w:hAnsi="Times New Roman" w:eastAsia="仿宋_GB2312" w:cs="Times New Roman"/>
          <w:sz w:val="32"/>
          <w:szCs w:val="32"/>
        </w:rPr>
        <w:t>在综合管廊以外位置申请新建管线的，资源规划、住建、城管等部门不予许可审批。</w:t>
      </w:r>
    </w:p>
    <w:p>
      <w:pPr>
        <w:spacing w:line="590" w:lineRule="exact"/>
        <w:ind w:firstLine="640" w:firstLineChars="200"/>
        <w:rPr>
          <w:rFonts w:eastAsia="仿宋_GB2312" w:cs="Times New Roman"/>
          <w:sz w:val="32"/>
          <w:szCs w:val="32"/>
        </w:rPr>
      </w:pPr>
      <w:r>
        <w:rPr>
          <w:rFonts w:hint="eastAsia" w:ascii="仿宋_GB2312" w:hAnsi="黑体" w:eastAsia="仿宋_GB2312" w:cs="Times New Roman"/>
          <w:sz w:val="32"/>
          <w:szCs w:val="32"/>
        </w:rPr>
        <w:t>政府相关</w:t>
      </w:r>
      <w:r>
        <w:rPr>
          <w:rFonts w:hint="eastAsia" w:ascii="仿宋_GB2312" w:hAnsi="Times New Roman" w:eastAsia="仿宋_GB2312" w:cs="Times New Roman"/>
          <w:sz w:val="32"/>
          <w:szCs w:val="32"/>
        </w:rPr>
        <w:t>部门和有关管线单位应当配合做好管线入廊工作。管线入廊后，管线单位应当拆除废弃的管线</w:t>
      </w:r>
      <w:r>
        <w:rPr>
          <w:rFonts w:hint="eastAsia" w:ascii="仿宋_GB2312" w:hAnsi="黑体" w:eastAsia="仿宋_GB2312" w:cs="Times New Roman"/>
          <w:sz w:val="32"/>
          <w:szCs w:val="32"/>
        </w:rPr>
        <w:t>；</w:t>
      </w:r>
      <w:r>
        <w:rPr>
          <w:rFonts w:hint="eastAsia" w:ascii="仿宋_GB2312" w:hAnsi="Times New Roman" w:eastAsia="仿宋_GB2312" w:cs="Times New Roman"/>
          <w:sz w:val="32"/>
          <w:szCs w:val="32"/>
        </w:rPr>
        <w:t>不能拆除的，应当</w:t>
      </w:r>
      <w:r>
        <w:rPr>
          <w:rFonts w:hint="eastAsia" w:ascii="仿宋_GB2312" w:hAnsi="黑体" w:eastAsia="仿宋_GB2312" w:cs="黑体"/>
          <w:sz w:val="32"/>
          <w:szCs w:val="32"/>
        </w:rPr>
        <w:t>采取相应措施消除安全隐患</w:t>
      </w:r>
      <w:r>
        <w:rPr>
          <w:rFonts w:hint="eastAsia" w:ascii="仿宋_GB2312" w:hAnsi="Times New Roman" w:eastAsia="仿宋_GB2312" w:cs="Times New Roman"/>
          <w:sz w:val="32"/>
          <w:szCs w:val="32"/>
        </w:rPr>
        <w:t>。</w:t>
      </w:r>
    </w:p>
    <w:p>
      <w:pPr>
        <w:spacing w:beforeLines="100" w:afterLines="100" w:line="590" w:lineRule="exact"/>
        <w:jc w:val="center"/>
        <w:rPr>
          <w:rFonts w:ascii="黑体" w:hAnsi="黑体" w:eastAsia="黑体" w:cs="宋体"/>
          <w:sz w:val="32"/>
          <w:szCs w:val="32"/>
        </w:rPr>
      </w:pPr>
      <w:r>
        <w:rPr>
          <w:rFonts w:hint="eastAsia" w:ascii="黑体" w:hAnsi="黑体" w:eastAsia="黑体" w:cs="宋体"/>
          <w:sz w:val="32"/>
          <w:szCs w:val="32"/>
        </w:rPr>
        <w:t>第三章  运营与管理</w:t>
      </w:r>
    </w:p>
    <w:p>
      <w:pPr>
        <w:spacing w:line="590" w:lineRule="exact"/>
        <w:ind w:firstLine="640" w:firstLineChars="200"/>
        <w:rPr>
          <w:rFonts w:ascii="仿宋_GB2312" w:hAnsi="黑体" w:eastAsia="仿宋_GB2312" w:cs="黑体"/>
          <w:sz w:val="32"/>
          <w:szCs w:val="32"/>
        </w:rPr>
      </w:pPr>
      <w:r>
        <w:rPr>
          <w:rFonts w:hint="eastAsia" w:ascii="黑体" w:hAnsi="黑体" w:eastAsia="黑体" w:cs="宋体"/>
          <w:sz w:val="32"/>
          <w:szCs w:val="32"/>
        </w:rPr>
        <w:t>第二十二条</w:t>
      </w:r>
      <w:r>
        <w:rPr>
          <w:rFonts w:hint="eastAsia" w:ascii="仿宋_GB2312" w:hAnsi="黑体" w:eastAsia="仿宋_GB2312" w:cs="黑体"/>
          <w:sz w:val="32"/>
          <w:szCs w:val="32"/>
        </w:rPr>
        <w:t>　政府全额出资建设的综合管廊，由政府确定的单位负责运营管理。政府与社会资本合作投资或者社会资本投资建设的综合管廊，由投资协议确定的单位负责运营管理。</w:t>
      </w:r>
    </w:p>
    <w:p>
      <w:pPr>
        <w:spacing w:line="590" w:lineRule="exact"/>
        <w:ind w:firstLine="640" w:firstLineChars="200"/>
        <w:rPr>
          <w:rFonts w:ascii="仿宋_GB2312" w:hAnsi="Times New Roman" w:eastAsia="仿宋_GB2312" w:cs="Times New Roman"/>
          <w:sz w:val="32"/>
          <w:szCs w:val="32"/>
        </w:rPr>
      </w:pPr>
      <w:r>
        <w:rPr>
          <w:rFonts w:hint="eastAsia" w:ascii="黑体" w:hAnsi="黑体" w:eastAsia="黑体" w:cs="宋体"/>
          <w:sz w:val="32"/>
          <w:szCs w:val="32"/>
        </w:rPr>
        <w:t xml:space="preserve">第二十三条  </w:t>
      </w:r>
      <w:r>
        <w:rPr>
          <w:rFonts w:hint="eastAsia" w:ascii="仿宋_GB2312" w:hAnsi="Times New Roman" w:eastAsia="仿宋_GB2312" w:cs="Times New Roman"/>
          <w:sz w:val="32"/>
          <w:szCs w:val="32"/>
        </w:rPr>
        <w:t>综合管廊运营单位应当与管线单位签订协议，明确入廊管线</w:t>
      </w:r>
      <w:r>
        <w:rPr>
          <w:rFonts w:hint="eastAsia" w:ascii="仿宋_GB2312" w:hAnsi="黑体" w:eastAsia="仿宋_GB2312" w:cs="黑体"/>
          <w:sz w:val="32"/>
          <w:szCs w:val="32"/>
        </w:rPr>
        <w:t>的</w:t>
      </w:r>
      <w:r>
        <w:rPr>
          <w:rFonts w:hint="eastAsia" w:ascii="仿宋_GB2312" w:hAnsi="Times New Roman" w:eastAsia="仿宋_GB2312" w:cs="Times New Roman"/>
          <w:sz w:val="32"/>
          <w:szCs w:val="32"/>
        </w:rPr>
        <w:t>种类、时间、费用以及</w:t>
      </w:r>
      <w:r>
        <w:rPr>
          <w:rFonts w:hint="eastAsia" w:ascii="仿宋_GB2312" w:hAnsi="黑体" w:eastAsia="仿宋_GB2312" w:cs="黑体"/>
          <w:sz w:val="32"/>
          <w:szCs w:val="32"/>
        </w:rPr>
        <w:t>双</w:t>
      </w:r>
      <w:r>
        <w:rPr>
          <w:rFonts w:hint="eastAsia" w:ascii="仿宋_GB2312" w:hAnsi="Times New Roman" w:eastAsia="仿宋_GB2312" w:cs="Times New Roman"/>
          <w:sz w:val="32"/>
          <w:szCs w:val="32"/>
        </w:rPr>
        <w:t>方权利义务</w:t>
      </w:r>
      <w:r>
        <w:rPr>
          <w:rFonts w:hint="eastAsia" w:ascii="仿宋_GB2312" w:hAnsi="黑体" w:eastAsia="仿宋_GB2312" w:cs="黑体"/>
          <w:sz w:val="32"/>
          <w:szCs w:val="32"/>
        </w:rPr>
        <w:t>等内容</w:t>
      </w:r>
      <w:r>
        <w:rPr>
          <w:rFonts w:hint="eastAsia" w:ascii="仿宋_GB2312" w:hAnsi="Times New Roman" w:eastAsia="仿宋_GB2312" w:cs="Times New Roman"/>
          <w:sz w:val="32"/>
          <w:szCs w:val="32"/>
        </w:rPr>
        <w:t>。</w:t>
      </w:r>
    </w:p>
    <w:p>
      <w:pPr>
        <w:spacing w:line="590" w:lineRule="exact"/>
        <w:ind w:firstLine="640" w:firstLineChars="200"/>
        <w:rPr>
          <w:rFonts w:ascii="仿宋_GB2312" w:hAnsi="Times New Roman" w:eastAsia="仿宋_GB2312" w:cs="Times New Roman"/>
          <w:sz w:val="32"/>
          <w:szCs w:val="32"/>
        </w:rPr>
      </w:pPr>
      <w:r>
        <w:rPr>
          <w:rFonts w:hint="eastAsia" w:ascii="黑体" w:hAnsi="黑体" w:eastAsia="黑体" w:cs="宋体"/>
          <w:sz w:val="32"/>
          <w:szCs w:val="32"/>
        </w:rPr>
        <w:t>第二十四条</w:t>
      </w:r>
      <w:r>
        <w:rPr>
          <w:rFonts w:hint="eastAsia" w:ascii="仿宋_GB2312" w:hAnsi="Times New Roman" w:eastAsia="仿宋_GB2312" w:cs="Times New Roman"/>
          <w:sz w:val="32"/>
          <w:szCs w:val="32"/>
        </w:rPr>
        <w:t xml:space="preserve"> </w:t>
      </w:r>
      <w:r>
        <w:rPr>
          <w:rFonts w:hint="eastAsia" w:ascii="仿宋_GB2312" w:hAnsi="黑体" w:eastAsia="仿宋_GB2312" w:cs="黑体"/>
          <w:sz w:val="32"/>
          <w:szCs w:val="32"/>
        </w:rPr>
        <w:t xml:space="preserve"> 综合管廊实行有偿使用制度。</w:t>
      </w:r>
      <w:r>
        <w:rPr>
          <w:rFonts w:hint="eastAsia" w:ascii="仿宋_GB2312" w:hAnsi="Times New Roman" w:eastAsia="仿宋_GB2312" w:cs="Times New Roman"/>
          <w:sz w:val="32"/>
          <w:szCs w:val="32"/>
        </w:rPr>
        <w:t>管线单位应当向综合管廊运营单位交纳入廊费和日常维护费。</w:t>
      </w:r>
    </w:p>
    <w:p>
      <w:pPr>
        <w:spacing w:line="59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入廊费和日常维护费收费标准，由管线单位和综合管廊运营单位协商确定。暂不具备协商定价条件的，实行政府指导价。</w:t>
      </w:r>
    </w:p>
    <w:p>
      <w:pPr>
        <w:spacing w:line="590" w:lineRule="exact"/>
        <w:ind w:firstLine="640" w:firstLineChars="200"/>
        <w:rPr>
          <w:rFonts w:ascii="仿宋_GB2312" w:hAnsi="Times New Roman" w:eastAsia="仿宋_GB2312" w:cs="Times New Roman"/>
          <w:sz w:val="32"/>
          <w:szCs w:val="32"/>
        </w:rPr>
      </w:pPr>
      <w:r>
        <w:rPr>
          <w:rFonts w:hint="eastAsia" w:ascii="黑体" w:hAnsi="黑体" w:eastAsia="黑体" w:cs="宋体"/>
          <w:sz w:val="32"/>
          <w:szCs w:val="32"/>
        </w:rPr>
        <w:t>第二十五条</w:t>
      </w:r>
      <w:r>
        <w:rPr>
          <w:rFonts w:hint="eastAsia" w:ascii="仿宋_GB2312" w:hAnsi="Times New Roman" w:eastAsia="仿宋_GB2312" w:cs="Times New Roman"/>
          <w:sz w:val="32"/>
          <w:szCs w:val="32"/>
        </w:rPr>
        <w:t xml:space="preserve">  综合管廊运营期间通过收费</w:t>
      </w:r>
      <w:r>
        <w:rPr>
          <w:rFonts w:hint="eastAsia" w:ascii="仿宋_GB2312" w:hAnsi="黑体" w:eastAsia="仿宋_GB2312" w:cs="黑体"/>
          <w:sz w:val="32"/>
          <w:szCs w:val="32"/>
        </w:rPr>
        <w:t>不能</w:t>
      </w:r>
      <w:r>
        <w:rPr>
          <w:rFonts w:hint="eastAsia" w:ascii="仿宋_GB2312" w:hAnsi="Times New Roman" w:eastAsia="仿宋_GB2312" w:cs="Times New Roman"/>
          <w:sz w:val="32"/>
          <w:szCs w:val="32"/>
        </w:rPr>
        <w:t>弥补</w:t>
      </w:r>
      <w:r>
        <w:rPr>
          <w:rFonts w:hint="eastAsia" w:ascii="仿宋_GB2312" w:hAnsi="黑体" w:eastAsia="仿宋_GB2312" w:cs="Times New Roman"/>
          <w:sz w:val="32"/>
          <w:szCs w:val="32"/>
        </w:rPr>
        <w:t>建设、运营</w:t>
      </w:r>
      <w:r>
        <w:rPr>
          <w:rFonts w:hint="eastAsia" w:ascii="仿宋_GB2312" w:hAnsi="Times New Roman" w:eastAsia="仿宋_GB2312" w:cs="Times New Roman"/>
          <w:sz w:val="32"/>
          <w:szCs w:val="32"/>
        </w:rPr>
        <w:t>成本的，市、区县人民政府可以根据实际情况给予适当补贴。</w:t>
      </w:r>
    </w:p>
    <w:p>
      <w:pPr>
        <w:spacing w:line="590" w:lineRule="exact"/>
        <w:ind w:firstLine="640" w:firstLineChars="200"/>
        <w:rPr>
          <w:rFonts w:ascii="仿宋_GB2312" w:hAnsi="Times New Roman" w:eastAsia="仿宋_GB2312" w:cs="Times New Roman"/>
          <w:sz w:val="32"/>
          <w:szCs w:val="32"/>
        </w:rPr>
      </w:pPr>
      <w:r>
        <w:rPr>
          <w:rFonts w:hint="eastAsia" w:ascii="黑体" w:hAnsi="黑体" w:eastAsia="黑体" w:cs="宋体"/>
          <w:sz w:val="32"/>
          <w:szCs w:val="32"/>
        </w:rPr>
        <w:t xml:space="preserve">第二十六条  </w:t>
      </w:r>
      <w:r>
        <w:rPr>
          <w:rFonts w:hint="eastAsia" w:ascii="仿宋_GB2312" w:hAnsi="Times New Roman" w:eastAsia="仿宋_GB2312" w:cs="Times New Roman"/>
          <w:sz w:val="32"/>
          <w:szCs w:val="32"/>
        </w:rPr>
        <w:t>综合管廊运营单位应当遵守下列规定：</w:t>
      </w:r>
    </w:p>
    <w:p>
      <w:pPr>
        <w:spacing w:line="59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（一）建立运营、维护</w:t>
      </w:r>
      <w:r>
        <w:rPr>
          <w:rFonts w:hint="eastAsia" w:ascii="仿宋_GB2312" w:hAnsi="黑体" w:eastAsia="仿宋_GB2312" w:cs="黑体"/>
          <w:sz w:val="32"/>
          <w:szCs w:val="32"/>
        </w:rPr>
        <w:t>和安全</w:t>
      </w:r>
      <w:r>
        <w:rPr>
          <w:rFonts w:hint="eastAsia" w:ascii="仿宋_GB2312" w:hAnsi="Times New Roman" w:eastAsia="仿宋_GB2312" w:cs="Times New Roman"/>
          <w:sz w:val="32"/>
          <w:szCs w:val="32"/>
        </w:rPr>
        <w:t>管理制度，配备专业技术人员和专职安全管理人员，</w:t>
      </w:r>
      <w:r>
        <w:rPr>
          <w:rFonts w:hint="eastAsia" w:ascii="仿宋_GB2312" w:hAnsi="黑体" w:eastAsia="仿宋_GB2312" w:cs="黑体"/>
          <w:sz w:val="32"/>
          <w:szCs w:val="32"/>
        </w:rPr>
        <w:t>实时监控和定期巡查运行情况</w:t>
      </w:r>
      <w:r>
        <w:rPr>
          <w:rFonts w:hint="eastAsia" w:ascii="仿宋_GB2312" w:hAnsi="Times New Roman" w:eastAsia="仿宋_GB2312" w:cs="Times New Roman"/>
          <w:sz w:val="32"/>
          <w:szCs w:val="32"/>
        </w:rPr>
        <w:t>；</w:t>
      </w:r>
    </w:p>
    <w:p>
      <w:pPr>
        <w:spacing w:line="59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（二）养护和维修共用设施设备，建立养护维修档案，</w:t>
      </w:r>
      <w:r>
        <w:rPr>
          <w:rFonts w:hint="eastAsia" w:ascii="仿宋_GB2312" w:hAnsi="黑体" w:eastAsia="仿宋_GB2312" w:cs="Times New Roman"/>
          <w:sz w:val="32"/>
          <w:szCs w:val="32"/>
        </w:rPr>
        <w:t>保障</w:t>
      </w:r>
      <w:r>
        <w:rPr>
          <w:rFonts w:hint="eastAsia" w:ascii="仿宋_GB2312" w:hAnsi="Times New Roman" w:eastAsia="仿宋_GB2312" w:cs="Times New Roman"/>
          <w:sz w:val="32"/>
          <w:szCs w:val="32"/>
        </w:rPr>
        <w:t>设施设备正常运转；</w:t>
      </w:r>
    </w:p>
    <w:p>
      <w:pPr>
        <w:spacing w:line="590" w:lineRule="exact"/>
        <w:ind w:firstLine="640" w:firstLineChars="200"/>
        <w:rPr>
          <w:rFonts w:ascii="仿宋_GB2312" w:hAnsi="Times New Roman" w:eastAsia="仿宋_GB2312" w:cs="Times New Roman"/>
          <w:sz w:val="32"/>
          <w:szCs w:val="32"/>
        </w:rPr>
      </w:pPr>
      <w:r>
        <w:rPr>
          <w:rFonts w:hint="eastAsia" w:ascii="仿宋_GB2312" w:hAnsi="黑体" w:eastAsia="仿宋_GB2312" w:cs="Times New Roman"/>
          <w:sz w:val="32"/>
          <w:szCs w:val="32"/>
        </w:rPr>
        <w:t>（三）</w:t>
      </w:r>
      <w:r>
        <w:rPr>
          <w:rFonts w:hint="eastAsia" w:ascii="仿宋_GB2312" w:hAnsi="Times New Roman" w:eastAsia="仿宋_GB2312" w:cs="Times New Roman"/>
          <w:sz w:val="32"/>
          <w:szCs w:val="32"/>
        </w:rPr>
        <w:t>统筹安排管线单位日常维护管理，配合管线单位的巡查、养护和维修；</w:t>
      </w:r>
    </w:p>
    <w:p>
      <w:pPr>
        <w:spacing w:line="590" w:lineRule="exact"/>
        <w:ind w:firstLine="640" w:firstLineChars="200"/>
        <w:rPr>
          <w:rFonts w:ascii="仿宋_GB2312" w:hAnsi="Times New Roman" w:eastAsia="仿宋_GB2312" w:cs="Times New Roman"/>
          <w:sz w:val="32"/>
          <w:szCs w:val="32"/>
        </w:rPr>
      </w:pPr>
      <w:r>
        <w:rPr>
          <w:rFonts w:hint="eastAsia" w:ascii="仿宋_GB2312" w:hAnsi="黑体" w:eastAsia="仿宋_GB2312" w:cs="Times New Roman"/>
          <w:sz w:val="32"/>
          <w:szCs w:val="32"/>
        </w:rPr>
        <w:t>（</w:t>
      </w:r>
      <w:r>
        <w:rPr>
          <w:rFonts w:hint="eastAsia" w:ascii="仿宋_GB2312" w:hAnsi="黑体" w:eastAsia="仿宋_GB2312" w:cs="黑体"/>
          <w:sz w:val="32"/>
          <w:szCs w:val="32"/>
        </w:rPr>
        <w:t>四</w:t>
      </w:r>
      <w:r>
        <w:rPr>
          <w:rFonts w:hint="eastAsia" w:ascii="仿宋_GB2312" w:hAnsi="黑体" w:eastAsia="仿宋_GB2312" w:cs="Times New Roman"/>
          <w:sz w:val="32"/>
          <w:szCs w:val="32"/>
        </w:rPr>
        <w:t>）</w:t>
      </w:r>
      <w:r>
        <w:rPr>
          <w:rFonts w:hint="eastAsia" w:ascii="仿宋_GB2312" w:hAnsi="Times New Roman" w:eastAsia="仿宋_GB2312" w:cs="Times New Roman"/>
          <w:sz w:val="32"/>
          <w:szCs w:val="32"/>
        </w:rPr>
        <w:t>加强综合管廊隐患排查治理，</w:t>
      </w:r>
      <w:r>
        <w:rPr>
          <w:rFonts w:hint="eastAsia" w:ascii="仿宋_GB2312" w:hAnsi="黑体" w:eastAsia="仿宋_GB2312" w:cs="黑体"/>
          <w:sz w:val="32"/>
          <w:szCs w:val="32"/>
        </w:rPr>
        <w:t>定期对运行情况进行检测和安全评估，并</w:t>
      </w:r>
      <w:r>
        <w:rPr>
          <w:rFonts w:hint="eastAsia" w:ascii="仿宋_GB2312" w:hAnsi="Times New Roman" w:eastAsia="仿宋_GB2312" w:cs="Times New Roman"/>
          <w:sz w:val="32"/>
          <w:szCs w:val="32"/>
        </w:rPr>
        <w:t>向住房建设行政主管部门报告；</w:t>
      </w:r>
    </w:p>
    <w:p>
      <w:pPr>
        <w:spacing w:line="590" w:lineRule="exact"/>
        <w:ind w:firstLine="640" w:firstLineChars="200"/>
        <w:rPr>
          <w:rFonts w:ascii="仿宋_GB2312" w:hAnsi="Times New Roman" w:eastAsia="仿宋_GB2312" w:cs="Times New Roman"/>
          <w:sz w:val="32"/>
          <w:szCs w:val="32"/>
        </w:rPr>
      </w:pPr>
      <w:r>
        <w:rPr>
          <w:rFonts w:hint="eastAsia" w:ascii="仿宋_GB2312" w:hAnsi="黑体" w:eastAsia="仿宋_GB2312" w:cs="Times New Roman"/>
          <w:sz w:val="32"/>
          <w:szCs w:val="32"/>
        </w:rPr>
        <w:t>（</w:t>
      </w:r>
      <w:r>
        <w:rPr>
          <w:rFonts w:hint="eastAsia" w:ascii="仿宋_GB2312" w:hAnsi="黑体" w:eastAsia="仿宋_GB2312" w:cs="黑体"/>
          <w:sz w:val="32"/>
          <w:szCs w:val="32"/>
        </w:rPr>
        <w:t>五</w:t>
      </w:r>
      <w:r>
        <w:rPr>
          <w:rFonts w:hint="eastAsia" w:ascii="仿宋_GB2312" w:hAnsi="黑体" w:eastAsia="仿宋_GB2312" w:cs="Times New Roman"/>
          <w:sz w:val="32"/>
          <w:szCs w:val="32"/>
        </w:rPr>
        <w:t>）</w:t>
      </w:r>
      <w:r>
        <w:rPr>
          <w:rFonts w:hint="eastAsia" w:ascii="仿宋_GB2312" w:hAnsi="仿宋_GB2312" w:eastAsia="仿宋_GB2312" w:cs="仿宋_GB2312"/>
          <w:sz w:val="32"/>
          <w:szCs w:val="32"/>
        </w:rPr>
        <w:t>组织制定综合管廊安全应急预案，定期组织演练，发生险情时采取紧急措施，及时通知</w:t>
      </w:r>
      <w:r>
        <w:rPr>
          <w:rFonts w:hint="eastAsia" w:ascii="仿宋_GB2312" w:hAnsi="黑体" w:eastAsia="仿宋_GB2312" w:cs="黑体"/>
          <w:sz w:val="32"/>
          <w:szCs w:val="32"/>
        </w:rPr>
        <w:t>相关</w:t>
      </w:r>
      <w:r>
        <w:rPr>
          <w:rFonts w:hint="eastAsia" w:ascii="仿宋_GB2312" w:hAnsi="仿宋_GB2312" w:eastAsia="仿宋_GB2312" w:cs="仿宋_GB2312"/>
          <w:sz w:val="32"/>
          <w:szCs w:val="32"/>
        </w:rPr>
        <w:t>管线单位抢修；</w:t>
      </w:r>
    </w:p>
    <w:p>
      <w:pPr>
        <w:spacing w:line="590" w:lineRule="exact"/>
        <w:ind w:firstLine="640" w:firstLineChars="200"/>
        <w:rPr>
          <w:rFonts w:ascii="仿宋_GB2312" w:hAnsi="Times New Roman" w:eastAsia="仿宋_GB2312" w:cs="Times New Roman"/>
          <w:sz w:val="32"/>
          <w:szCs w:val="32"/>
        </w:rPr>
      </w:pPr>
      <w:r>
        <w:rPr>
          <w:rFonts w:hint="eastAsia" w:ascii="仿宋_GB2312" w:hAnsi="黑体" w:eastAsia="仿宋_GB2312" w:cs="Times New Roman"/>
          <w:sz w:val="32"/>
          <w:szCs w:val="32"/>
        </w:rPr>
        <w:t>（六）</w:t>
      </w:r>
      <w:r>
        <w:rPr>
          <w:rFonts w:hint="eastAsia" w:ascii="仿宋_GB2312" w:hAnsi="黑体" w:eastAsia="仿宋_GB2312" w:cs="黑体"/>
          <w:sz w:val="32"/>
          <w:szCs w:val="32"/>
        </w:rPr>
        <w:t>保障综合管廊正常运营</w:t>
      </w:r>
      <w:r>
        <w:rPr>
          <w:rFonts w:hint="eastAsia" w:ascii="仿宋_GB2312" w:hAnsi="Times New Roman" w:eastAsia="仿宋_GB2312" w:cs="Times New Roman"/>
          <w:sz w:val="32"/>
          <w:szCs w:val="32"/>
        </w:rPr>
        <w:t>的</w:t>
      </w:r>
      <w:r>
        <w:rPr>
          <w:rFonts w:hint="eastAsia" w:ascii="仿宋_GB2312" w:hAnsi="黑体" w:eastAsia="仿宋_GB2312" w:cs="黑体"/>
          <w:sz w:val="32"/>
          <w:szCs w:val="32"/>
        </w:rPr>
        <w:t>其他</w:t>
      </w:r>
      <w:r>
        <w:rPr>
          <w:rFonts w:hint="eastAsia" w:ascii="仿宋_GB2312" w:hAnsi="Times New Roman" w:eastAsia="仿宋_GB2312" w:cs="Times New Roman"/>
          <w:sz w:val="32"/>
          <w:szCs w:val="32"/>
        </w:rPr>
        <w:t>规定。</w:t>
      </w:r>
    </w:p>
    <w:p>
      <w:pPr>
        <w:spacing w:line="590" w:lineRule="exact"/>
        <w:ind w:firstLine="640" w:firstLineChars="200"/>
        <w:rPr>
          <w:rFonts w:ascii="仿宋_GB2312" w:hAnsi="Times New Roman" w:eastAsia="仿宋_GB2312" w:cs="Times New Roman"/>
          <w:sz w:val="32"/>
          <w:szCs w:val="32"/>
        </w:rPr>
      </w:pPr>
      <w:r>
        <w:rPr>
          <w:rFonts w:hint="eastAsia" w:ascii="黑体" w:hAnsi="黑体" w:eastAsia="黑体" w:cs="宋体"/>
          <w:sz w:val="32"/>
          <w:szCs w:val="32"/>
        </w:rPr>
        <w:t>第二十七条</w:t>
      </w:r>
      <w:r>
        <w:rPr>
          <w:rFonts w:hint="eastAsia" w:ascii="仿宋_GB2312" w:hAnsi="Times New Roman" w:eastAsia="仿宋_GB2312" w:cs="Times New Roman"/>
          <w:sz w:val="32"/>
          <w:szCs w:val="32"/>
        </w:rPr>
        <w:t xml:space="preserve">  管线单位应当遵守下列规定：</w:t>
      </w:r>
    </w:p>
    <w:p>
      <w:pPr>
        <w:spacing w:line="59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（一）建立</w:t>
      </w:r>
      <w:r>
        <w:rPr>
          <w:rFonts w:hint="eastAsia" w:ascii="仿宋_GB2312" w:hAnsi="黑体" w:eastAsia="仿宋_GB2312" w:cs="黑体"/>
          <w:sz w:val="32"/>
          <w:szCs w:val="32"/>
        </w:rPr>
        <w:t>管线维护管理和</w:t>
      </w:r>
      <w:r>
        <w:rPr>
          <w:rFonts w:hint="eastAsia" w:ascii="仿宋_GB2312" w:hAnsi="Times New Roman" w:eastAsia="仿宋_GB2312" w:cs="Times New Roman"/>
          <w:sz w:val="32"/>
          <w:szCs w:val="32"/>
        </w:rPr>
        <w:t>安全责任制</w:t>
      </w:r>
      <w:r>
        <w:rPr>
          <w:rFonts w:hint="eastAsia" w:ascii="仿宋_GB2312" w:hAnsi="黑体" w:eastAsia="仿宋_GB2312" w:cs="黑体"/>
          <w:sz w:val="32"/>
          <w:szCs w:val="32"/>
        </w:rPr>
        <w:t>度</w:t>
      </w:r>
      <w:r>
        <w:rPr>
          <w:rFonts w:hint="eastAsia" w:ascii="仿宋_GB2312" w:hAnsi="Times New Roman" w:eastAsia="仿宋_GB2312" w:cs="Times New Roman"/>
          <w:sz w:val="32"/>
          <w:szCs w:val="32"/>
        </w:rPr>
        <w:t>，</w:t>
      </w:r>
      <w:r>
        <w:rPr>
          <w:rFonts w:hint="eastAsia" w:ascii="仿宋_GB2312" w:hAnsi="黑体" w:eastAsia="仿宋_GB2312" w:cs="黑体"/>
          <w:sz w:val="32"/>
          <w:szCs w:val="32"/>
        </w:rPr>
        <w:t>确保管线正常运行</w:t>
      </w:r>
      <w:r>
        <w:rPr>
          <w:rFonts w:hint="eastAsia" w:ascii="仿宋_GB2312" w:hAnsi="Times New Roman" w:eastAsia="仿宋_GB2312" w:cs="Times New Roman"/>
          <w:sz w:val="32"/>
          <w:szCs w:val="32"/>
        </w:rPr>
        <w:t>；</w:t>
      </w:r>
    </w:p>
    <w:p>
      <w:pPr>
        <w:spacing w:line="590" w:lineRule="exact"/>
        <w:ind w:firstLine="640" w:firstLineChars="200"/>
        <w:rPr>
          <w:rFonts w:ascii="仿宋_GB2312" w:hAnsi="Times New Roman" w:eastAsia="仿宋_GB2312" w:cs="Times New Roman"/>
          <w:sz w:val="32"/>
          <w:szCs w:val="32"/>
        </w:rPr>
      </w:pPr>
      <w:r>
        <w:rPr>
          <w:rFonts w:hint="eastAsia" w:ascii="仿宋_GB2312" w:hAnsi="黑体" w:eastAsia="仿宋_GB2312" w:cs="Times New Roman"/>
          <w:sz w:val="32"/>
          <w:szCs w:val="32"/>
        </w:rPr>
        <w:t>（二）</w:t>
      </w:r>
      <w:r>
        <w:rPr>
          <w:rFonts w:hint="eastAsia" w:ascii="仿宋_GB2312" w:hAnsi="黑体" w:eastAsia="仿宋_GB2312" w:cs="黑体"/>
          <w:sz w:val="32"/>
          <w:szCs w:val="32"/>
        </w:rPr>
        <w:t>按照标准敷设管线，严格执行安全技术规程，</w:t>
      </w:r>
      <w:r>
        <w:rPr>
          <w:rFonts w:hint="eastAsia" w:ascii="仿宋_GB2312" w:hAnsi="Times New Roman" w:eastAsia="仿宋_GB2312" w:cs="Times New Roman"/>
          <w:sz w:val="32"/>
          <w:szCs w:val="32"/>
        </w:rPr>
        <w:t>在综合管廊内实施明火等</w:t>
      </w:r>
      <w:r>
        <w:rPr>
          <w:rFonts w:hint="eastAsia" w:ascii="仿宋_GB2312" w:hAnsi="黑体" w:eastAsia="仿宋_GB2312" w:cs="Times New Roman"/>
          <w:sz w:val="32"/>
          <w:szCs w:val="32"/>
        </w:rPr>
        <w:t>危险</w:t>
      </w:r>
      <w:r>
        <w:rPr>
          <w:rFonts w:hint="eastAsia" w:ascii="仿宋_GB2312" w:hAnsi="Times New Roman" w:eastAsia="仿宋_GB2312" w:cs="Times New Roman"/>
          <w:sz w:val="32"/>
          <w:szCs w:val="32"/>
        </w:rPr>
        <w:t>作业</w:t>
      </w:r>
      <w:r>
        <w:rPr>
          <w:rFonts w:hint="eastAsia" w:ascii="仿宋_GB2312" w:hAnsi="黑体" w:eastAsia="仿宋_GB2312" w:cs="Times New Roman"/>
          <w:sz w:val="32"/>
          <w:szCs w:val="32"/>
        </w:rPr>
        <w:t>的</w:t>
      </w:r>
      <w:r>
        <w:rPr>
          <w:rFonts w:hint="eastAsia" w:ascii="仿宋_GB2312" w:hAnsi="Times New Roman" w:eastAsia="仿宋_GB2312" w:cs="Times New Roman"/>
          <w:sz w:val="32"/>
          <w:szCs w:val="32"/>
        </w:rPr>
        <w:t>，需征得综合管廊运营单位的同意；</w:t>
      </w:r>
    </w:p>
    <w:p>
      <w:pPr>
        <w:spacing w:line="590" w:lineRule="exact"/>
        <w:ind w:firstLine="640" w:firstLineChars="200"/>
        <w:rPr>
          <w:rFonts w:ascii="仿宋_GB2312" w:hAnsi="Times New Roman" w:eastAsia="仿宋_GB2312" w:cs="Times New Roman"/>
          <w:sz w:val="32"/>
          <w:szCs w:val="32"/>
        </w:rPr>
      </w:pPr>
      <w:r>
        <w:rPr>
          <w:rFonts w:hint="eastAsia" w:ascii="仿宋_GB2312" w:hAnsi="黑体" w:eastAsia="仿宋_GB2312" w:cs="宋体"/>
          <w:sz w:val="32"/>
          <w:szCs w:val="32"/>
        </w:rPr>
        <w:t>（三）</w:t>
      </w:r>
      <w:r>
        <w:rPr>
          <w:rFonts w:hint="eastAsia" w:ascii="仿宋_GB2312" w:hAnsi="Times New Roman" w:eastAsia="仿宋_GB2312" w:cs="Times New Roman"/>
          <w:sz w:val="32"/>
          <w:szCs w:val="32"/>
        </w:rPr>
        <w:t>施工时对综合管廊及既有管线采取有效的保护措施；</w:t>
      </w:r>
    </w:p>
    <w:p>
      <w:pPr>
        <w:shd w:val="clear" w:color="auto" w:fill="FFFFFF"/>
        <w:spacing w:line="590" w:lineRule="exact"/>
        <w:ind w:firstLine="640" w:firstLineChars="200"/>
        <w:rPr>
          <w:rFonts w:ascii="仿宋_GB2312" w:hAnsi="Times New Roman" w:eastAsia="仿宋_GB2312" w:cs="Times New Roman"/>
          <w:sz w:val="32"/>
          <w:szCs w:val="32"/>
        </w:rPr>
      </w:pPr>
      <w:r>
        <w:rPr>
          <w:rFonts w:hint="eastAsia" w:ascii="仿宋_GB2312" w:hAnsi="黑体" w:eastAsia="仿宋_GB2312" w:cs="宋体"/>
          <w:sz w:val="32"/>
          <w:szCs w:val="32"/>
        </w:rPr>
        <w:t>（四）</w:t>
      </w:r>
      <w:r>
        <w:rPr>
          <w:rFonts w:hint="eastAsia" w:ascii="仿宋_GB2312" w:hAnsi="黑体" w:eastAsia="仿宋_GB2312" w:cs="黑体"/>
          <w:sz w:val="32"/>
          <w:szCs w:val="32"/>
        </w:rPr>
        <w:t>及时清理废弃管线及管线作业产生的垃圾、废水；</w:t>
      </w:r>
    </w:p>
    <w:p>
      <w:pPr>
        <w:spacing w:line="590" w:lineRule="exact"/>
        <w:ind w:firstLine="640" w:firstLineChars="200"/>
        <w:rPr>
          <w:rFonts w:ascii="仿宋_GB2312" w:hAnsi="Times New Roman" w:eastAsia="仿宋_GB2312" w:cs="Times New Roman"/>
          <w:sz w:val="32"/>
          <w:szCs w:val="32"/>
        </w:rPr>
      </w:pPr>
      <w:r>
        <w:rPr>
          <w:rFonts w:hint="eastAsia" w:ascii="仿宋_GB2312" w:hAnsi="黑体" w:eastAsia="仿宋_GB2312" w:cs="宋体"/>
          <w:sz w:val="32"/>
          <w:szCs w:val="32"/>
        </w:rPr>
        <w:t>（五）</w:t>
      </w:r>
      <w:r>
        <w:rPr>
          <w:rFonts w:hint="eastAsia" w:ascii="仿宋_GB2312" w:hAnsi="Times New Roman" w:eastAsia="仿宋_GB2312" w:cs="Times New Roman"/>
          <w:sz w:val="32"/>
          <w:szCs w:val="32"/>
        </w:rPr>
        <w:t>向综合管廊运营单位</w:t>
      </w:r>
      <w:r>
        <w:rPr>
          <w:rFonts w:hint="eastAsia" w:ascii="仿宋_GB2312" w:hAnsi="黑体" w:eastAsia="仿宋_GB2312" w:cs="Times New Roman"/>
          <w:sz w:val="32"/>
          <w:szCs w:val="32"/>
        </w:rPr>
        <w:t>提供</w:t>
      </w:r>
      <w:r>
        <w:rPr>
          <w:rFonts w:hint="eastAsia" w:ascii="仿宋_GB2312" w:hAnsi="Times New Roman" w:eastAsia="仿宋_GB2312" w:cs="Times New Roman"/>
          <w:sz w:val="32"/>
          <w:szCs w:val="32"/>
        </w:rPr>
        <w:t>本单位管线安全运营须知，明确故障类型以及处置方式；</w:t>
      </w:r>
    </w:p>
    <w:p>
      <w:pPr>
        <w:spacing w:line="59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（六）制定管线安全应急预案，</w:t>
      </w:r>
      <w:r>
        <w:rPr>
          <w:rFonts w:hint="eastAsia" w:ascii="仿宋_GB2312" w:hAnsi="黑体" w:eastAsia="仿宋_GB2312" w:cs="黑体"/>
          <w:sz w:val="32"/>
          <w:szCs w:val="32"/>
        </w:rPr>
        <w:t>配合综合管廊运营单位做好安全运行工作</w:t>
      </w:r>
      <w:r>
        <w:rPr>
          <w:rFonts w:hint="eastAsia" w:ascii="仿宋_GB2312" w:hAnsi="Times New Roman" w:eastAsia="仿宋_GB2312" w:cs="Times New Roman"/>
          <w:sz w:val="32"/>
          <w:szCs w:val="32"/>
        </w:rPr>
        <w:t>；</w:t>
      </w:r>
    </w:p>
    <w:p>
      <w:pPr>
        <w:spacing w:line="590" w:lineRule="exact"/>
        <w:ind w:firstLine="640" w:firstLineChars="200"/>
        <w:rPr>
          <w:rFonts w:ascii="仿宋_GB2312" w:hAnsi="Times New Roman" w:eastAsia="仿宋_GB2312" w:cs="Times New Roman"/>
          <w:sz w:val="32"/>
          <w:szCs w:val="32"/>
        </w:rPr>
      </w:pPr>
      <w:r>
        <w:rPr>
          <w:rFonts w:hint="eastAsia" w:ascii="仿宋_GB2312" w:hAnsi="黑体" w:eastAsia="仿宋_GB2312" w:cs="Times New Roman"/>
          <w:sz w:val="32"/>
          <w:szCs w:val="32"/>
        </w:rPr>
        <w:t>（七）</w:t>
      </w:r>
      <w:r>
        <w:rPr>
          <w:rFonts w:hint="eastAsia" w:ascii="仿宋_GB2312" w:hAnsi="黑体" w:eastAsia="仿宋_GB2312" w:cs="黑体"/>
          <w:sz w:val="32"/>
          <w:szCs w:val="32"/>
        </w:rPr>
        <w:t>保障管线正常运行的</w:t>
      </w:r>
      <w:r>
        <w:rPr>
          <w:rFonts w:hint="eastAsia" w:ascii="仿宋_GB2312" w:hAnsi="Times New Roman" w:eastAsia="仿宋_GB2312" w:cs="Times New Roman"/>
          <w:sz w:val="32"/>
          <w:szCs w:val="32"/>
        </w:rPr>
        <w:t>其他规定。</w:t>
      </w:r>
    </w:p>
    <w:p>
      <w:pPr>
        <w:spacing w:line="590" w:lineRule="exact"/>
        <w:ind w:firstLine="640" w:firstLineChars="200"/>
        <w:rPr>
          <w:rFonts w:ascii="仿宋_GB2312" w:hAnsi="Times New Roman" w:eastAsia="仿宋_GB2312" w:cs="Times New Roman"/>
          <w:sz w:val="32"/>
          <w:szCs w:val="32"/>
        </w:rPr>
      </w:pPr>
      <w:r>
        <w:rPr>
          <w:rFonts w:hint="eastAsia" w:ascii="黑体" w:hAnsi="黑体" w:eastAsia="黑体" w:cs="宋体"/>
          <w:sz w:val="32"/>
          <w:szCs w:val="32"/>
        </w:rPr>
        <w:t>第二十八条</w:t>
      </w:r>
      <w:r>
        <w:rPr>
          <w:rFonts w:hint="eastAsia" w:ascii="仿宋_GB2312" w:hAnsi="Times New Roman" w:eastAsia="仿宋_GB2312" w:cs="Times New Roman"/>
          <w:sz w:val="32"/>
          <w:szCs w:val="32"/>
        </w:rPr>
        <w:t xml:space="preserve">  因城市基础设施建设确需</w:t>
      </w:r>
      <w:r>
        <w:rPr>
          <w:rFonts w:hint="eastAsia" w:ascii="仿宋_GB2312" w:hAnsi="黑体" w:eastAsia="仿宋_GB2312" w:cs="黑体"/>
          <w:sz w:val="32"/>
          <w:szCs w:val="32"/>
        </w:rPr>
        <w:t>迁移</w:t>
      </w:r>
      <w:r>
        <w:rPr>
          <w:rFonts w:hint="eastAsia" w:ascii="仿宋_GB2312" w:hAnsi="Times New Roman" w:eastAsia="仿宋_GB2312" w:cs="Times New Roman"/>
          <w:sz w:val="32"/>
          <w:szCs w:val="32"/>
        </w:rPr>
        <w:t>、改建综合管廊的，经市、区县人民政府依职权批准后，依法办理相关手续。</w:t>
      </w:r>
    </w:p>
    <w:p>
      <w:pPr>
        <w:spacing w:line="590" w:lineRule="exact"/>
        <w:ind w:firstLine="640" w:firstLineChars="200"/>
        <w:rPr>
          <w:rFonts w:ascii="仿宋_GB2312" w:hAnsi="Times New Roman" w:eastAsia="仿宋_GB2312" w:cs="Times New Roman"/>
          <w:sz w:val="32"/>
          <w:szCs w:val="32"/>
        </w:rPr>
      </w:pPr>
      <w:r>
        <w:rPr>
          <w:rFonts w:hint="eastAsia" w:ascii="黑体" w:hAnsi="黑体" w:eastAsia="黑体" w:cs="宋体"/>
          <w:sz w:val="32"/>
          <w:szCs w:val="32"/>
        </w:rPr>
        <w:t xml:space="preserve">第二十九条 </w:t>
      </w:r>
      <w:r>
        <w:rPr>
          <w:rFonts w:hint="eastAsia" w:ascii="仿宋_GB2312" w:hAnsi="Times New Roman" w:eastAsia="仿宋_GB2312" w:cs="Times New Roman"/>
          <w:sz w:val="32"/>
          <w:szCs w:val="32"/>
        </w:rPr>
        <w:t xml:space="preserve"> 住房建设行政主管部门应当根据</w:t>
      </w:r>
      <w:r>
        <w:rPr>
          <w:rFonts w:hint="eastAsia" w:ascii="仿宋_GB2312" w:hAnsi="黑体" w:eastAsia="仿宋_GB2312" w:cs="黑体"/>
          <w:sz w:val="32"/>
          <w:szCs w:val="32"/>
        </w:rPr>
        <w:t>国家</w:t>
      </w:r>
      <w:r>
        <w:rPr>
          <w:rFonts w:hint="eastAsia" w:ascii="仿宋_GB2312" w:hAnsi="Times New Roman" w:eastAsia="仿宋_GB2312" w:cs="Times New Roman"/>
          <w:sz w:val="32"/>
          <w:szCs w:val="32"/>
        </w:rPr>
        <w:t>标准划定综合管廊安全保护范围，并</w:t>
      </w:r>
      <w:r>
        <w:rPr>
          <w:rFonts w:hint="eastAsia" w:ascii="仿宋_GB2312" w:hAnsi="黑体" w:eastAsia="仿宋_GB2312" w:cs="Times New Roman"/>
          <w:sz w:val="32"/>
          <w:szCs w:val="32"/>
        </w:rPr>
        <w:t>在显著位置</w:t>
      </w:r>
      <w:r>
        <w:rPr>
          <w:rFonts w:hint="eastAsia" w:ascii="仿宋_GB2312" w:hAnsi="Times New Roman" w:eastAsia="仿宋_GB2312" w:cs="Times New Roman"/>
          <w:sz w:val="32"/>
          <w:szCs w:val="32"/>
        </w:rPr>
        <w:t>设置安全警示标志。</w:t>
      </w:r>
    </w:p>
    <w:p>
      <w:pPr>
        <w:spacing w:line="59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在综合管廊安全保护范围内，施工单位对因建设工程施工可能造成损害的综合管廊，应当采取专项防护措施。</w:t>
      </w:r>
    </w:p>
    <w:p>
      <w:pPr>
        <w:spacing w:line="590" w:lineRule="exact"/>
        <w:ind w:firstLine="640" w:firstLineChars="200"/>
        <w:rPr>
          <w:rFonts w:ascii="仿宋_GB2312" w:hAnsi="Times New Roman" w:eastAsia="仿宋_GB2312" w:cs="Times New Roman"/>
          <w:sz w:val="32"/>
          <w:szCs w:val="32"/>
        </w:rPr>
      </w:pPr>
      <w:r>
        <w:rPr>
          <w:rFonts w:hint="eastAsia" w:ascii="黑体" w:hAnsi="黑体" w:eastAsia="黑体" w:cs="宋体"/>
          <w:sz w:val="32"/>
          <w:szCs w:val="32"/>
        </w:rPr>
        <w:t>第三十条</w:t>
      </w:r>
      <w:r>
        <w:rPr>
          <w:rFonts w:hint="eastAsia" w:ascii="仿宋_GB2312" w:hAnsi="Times New Roman" w:eastAsia="仿宋_GB2312" w:cs="Times New Roman"/>
          <w:sz w:val="32"/>
          <w:szCs w:val="32"/>
        </w:rPr>
        <w:t xml:space="preserve">  综合管廊运营单位应当对</w:t>
      </w:r>
      <w:r>
        <w:rPr>
          <w:rFonts w:hint="eastAsia" w:ascii="仿宋_GB2312" w:hAnsi="黑体" w:eastAsia="仿宋_GB2312" w:cs="Times New Roman"/>
          <w:sz w:val="32"/>
          <w:szCs w:val="32"/>
        </w:rPr>
        <w:t>综合</w:t>
      </w:r>
      <w:r>
        <w:rPr>
          <w:rFonts w:hint="eastAsia" w:ascii="仿宋_GB2312" w:hAnsi="Times New Roman" w:eastAsia="仿宋_GB2312" w:cs="Times New Roman"/>
          <w:sz w:val="32"/>
          <w:szCs w:val="32"/>
        </w:rPr>
        <w:t>管廊</w:t>
      </w:r>
      <w:r>
        <w:rPr>
          <w:rFonts w:hint="eastAsia" w:ascii="仿宋_GB2312" w:hAnsi="黑体" w:eastAsia="仿宋_GB2312" w:cs="Times New Roman"/>
          <w:sz w:val="32"/>
          <w:szCs w:val="32"/>
        </w:rPr>
        <w:t>安全</w:t>
      </w:r>
      <w:r>
        <w:rPr>
          <w:rFonts w:hint="eastAsia" w:ascii="仿宋_GB2312" w:hAnsi="Times New Roman" w:eastAsia="仿宋_GB2312" w:cs="Times New Roman"/>
          <w:sz w:val="32"/>
          <w:szCs w:val="32"/>
        </w:rPr>
        <w:t>保护范围内的施工</w:t>
      </w:r>
      <w:r>
        <w:rPr>
          <w:rFonts w:hint="eastAsia" w:ascii="仿宋_GB2312" w:hAnsi="黑体" w:eastAsia="仿宋_GB2312" w:cs="Times New Roman"/>
          <w:sz w:val="32"/>
          <w:szCs w:val="32"/>
        </w:rPr>
        <w:t>及其他</w:t>
      </w:r>
      <w:r>
        <w:rPr>
          <w:rFonts w:hint="eastAsia" w:ascii="仿宋_GB2312" w:hAnsi="Times New Roman" w:eastAsia="仿宋_GB2312" w:cs="Times New Roman"/>
          <w:sz w:val="32"/>
          <w:szCs w:val="32"/>
        </w:rPr>
        <w:t>活动进行动态监测，发现可能危及</w:t>
      </w:r>
      <w:r>
        <w:rPr>
          <w:rFonts w:hint="eastAsia" w:ascii="仿宋_GB2312" w:hAnsi="黑体" w:eastAsia="仿宋_GB2312" w:cs="Times New Roman"/>
          <w:sz w:val="32"/>
          <w:szCs w:val="32"/>
        </w:rPr>
        <w:t>综合</w:t>
      </w:r>
      <w:r>
        <w:rPr>
          <w:rFonts w:hint="eastAsia" w:ascii="仿宋_GB2312" w:hAnsi="Times New Roman" w:eastAsia="仿宋_GB2312" w:cs="Times New Roman"/>
          <w:sz w:val="32"/>
          <w:szCs w:val="32"/>
        </w:rPr>
        <w:t>管廊安全的情形时，应当及时制止，并向住房建设行政主管部门报告。施工单位应当立即停止施工，采取补救措施，调整作业和</w:t>
      </w:r>
      <w:r>
        <w:rPr>
          <w:rFonts w:hint="eastAsia" w:ascii="仿宋_GB2312" w:hAnsi="黑体" w:eastAsia="仿宋_GB2312" w:cs="Times New Roman"/>
          <w:sz w:val="32"/>
          <w:szCs w:val="32"/>
        </w:rPr>
        <w:t>施工</w:t>
      </w:r>
      <w:r>
        <w:rPr>
          <w:rFonts w:hint="eastAsia" w:ascii="仿宋_GB2312" w:hAnsi="Times New Roman" w:eastAsia="仿宋_GB2312" w:cs="Times New Roman"/>
          <w:sz w:val="32"/>
          <w:szCs w:val="32"/>
        </w:rPr>
        <w:t>安全保护方案。</w:t>
      </w:r>
    </w:p>
    <w:p>
      <w:pPr>
        <w:spacing w:line="590" w:lineRule="exact"/>
        <w:ind w:firstLine="640" w:firstLineChars="200"/>
        <w:rPr>
          <w:rFonts w:ascii="仿宋_GB2312" w:hAnsi="Times New Roman" w:eastAsia="仿宋_GB2312" w:cs="Times New Roman"/>
          <w:sz w:val="32"/>
          <w:szCs w:val="32"/>
        </w:rPr>
      </w:pPr>
      <w:r>
        <w:rPr>
          <w:rFonts w:hint="eastAsia" w:ascii="黑体" w:hAnsi="黑体" w:eastAsia="黑体" w:cs="宋体"/>
          <w:sz w:val="32"/>
          <w:szCs w:val="32"/>
        </w:rPr>
        <w:t xml:space="preserve">第三十一条 </w:t>
      </w:r>
      <w:r>
        <w:rPr>
          <w:rFonts w:hint="eastAsia" w:ascii="仿宋_GB2312" w:hAnsi="Times New Roman" w:eastAsia="仿宋_GB2312" w:cs="Times New Roman"/>
          <w:sz w:val="32"/>
          <w:szCs w:val="32"/>
        </w:rPr>
        <w:t xml:space="preserve"> 禁止下列危害综合管廊安全的行为：</w:t>
      </w:r>
    </w:p>
    <w:p>
      <w:pPr>
        <w:spacing w:line="59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（一）擅自占用</w:t>
      </w:r>
      <w:r>
        <w:rPr>
          <w:rFonts w:hint="eastAsia" w:ascii="仿宋_GB2312" w:hAnsi="黑体" w:eastAsia="仿宋_GB2312" w:cs="Times New Roman"/>
          <w:sz w:val="32"/>
          <w:szCs w:val="32"/>
        </w:rPr>
        <w:t>、</w:t>
      </w:r>
      <w:r>
        <w:rPr>
          <w:rFonts w:hint="eastAsia" w:ascii="仿宋_GB2312" w:hAnsi="Times New Roman" w:eastAsia="仿宋_GB2312" w:cs="Times New Roman"/>
          <w:sz w:val="32"/>
          <w:szCs w:val="32"/>
        </w:rPr>
        <w:t>损坏综合管廊；</w:t>
      </w:r>
    </w:p>
    <w:p>
      <w:pPr>
        <w:spacing w:line="59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（二）在综合管廊安全保护范围及综合管廊内堆（排）放易燃、易爆或者有腐蚀性的危险化学品；</w:t>
      </w:r>
    </w:p>
    <w:p>
      <w:pPr>
        <w:spacing w:line="59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（三）在综合管廊内及出入口、通风口、吊装口堆（投）放垃圾、杂物，向综合管廊内倾倒或者排放污水、泥浆；</w:t>
      </w:r>
    </w:p>
    <w:p>
      <w:pPr>
        <w:spacing w:line="59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（四）覆盖、涂改、移动、损坏综合管廊的安全警示</w:t>
      </w:r>
      <w:r>
        <w:rPr>
          <w:rFonts w:hint="eastAsia" w:ascii="仿宋_GB2312" w:hAnsi="黑体" w:eastAsia="仿宋_GB2312" w:cs="Times New Roman"/>
          <w:sz w:val="32"/>
          <w:szCs w:val="32"/>
        </w:rPr>
        <w:t>等标志</w:t>
      </w:r>
      <w:r>
        <w:rPr>
          <w:rFonts w:hint="eastAsia" w:ascii="仿宋_GB2312" w:hAnsi="Times New Roman" w:eastAsia="仿宋_GB2312" w:cs="Times New Roman"/>
          <w:sz w:val="32"/>
          <w:szCs w:val="32"/>
        </w:rPr>
        <w:t>和工程质量责任永久性标牌；</w:t>
      </w:r>
    </w:p>
    <w:p>
      <w:pPr>
        <w:spacing w:line="59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（五）擅自进入综合管廊；</w:t>
      </w:r>
    </w:p>
    <w:p>
      <w:pPr>
        <w:spacing w:line="59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（六）危害综合管廊安全的</w:t>
      </w:r>
      <w:r>
        <w:rPr>
          <w:rFonts w:hint="eastAsia" w:ascii="仿宋_GB2312" w:hAnsi="黑体" w:eastAsia="仿宋_GB2312" w:cs="Times New Roman"/>
          <w:sz w:val="32"/>
          <w:szCs w:val="32"/>
        </w:rPr>
        <w:t>其他</w:t>
      </w:r>
      <w:r>
        <w:rPr>
          <w:rFonts w:hint="eastAsia" w:ascii="仿宋_GB2312" w:hAnsi="Times New Roman" w:eastAsia="仿宋_GB2312" w:cs="Times New Roman"/>
          <w:sz w:val="32"/>
          <w:szCs w:val="32"/>
        </w:rPr>
        <w:t>行为。</w:t>
      </w:r>
    </w:p>
    <w:p>
      <w:pPr>
        <w:spacing w:line="590" w:lineRule="exact"/>
        <w:ind w:firstLine="640" w:firstLineChars="200"/>
        <w:rPr>
          <w:rFonts w:ascii="仿宋_GB2312" w:hAnsi="Times New Roman" w:eastAsia="仿宋_GB2312" w:cs="Times New Roman"/>
          <w:sz w:val="32"/>
          <w:szCs w:val="32"/>
        </w:rPr>
      </w:pPr>
      <w:r>
        <w:rPr>
          <w:rFonts w:hint="eastAsia" w:ascii="黑体" w:hAnsi="黑体" w:eastAsia="黑体" w:cs="宋体"/>
          <w:sz w:val="32"/>
          <w:szCs w:val="32"/>
        </w:rPr>
        <w:t xml:space="preserve">第三十二条 </w:t>
      </w:r>
      <w:r>
        <w:rPr>
          <w:rFonts w:hint="eastAsia" w:ascii="仿宋_GB2312" w:hAnsi="Times New Roman" w:eastAsia="仿宋_GB2312" w:cs="Times New Roman"/>
          <w:sz w:val="32"/>
          <w:szCs w:val="32"/>
        </w:rPr>
        <w:t xml:space="preserve"> 任何单位和个人需要进入综合管廊的，应当向综合管廊运营单位提出申请，经同意后方可进入。综合管廊运营单位应当派员同时到场。</w:t>
      </w:r>
    </w:p>
    <w:p>
      <w:pPr>
        <w:spacing w:line="59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进入综合管廊施工、巡检、维修的人员应当服从综合管廊运营单位的管理，遵守安全生产规章制度和操作规程。</w:t>
      </w:r>
    </w:p>
    <w:p>
      <w:pPr>
        <w:spacing w:line="590" w:lineRule="exact"/>
        <w:ind w:firstLine="640" w:firstLineChars="200"/>
        <w:rPr>
          <w:rFonts w:eastAsia="仿宋_GB2312" w:cs="Times New Roman"/>
          <w:sz w:val="32"/>
          <w:szCs w:val="32"/>
        </w:rPr>
      </w:pPr>
      <w:r>
        <w:rPr>
          <w:rFonts w:hint="eastAsia" w:ascii="黑体" w:hAnsi="黑体" w:eastAsia="黑体" w:cs="宋体"/>
          <w:sz w:val="32"/>
          <w:szCs w:val="32"/>
        </w:rPr>
        <w:t xml:space="preserve">第三十三条 </w:t>
      </w:r>
      <w:r>
        <w:rPr>
          <w:rFonts w:hint="eastAsia" w:ascii="仿宋_GB2312" w:hAnsi="Times New Roman" w:eastAsia="仿宋_GB2312" w:cs="Times New Roman"/>
          <w:sz w:val="32"/>
          <w:szCs w:val="32"/>
        </w:rPr>
        <w:t xml:space="preserve"> 综合管廊内发生事故时，综合管廊运营单位和管线单位应当立即启动应急预案、组织抢险，向住房建设行政主管部门及相关部门报告，并</w:t>
      </w:r>
      <w:r>
        <w:rPr>
          <w:rFonts w:hint="eastAsia" w:ascii="仿宋_GB2312" w:hAnsi="黑体" w:eastAsia="仿宋_GB2312" w:cs="黑体"/>
          <w:sz w:val="32"/>
          <w:szCs w:val="32"/>
        </w:rPr>
        <w:t>按照规定</w:t>
      </w:r>
      <w:r>
        <w:rPr>
          <w:rFonts w:hint="eastAsia" w:ascii="仿宋_GB2312" w:hAnsi="Times New Roman" w:eastAsia="仿宋_GB2312" w:cs="Times New Roman"/>
          <w:sz w:val="32"/>
          <w:szCs w:val="32"/>
        </w:rPr>
        <w:t>补办相关手续。</w:t>
      </w:r>
    </w:p>
    <w:p>
      <w:pPr>
        <w:spacing w:beforeLines="100" w:afterLines="100" w:line="590" w:lineRule="exact"/>
        <w:jc w:val="center"/>
        <w:rPr>
          <w:rFonts w:ascii="黑体" w:hAnsi="黑体" w:eastAsia="黑体" w:cs="宋体"/>
          <w:sz w:val="32"/>
          <w:szCs w:val="32"/>
        </w:rPr>
      </w:pPr>
      <w:r>
        <w:rPr>
          <w:rFonts w:hint="eastAsia" w:ascii="黑体" w:hAnsi="黑体" w:eastAsia="黑体" w:cs="宋体"/>
          <w:sz w:val="32"/>
          <w:szCs w:val="32"/>
        </w:rPr>
        <w:t>第四章  法律责任</w:t>
      </w:r>
    </w:p>
    <w:p>
      <w:pPr>
        <w:spacing w:line="590" w:lineRule="exact"/>
        <w:ind w:firstLine="640" w:firstLineChars="200"/>
        <w:rPr>
          <w:rFonts w:ascii="仿宋_GB2312" w:hAnsi="Times New Roman" w:eastAsia="仿宋_GB2312" w:cs="Times New Roman"/>
          <w:sz w:val="32"/>
          <w:szCs w:val="32"/>
        </w:rPr>
      </w:pPr>
      <w:r>
        <w:rPr>
          <w:rFonts w:hint="eastAsia" w:ascii="黑体" w:hAnsi="黑体" w:eastAsia="黑体" w:cs="宋体"/>
          <w:sz w:val="32"/>
          <w:szCs w:val="32"/>
        </w:rPr>
        <w:t xml:space="preserve">第三十四条 </w:t>
      </w:r>
      <w:r>
        <w:rPr>
          <w:rFonts w:hint="eastAsia" w:ascii="仿宋_GB2312" w:hAnsi="Times New Roman" w:eastAsia="仿宋_GB2312" w:cs="Times New Roman"/>
          <w:sz w:val="32"/>
          <w:szCs w:val="32"/>
        </w:rPr>
        <w:t xml:space="preserve"> 违反本条例第十九条</w:t>
      </w:r>
      <w:r>
        <w:rPr>
          <w:rFonts w:hint="eastAsia" w:ascii="仿宋_GB2312" w:hAnsi="黑体" w:eastAsia="仿宋_GB2312" w:cs="黑体"/>
          <w:sz w:val="32"/>
          <w:szCs w:val="32"/>
        </w:rPr>
        <w:t>第一款</w:t>
      </w:r>
      <w:r>
        <w:rPr>
          <w:rFonts w:hint="eastAsia" w:ascii="仿宋_GB2312" w:hAnsi="Times New Roman" w:eastAsia="仿宋_GB2312" w:cs="Times New Roman"/>
          <w:sz w:val="32"/>
          <w:szCs w:val="32"/>
        </w:rPr>
        <w:t>规定，建设单位在综合管廊工程竣工后，未组织竣工验收或</w:t>
      </w:r>
      <w:r>
        <w:rPr>
          <w:rFonts w:hint="eastAsia" w:ascii="仿宋_GB2312" w:hAnsi="黑体" w:eastAsia="仿宋_GB2312" w:cs="黑体"/>
          <w:sz w:val="32"/>
          <w:szCs w:val="32"/>
        </w:rPr>
        <w:t>者</w:t>
      </w:r>
      <w:r>
        <w:rPr>
          <w:rFonts w:hint="eastAsia" w:ascii="仿宋_GB2312" w:hAnsi="Times New Roman" w:eastAsia="仿宋_GB2312" w:cs="Times New Roman"/>
          <w:sz w:val="32"/>
          <w:szCs w:val="32"/>
        </w:rPr>
        <w:t>竣工验收不合格交付使用的，</w:t>
      </w:r>
      <w:r>
        <w:rPr>
          <w:rFonts w:hint="eastAsia" w:ascii="仿宋_GB2312" w:hAnsi="黑体" w:eastAsia="仿宋_GB2312" w:cs="Times New Roman"/>
          <w:sz w:val="32"/>
          <w:szCs w:val="32"/>
        </w:rPr>
        <w:t>由住房建设行政主管部门</w:t>
      </w:r>
      <w:r>
        <w:rPr>
          <w:rFonts w:hint="eastAsia" w:ascii="仿宋_GB2312" w:hAnsi="Times New Roman" w:eastAsia="仿宋_GB2312" w:cs="Times New Roman"/>
          <w:sz w:val="32"/>
          <w:szCs w:val="32"/>
        </w:rPr>
        <w:t>责令改正，处工程合同价款百分之二以上百分之四以下罚款；造成损失的，依法承担赔偿责任。</w:t>
      </w:r>
    </w:p>
    <w:p>
      <w:pPr>
        <w:spacing w:line="590" w:lineRule="exact"/>
        <w:ind w:firstLine="640" w:firstLineChars="200"/>
        <w:rPr>
          <w:rFonts w:ascii="仿宋_GB2312" w:hAnsi="Times New Roman" w:eastAsia="仿宋_GB2312" w:cs="Times New Roman"/>
          <w:sz w:val="32"/>
          <w:szCs w:val="32"/>
        </w:rPr>
      </w:pPr>
      <w:r>
        <w:rPr>
          <w:rFonts w:hint="eastAsia" w:ascii="黑体" w:hAnsi="黑体" w:eastAsia="黑体" w:cs="宋体"/>
          <w:sz w:val="32"/>
          <w:szCs w:val="32"/>
        </w:rPr>
        <w:t>第三十五条</w:t>
      </w:r>
      <w:r>
        <w:rPr>
          <w:rFonts w:hint="eastAsia" w:ascii="仿宋_GB2312" w:hAnsi="Times New Roman" w:eastAsia="仿宋_GB2312" w:cs="Times New Roman"/>
          <w:sz w:val="32"/>
          <w:szCs w:val="32"/>
        </w:rPr>
        <w:t xml:space="preserve">  违反本条例第二十九条</w:t>
      </w:r>
      <w:r>
        <w:rPr>
          <w:rFonts w:hint="eastAsia" w:ascii="仿宋_GB2312" w:hAnsi="黑体" w:eastAsia="仿宋_GB2312" w:cs="黑体"/>
          <w:sz w:val="32"/>
          <w:szCs w:val="32"/>
        </w:rPr>
        <w:t>第二款</w:t>
      </w:r>
      <w:r>
        <w:rPr>
          <w:rFonts w:hint="eastAsia" w:ascii="仿宋_GB2312" w:hAnsi="Times New Roman" w:eastAsia="仿宋_GB2312" w:cs="Times New Roman"/>
          <w:sz w:val="32"/>
          <w:szCs w:val="32"/>
        </w:rPr>
        <w:t>规定，施工单位未对因建设工程施工可能造成损害的综合管廊采取专项防护措施的，</w:t>
      </w:r>
      <w:r>
        <w:rPr>
          <w:rFonts w:hint="eastAsia" w:ascii="仿宋_GB2312" w:hAnsi="黑体" w:eastAsia="仿宋_GB2312" w:cs="Times New Roman"/>
          <w:sz w:val="32"/>
          <w:szCs w:val="32"/>
        </w:rPr>
        <w:t>由住房建设行政主管部门</w:t>
      </w:r>
      <w:r>
        <w:rPr>
          <w:rFonts w:ascii="仿宋_GB2312" w:hAnsi="Times New Roman" w:eastAsia="仿宋_GB2312" w:cs="Times New Roman"/>
          <w:sz w:val="32"/>
          <w:szCs w:val="32"/>
        </w:rPr>
        <w:t>责令限期改正；逾期未改正的，责令停业整顿，并处</w:t>
      </w:r>
      <w:r>
        <w:rPr>
          <w:rFonts w:hint="eastAsia" w:ascii="仿宋_GB2312" w:hAnsi="Times New Roman" w:eastAsia="仿宋_GB2312" w:cs="Times New Roman"/>
          <w:sz w:val="32"/>
          <w:szCs w:val="32"/>
        </w:rPr>
        <w:t>五</w:t>
      </w:r>
      <w:r>
        <w:rPr>
          <w:rFonts w:ascii="仿宋_GB2312" w:hAnsi="Times New Roman" w:eastAsia="仿宋_GB2312" w:cs="Times New Roman"/>
          <w:sz w:val="32"/>
          <w:szCs w:val="32"/>
        </w:rPr>
        <w:t>万元以上</w:t>
      </w:r>
      <w:r>
        <w:rPr>
          <w:rFonts w:hint="eastAsia" w:ascii="仿宋_GB2312" w:hAnsi="Times New Roman" w:eastAsia="仿宋_GB2312" w:cs="Times New Roman"/>
          <w:sz w:val="32"/>
          <w:szCs w:val="32"/>
        </w:rPr>
        <w:t>十</w:t>
      </w:r>
      <w:r>
        <w:rPr>
          <w:rFonts w:ascii="仿宋_GB2312" w:hAnsi="Times New Roman" w:eastAsia="仿宋_GB2312" w:cs="Times New Roman"/>
          <w:sz w:val="32"/>
          <w:szCs w:val="32"/>
        </w:rPr>
        <w:t>万元以下罚款；</w:t>
      </w:r>
      <w:r>
        <w:rPr>
          <w:rFonts w:hint="eastAsia" w:ascii="仿宋_GB2312" w:hAnsi="Times New Roman" w:eastAsia="仿宋_GB2312" w:cs="Times New Roman"/>
          <w:sz w:val="32"/>
          <w:szCs w:val="32"/>
        </w:rPr>
        <w:t>造成损失的，依法承担赔偿责任。</w:t>
      </w:r>
    </w:p>
    <w:p>
      <w:pPr>
        <w:spacing w:line="590" w:lineRule="exact"/>
        <w:ind w:firstLine="640" w:firstLineChars="200"/>
        <w:rPr>
          <w:rFonts w:ascii="仿宋_GB2312" w:hAnsi="Times New Roman" w:eastAsia="仿宋_GB2312" w:cs="Times New Roman"/>
          <w:sz w:val="32"/>
          <w:szCs w:val="32"/>
        </w:rPr>
      </w:pPr>
      <w:r>
        <w:rPr>
          <w:rFonts w:hint="eastAsia" w:ascii="黑体" w:hAnsi="黑体" w:eastAsia="黑体" w:cs="宋体"/>
          <w:sz w:val="32"/>
          <w:szCs w:val="32"/>
        </w:rPr>
        <w:t xml:space="preserve">第三十六条  </w:t>
      </w:r>
      <w:r>
        <w:rPr>
          <w:rFonts w:hint="eastAsia" w:ascii="仿宋_GB2312" w:hAnsi="Times New Roman" w:eastAsia="仿宋_GB2312" w:cs="Times New Roman"/>
          <w:sz w:val="32"/>
          <w:szCs w:val="32"/>
        </w:rPr>
        <w:t>违反本条例第三十一条规定，实施危害综合管廊安全行为的，</w:t>
      </w:r>
      <w:r>
        <w:rPr>
          <w:rFonts w:hint="eastAsia" w:ascii="仿宋_GB2312" w:hAnsi="黑体" w:eastAsia="仿宋_GB2312" w:cs="Times New Roman"/>
          <w:sz w:val="32"/>
          <w:szCs w:val="32"/>
        </w:rPr>
        <w:t>由住房建设行政主管部门</w:t>
      </w:r>
      <w:r>
        <w:rPr>
          <w:rFonts w:hint="eastAsia" w:ascii="仿宋_GB2312" w:hAnsi="Times New Roman" w:eastAsia="仿宋_GB2312" w:cs="Times New Roman"/>
          <w:sz w:val="32"/>
          <w:szCs w:val="32"/>
        </w:rPr>
        <w:t>责令改正，按照</w:t>
      </w:r>
      <w:r>
        <w:rPr>
          <w:rFonts w:hint="eastAsia" w:ascii="仿宋_GB2312" w:hAnsi="黑体" w:eastAsia="仿宋_GB2312" w:cs="Times New Roman"/>
          <w:sz w:val="32"/>
          <w:szCs w:val="32"/>
        </w:rPr>
        <w:t>下列</w:t>
      </w:r>
      <w:r>
        <w:rPr>
          <w:rFonts w:hint="eastAsia" w:ascii="仿宋_GB2312" w:hAnsi="Times New Roman" w:eastAsia="仿宋_GB2312" w:cs="Times New Roman"/>
          <w:sz w:val="32"/>
          <w:szCs w:val="32"/>
        </w:rPr>
        <w:t>规定处罚</w:t>
      </w:r>
      <w:r>
        <w:rPr>
          <w:rFonts w:hint="eastAsia" w:ascii="仿宋_GB2312" w:hAnsi="黑体" w:eastAsia="仿宋_GB2312" w:cs="Times New Roman"/>
          <w:sz w:val="32"/>
          <w:szCs w:val="32"/>
        </w:rPr>
        <w:t>；构</w:t>
      </w:r>
      <w:r>
        <w:rPr>
          <w:rFonts w:hint="eastAsia" w:ascii="仿宋_GB2312" w:hAnsi="Times New Roman" w:eastAsia="仿宋_GB2312" w:cs="Times New Roman"/>
          <w:sz w:val="32"/>
          <w:szCs w:val="32"/>
        </w:rPr>
        <w:t>成犯罪的，依法追究刑事责任：</w:t>
      </w:r>
    </w:p>
    <w:p>
      <w:pPr>
        <w:spacing w:line="59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（一）违反第一项规定的，处三万元以上十万元以下罚款；情节严重的，处十万元以上二十万元以下罚款；</w:t>
      </w:r>
    </w:p>
    <w:p>
      <w:pPr>
        <w:spacing w:line="59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（二）违反第三项规定的，处五千元以上一万元以下罚款；情节严重的，处一万元以上五万元以下罚款；</w:t>
      </w:r>
    </w:p>
    <w:p>
      <w:pPr>
        <w:spacing w:line="59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（三）违反第四项规定的，处二千元以上一万元以下罚款；</w:t>
      </w:r>
    </w:p>
    <w:p>
      <w:pPr>
        <w:spacing w:line="59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（四）违反第五项规定的，处五百元以上一千元以下罚款。</w:t>
      </w:r>
    </w:p>
    <w:p>
      <w:pPr>
        <w:spacing w:line="590" w:lineRule="exact"/>
        <w:ind w:firstLine="640" w:firstLineChars="200"/>
        <w:rPr>
          <w:rFonts w:ascii="仿宋_GB2312" w:hAnsi="Times New Roman" w:eastAsia="仿宋_GB2312" w:cs="Times New Roman"/>
          <w:sz w:val="32"/>
          <w:szCs w:val="32"/>
        </w:rPr>
      </w:pPr>
      <w:r>
        <w:rPr>
          <w:rFonts w:hint="eastAsia" w:ascii="黑体" w:hAnsi="黑体" w:eastAsia="黑体" w:cs="宋体"/>
          <w:sz w:val="32"/>
          <w:szCs w:val="32"/>
        </w:rPr>
        <w:t>第三十七条</w:t>
      </w:r>
      <w:r>
        <w:rPr>
          <w:rFonts w:hint="eastAsia" w:ascii="仿宋_GB2312" w:hAnsi="黑体" w:eastAsia="仿宋_GB2312" w:cs="黑体"/>
          <w:sz w:val="32"/>
          <w:szCs w:val="32"/>
        </w:rPr>
        <w:t xml:space="preserve">  违反本条例规定的其他行为，法律、法规有法律责任规定的，适用其规定。</w:t>
      </w:r>
    </w:p>
    <w:p>
      <w:pPr>
        <w:spacing w:line="590" w:lineRule="exact"/>
        <w:ind w:firstLine="640" w:firstLineChars="200"/>
        <w:rPr>
          <w:rFonts w:eastAsia="仿宋_GB2312" w:cs="Times New Roman"/>
          <w:sz w:val="32"/>
          <w:szCs w:val="32"/>
        </w:rPr>
      </w:pPr>
      <w:r>
        <w:rPr>
          <w:rFonts w:hint="eastAsia" w:ascii="黑体" w:hAnsi="黑体" w:eastAsia="黑体" w:cs="宋体"/>
          <w:sz w:val="32"/>
          <w:szCs w:val="32"/>
        </w:rPr>
        <w:t>第三十八条</w:t>
      </w:r>
      <w:r>
        <w:rPr>
          <w:rFonts w:hint="eastAsia" w:ascii="仿宋_GB2312" w:hAnsi="Times New Roman" w:eastAsia="仿宋_GB2312" w:cs="Times New Roman"/>
          <w:sz w:val="32"/>
          <w:szCs w:val="32"/>
        </w:rPr>
        <w:t xml:space="preserve">  住建、资源规划和其他部门工作人员，在综合管廊</w:t>
      </w:r>
      <w:r>
        <w:rPr>
          <w:rFonts w:hint="eastAsia" w:ascii="仿宋_GB2312" w:hAnsi="黑体" w:eastAsia="仿宋_GB2312" w:cs="Times New Roman"/>
          <w:sz w:val="32"/>
          <w:szCs w:val="32"/>
        </w:rPr>
        <w:t>监督</w:t>
      </w:r>
      <w:r>
        <w:rPr>
          <w:rFonts w:hint="eastAsia" w:ascii="仿宋_GB2312" w:hAnsi="Times New Roman" w:eastAsia="仿宋_GB2312" w:cs="Times New Roman"/>
          <w:sz w:val="32"/>
          <w:szCs w:val="32"/>
        </w:rPr>
        <w:t>管理中，滥用职权、玩忽职守、徇私舞弊的，对直接负责的主管人员和其他直接责任人员依法给予处分；构成犯罪的，依法追究刑事责任。</w:t>
      </w:r>
    </w:p>
    <w:p>
      <w:pPr>
        <w:spacing w:beforeLines="100" w:afterLines="100" w:line="590" w:lineRule="exact"/>
        <w:jc w:val="center"/>
        <w:rPr>
          <w:rFonts w:ascii="黑体" w:hAnsi="黑体" w:eastAsia="黑体" w:cs="宋体"/>
          <w:sz w:val="32"/>
          <w:szCs w:val="32"/>
        </w:rPr>
      </w:pPr>
      <w:r>
        <w:rPr>
          <w:rFonts w:hint="eastAsia" w:ascii="黑体" w:hAnsi="黑体" w:eastAsia="黑体" w:cs="宋体"/>
          <w:sz w:val="32"/>
          <w:szCs w:val="32"/>
        </w:rPr>
        <w:t>第五章  附  则</w:t>
      </w:r>
    </w:p>
    <w:p>
      <w:pPr>
        <w:spacing w:line="590" w:lineRule="exact"/>
        <w:ind w:firstLine="640" w:firstLineChars="200"/>
        <w:rPr>
          <w:rFonts w:ascii="仿宋_GB2312" w:hAnsi="Times New Roman" w:eastAsia="仿宋_GB2312" w:cs="Times New Roman"/>
          <w:sz w:val="32"/>
          <w:szCs w:val="32"/>
        </w:rPr>
      </w:pPr>
      <w:r>
        <w:rPr>
          <w:rFonts w:hint="eastAsia" w:ascii="黑体" w:hAnsi="黑体" w:eastAsia="黑体" w:cs="宋体"/>
          <w:sz w:val="32"/>
          <w:szCs w:val="32"/>
        </w:rPr>
        <w:t>第三十九条</w:t>
      </w:r>
      <w:r>
        <w:rPr>
          <w:rFonts w:hint="eastAsia" w:ascii="仿宋_GB2312" w:hAnsi="Times New Roman" w:eastAsia="仿宋_GB2312" w:cs="Times New Roman"/>
          <w:sz w:val="32"/>
          <w:szCs w:val="32"/>
        </w:rPr>
        <w:t xml:space="preserve">  开发区管理委员会依照市人民政府授权，比照区县人民政府职责，负责辖区内综合管廊</w:t>
      </w:r>
      <w:r>
        <w:rPr>
          <w:rFonts w:hint="eastAsia" w:ascii="仿宋_GB2312" w:hAnsi="黑体" w:eastAsia="仿宋_GB2312" w:cs="Times New Roman"/>
          <w:sz w:val="32"/>
          <w:szCs w:val="32"/>
        </w:rPr>
        <w:t>的建设</w:t>
      </w:r>
      <w:r>
        <w:rPr>
          <w:rFonts w:hint="eastAsia" w:ascii="仿宋_GB2312" w:hAnsi="Times New Roman" w:eastAsia="仿宋_GB2312" w:cs="Times New Roman"/>
          <w:sz w:val="32"/>
          <w:szCs w:val="32"/>
        </w:rPr>
        <w:t>管理。</w:t>
      </w:r>
    </w:p>
    <w:p>
      <w:pPr>
        <w:spacing w:line="590" w:lineRule="exact"/>
        <w:ind w:firstLine="640" w:firstLineChars="200"/>
        <w:rPr>
          <w:rFonts w:ascii="仿宋_GB2312" w:hAnsi="Times New Roman" w:eastAsia="仿宋_GB2312" w:cs="Times New Roman"/>
          <w:sz w:val="32"/>
          <w:szCs w:val="32"/>
        </w:rPr>
      </w:pPr>
      <w:r>
        <w:rPr>
          <w:rFonts w:hint="eastAsia" w:ascii="黑体" w:hAnsi="黑体" w:eastAsia="黑体" w:cs="宋体"/>
          <w:sz w:val="32"/>
          <w:szCs w:val="32"/>
        </w:rPr>
        <w:t xml:space="preserve">第四十条 </w:t>
      </w:r>
      <w:r>
        <w:rPr>
          <w:rFonts w:hint="eastAsia" w:ascii="仿宋_GB2312" w:hAnsi="Times New Roman" w:eastAsia="仿宋_GB2312" w:cs="Times New Roman"/>
          <w:sz w:val="32"/>
          <w:szCs w:val="32"/>
        </w:rPr>
        <w:t xml:space="preserve"> 本条例自2021年8月1日起施行。</w:t>
      </w:r>
    </w:p>
    <w:p>
      <w:pPr>
        <w:spacing w:line="590" w:lineRule="exact"/>
        <w:rPr>
          <w:rFonts w:ascii="方正小标宋简体" w:hAnsi="宋体" w:eastAsia="方正小标宋简体" w:cs="宋体"/>
          <w:sz w:val="32"/>
          <w:szCs w:val="32"/>
        </w:rPr>
      </w:pPr>
    </w:p>
    <w:p>
      <w:pPr>
        <w:spacing w:line="20" w:lineRule="exact"/>
      </w:pPr>
    </w:p>
    <w:sectPr>
      <w:footerReference r:id="rId3" w:type="default"/>
      <w:footerReference r:id="rId4" w:type="even"/>
      <w:pgSz w:w="11906" w:h="16838"/>
      <w:pgMar w:top="2041" w:right="1531" w:bottom="1588" w:left="1531" w:header="851" w:footer="1361"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方正舒体"/>
    <w:panose1 w:val="03000509000000000000"/>
    <w:charset w:val="86"/>
    <w:family w:val="script"/>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Fonts w:hint="eastAsia"/>
        <w:sz w:val="24"/>
        <w:szCs w:val="24"/>
      </w:rPr>
      <w:id w:val="23613825"/>
      <w:docPartObj>
        <w:docPartGallery w:val="AutoText"/>
      </w:docPartObj>
    </w:sdtPr>
    <w:sdtEndPr>
      <w:rPr>
        <w:rStyle w:val="6"/>
        <w:rFonts w:hint="eastAsia"/>
        <w:sz w:val="24"/>
        <w:szCs w:val="24"/>
      </w:rPr>
    </w:sdtEndPr>
    <w:sdtContent>
      <w:p>
        <w:pPr>
          <w:pStyle w:val="2"/>
          <w:framePr w:w="1134" w:wrap="around" w:vAnchor="text" w:hAnchor="page" w:x="8619" w:y="1"/>
          <w:jc w:val="right"/>
          <w:rPr>
            <w:rStyle w:val="6"/>
            <w:sz w:val="24"/>
            <w:szCs w:val="24"/>
          </w:rPr>
        </w:pPr>
        <w:r>
          <w:rPr>
            <w:rStyle w:val="6"/>
            <w:rFonts w:hint="eastAsia"/>
            <w:sz w:val="24"/>
            <w:szCs w:val="24"/>
          </w:rPr>
          <w:t xml:space="preserve">— </w:t>
        </w:r>
        <w:r>
          <w:rPr>
            <w:rStyle w:val="6"/>
            <w:rFonts w:ascii="Times New Roman" w:hAnsi="Times New Roman" w:cs="Times New Roman"/>
            <w:sz w:val="24"/>
            <w:szCs w:val="24"/>
          </w:rPr>
          <w:fldChar w:fldCharType="begin"/>
        </w:r>
        <w:r>
          <w:rPr>
            <w:rStyle w:val="6"/>
            <w:rFonts w:ascii="Times New Roman" w:hAnsi="Times New Roman" w:cs="Times New Roman"/>
            <w:sz w:val="24"/>
            <w:szCs w:val="24"/>
          </w:rPr>
          <w:instrText xml:space="preserve">PAGE  </w:instrText>
        </w:r>
        <w:r>
          <w:rPr>
            <w:rStyle w:val="6"/>
            <w:rFonts w:ascii="Times New Roman" w:hAnsi="Times New Roman" w:cs="Times New Roman"/>
            <w:sz w:val="24"/>
            <w:szCs w:val="24"/>
          </w:rPr>
          <w:fldChar w:fldCharType="separate"/>
        </w:r>
        <w:r>
          <w:rPr>
            <w:rStyle w:val="6"/>
            <w:rFonts w:ascii="Times New Roman" w:hAnsi="Times New Roman" w:cs="Times New Roman"/>
            <w:sz w:val="24"/>
            <w:szCs w:val="24"/>
          </w:rPr>
          <w:t>9</w:t>
        </w:r>
        <w:r>
          <w:rPr>
            <w:rStyle w:val="6"/>
            <w:rFonts w:ascii="Times New Roman" w:hAnsi="Times New Roman" w:cs="Times New Roman"/>
            <w:sz w:val="24"/>
            <w:szCs w:val="24"/>
          </w:rPr>
          <w:fldChar w:fldCharType="end"/>
        </w:r>
        <w:r>
          <w:rPr>
            <w:rStyle w:val="6"/>
            <w:rFonts w:hint="eastAsia"/>
            <w:sz w:val="24"/>
            <w:szCs w:val="24"/>
          </w:rPr>
          <w:t xml:space="preserve"> —</w:t>
        </w:r>
      </w:p>
    </w:sdtContent>
  </w:sdt>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Fonts w:hint="eastAsia"/>
        <w:sz w:val="24"/>
      </w:rPr>
      <w:id w:val="23613826"/>
      <w:docPartObj>
        <w:docPartGallery w:val="AutoText"/>
      </w:docPartObj>
    </w:sdtPr>
    <w:sdtEndPr>
      <w:rPr>
        <w:rStyle w:val="6"/>
        <w:rFonts w:hint="eastAsia"/>
        <w:sz w:val="24"/>
      </w:rPr>
    </w:sdtEndPr>
    <w:sdtContent>
      <w:p>
        <w:pPr>
          <w:pStyle w:val="2"/>
          <w:framePr w:wrap="around" w:vAnchor="text" w:hAnchor="page" w:x="2156" w:y="1"/>
          <w:rPr>
            <w:rStyle w:val="6"/>
            <w:sz w:val="24"/>
          </w:rPr>
        </w:pPr>
        <w:r>
          <w:rPr>
            <w:rStyle w:val="6"/>
            <w:rFonts w:hint="eastAsia"/>
            <w:sz w:val="24"/>
          </w:rPr>
          <w:t>—</w:t>
        </w:r>
        <w:r>
          <w:rPr>
            <w:rStyle w:val="6"/>
            <w:rFonts w:hint="eastAsia" w:ascii="仿宋_GB2312"/>
            <w:sz w:val="24"/>
          </w:rPr>
          <w:t xml:space="preserve"> </w:t>
        </w:r>
        <w:r>
          <w:rPr>
            <w:rFonts w:ascii="Times New Roman" w:hAnsi="Times New Roman" w:cs="Times New Roman"/>
            <w:sz w:val="24"/>
          </w:rPr>
          <w:fldChar w:fldCharType="begin"/>
        </w:r>
        <w:r>
          <w:rPr>
            <w:rStyle w:val="6"/>
            <w:rFonts w:ascii="Times New Roman" w:hAnsi="Times New Roman" w:cs="Times New Roman"/>
            <w:sz w:val="24"/>
          </w:rPr>
          <w:instrText xml:space="preserve">PAGE  </w:instrText>
        </w:r>
        <w:r>
          <w:rPr>
            <w:rFonts w:ascii="Times New Roman" w:hAnsi="Times New Roman" w:cs="Times New Roman"/>
            <w:sz w:val="24"/>
          </w:rPr>
          <w:fldChar w:fldCharType="separate"/>
        </w:r>
        <w:r>
          <w:rPr>
            <w:rStyle w:val="6"/>
            <w:rFonts w:ascii="Times New Roman" w:hAnsi="Times New Roman" w:cs="Times New Roman"/>
            <w:sz w:val="24"/>
          </w:rPr>
          <w:t>10</w:t>
        </w:r>
        <w:r>
          <w:rPr>
            <w:rFonts w:ascii="Times New Roman" w:hAnsi="Times New Roman" w:cs="Times New Roman"/>
            <w:sz w:val="24"/>
          </w:rPr>
          <w:fldChar w:fldCharType="end"/>
        </w:r>
        <w:r>
          <w:rPr>
            <w:rStyle w:val="6"/>
            <w:rFonts w:hint="eastAsia" w:ascii="仿宋_GB2312"/>
            <w:sz w:val="24"/>
          </w:rPr>
          <w:t xml:space="preserve"> </w:t>
        </w:r>
        <w:r>
          <w:rPr>
            <w:rStyle w:val="6"/>
            <w:rFonts w:hint="eastAsia"/>
            <w:sz w:val="24"/>
          </w:rPr>
          <w:t>—</w:t>
        </w:r>
      </w:p>
    </w:sdtContent>
  </w:sdt>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41196"/>
    <w:rsid w:val="00057E11"/>
    <w:rsid w:val="000832A3"/>
    <w:rsid w:val="000855B7"/>
    <w:rsid w:val="000B6F46"/>
    <w:rsid w:val="000F3F64"/>
    <w:rsid w:val="001064B2"/>
    <w:rsid w:val="00172918"/>
    <w:rsid w:val="001A0BE1"/>
    <w:rsid w:val="001B4D3D"/>
    <w:rsid w:val="001F78B9"/>
    <w:rsid w:val="0023503F"/>
    <w:rsid w:val="00320415"/>
    <w:rsid w:val="00415AF7"/>
    <w:rsid w:val="004C1E6F"/>
    <w:rsid w:val="005E1EFE"/>
    <w:rsid w:val="006000AC"/>
    <w:rsid w:val="0061555B"/>
    <w:rsid w:val="00641196"/>
    <w:rsid w:val="006B4D4B"/>
    <w:rsid w:val="006B5977"/>
    <w:rsid w:val="007178B8"/>
    <w:rsid w:val="00795925"/>
    <w:rsid w:val="007D4C6F"/>
    <w:rsid w:val="00814854"/>
    <w:rsid w:val="00836697"/>
    <w:rsid w:val="00875C63"/>
    <w:rsid w:val="008938B5"/>
    <w:rsid w:val="00911A23"/>
    <w:rsid w:val="00915D9C"/>
    <w:rsid w:val="009359C8"/>
    <w:rsid w:val="0093723A"/>
    <w:rsid w:val="00962522"/>
    <w:rsid w:val="00991B25"/>
    <w:rsid w:val="009C7EDA"/>
    <w:rsid w:val="00A02C57"/>
    <w:rsid w:val="00A119CB"/>
    <w:rsid w:val="00AA73B4"/>
    <w:rsid w:val="00AB609B"/>
    <w:rsid w:val="00AC24C6"/>
    <w:rsid w:val="00C82393"/>
    <w:rsid w:val="00C91C8E"/>
    <w:rsid w:val="00C96145"/>
    <w:rsid w:val="00CA624E"/>
    <w:rsid w:val="00CD51CB"/>
    <w:rsid w:val="00D8387D"/>
    <w:rsid w:val="00DB4BFC"/>
    <w:rsid w:val="00DF3968"/>
    <w:rsid w:val="00E1658E"/>
    <w:rsid w:val="00F54115"/>
    <w:rsid w:val="01B678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0"/>
    <w:pPr>
      <w:tabs>
        <w:tab w:val="center" w:pos="4153"/>
        <w:tab w:val="right" w:pos="8306"/>
      </w:tabs>
      <w:snapToGrid w:val="0"/>
      <w:jc w:val="left"/>
    </w:pPr>
    <w:rPr>
      <w:sz w:val="18"/>
      <w:szCs w:val="18"/>
    </w:rPr>
  </w:style>
  <w:style w:type="paragraph" w:styleId="3">
    <w:name w:val="header"/>
    <w:basedOn w:val="1"/>
    <w:link w:val="7"/>
    <w:semiHidden/>
    <w:unhideWhenUsed/>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qFormat/>
    <w:uiPriority w:val="0"/>
  </w:style>
  <w:style w:type="character" w:customStyle="1" w:styleId="7">
    <w:name w:val="页眉 Char"/>
    <w:basedOn w:val="5"/>
    <w:link w:val="3"/>
    <w:semiHidden/>
    <w:qFormat/>
    <w:uiPriority w:val="99"/>
    <w:rPr>
      <w:sz w:val="18"/>
      <w:szCs w:val="18"/>
    </w:rPr>
  </w:style>
  <w:style w:type="character" w:customStyle="1" w:styleId="8">
    <w:name w:val="页脚 Char"/>
    <w:basedOn w:val="5"/>
    <w:link w:val="2"/>
    <w:qFormat/>
    <w:uiPriority w:val="0"/>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10</Pages>
  <Words>4263</Words>
  <Characters>4275</Characters>
  <Lines>31</Lines>
  <Paragraphs>8</Paragraphs>
  <TotalTime>42</TotalTime>
  <ScaleCrop>false</ScaleCrop>
  <LinksUpToDate>false</LinksUpToDate>
  <CharactersWithSpaces>4386</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2021-04-23T01:58:00Z</dcterms:created>
  <dc:creator>陈一潇</dc:creator>
  <cp:lastModifiedBy>PC398</cp:lastModifiedBy>
  <cp:lastPrinted>2021-05-24T02:28:00Z</cp:lastPrinted>
  <dcterms:modified xsi:type="dcterms:W3CDTF">2022-04-02T06:57:57Z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3F14AB916C254B839E30CE3687B2FDE3</vt:lpwstr>
  </property>
</Properties>
</file>