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西安市城市饮用水源污染防治管理条例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（1996年6月27日西安市第十一届人民代表大会常务委员会第二十八次会议通过　1996年9月3日陕西省第八届人民代表大会常务委员会第二十一次会议批准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为了防治城市饮用水源污染，保障人民身体健康，促进社会经济与环境协调发展，根据《中华人民共和国水污染防治法》及有关法律、法规，结合本市实际，制定本条例。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本条例适用于本市行政区域内城市饮用水源的污染防治管理。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跨行政区域的本市城市饮用水源的污染防治管理，按省人大常委会的决定执行。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各级人民政府应当把城市饮用水源的污染防治纳入国民经济和社会发展计划，实行全面规划、因地制宜、防治结合、严格管理，保证城市饮用水质符合国家规定的标准。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市环境保护行政管理部门是本市城市饮用水源污染防治的统一监督管理机关。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区、县环境保护行政管理部门负责辖区内城市饮用水源污染防治的监督管理。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镇人民政府负责辖区内城市饮用水源的保护管理工作。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水务、农林、卫生计生、国土资源、规划、城市管理、市政公用等管理部门和供水单位，按照各自职责，协同环境保护行政管理部门对城市饮用水源的污染防治实施监督和管理。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一切单位和个人都有保护城市饮用水源的义务，有权对污染和破坏城市饮用水源的行为向有关部门举报。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饮用水地下水源保护区的划定和污染防治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城市饮用水地下水源保护区根据水源地所处的位置、水文、地质条件、水体特征、开采方式、污染源的分布和污染物运移特征等进行划定。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本市灞浐水源地、沣氵皂水源地、渭滨水源地、西北郊水源地、东北郊段村水源地以及新建的城市饮用水地下水源地，应当分别划定保护区。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阎良区、临潼区、长安区、高陵区、鄠邑区和各县城市饮用水地下水源地，应当划定保护区。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城市内单位自备饮用水井，根据实际情况划定地下水源保护区。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城市饮用水地下水源保护区分为一级保护区、二级保护区，根据需要设立监控区。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一级保护区是以采水井为中心，在半径五十五米以内划定的，能够保证集水有一定滞后时间，防止病原菌污染的区域。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二级保护区是位于一级保护区以外，能够保证集水有足够的滞后时间，以防止病原菌以外的其他污染的一定区域。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监控区是位于二级保护区以外一百米范围内，设置监测孔监视地下水质的地带。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本市城、郊六区城市饮用水地下水源保护区由市人民政府划定公布，并报市人大常委会备案。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阎良区、临潼区、长安区、高陵区、鄠邑区和各县城市饮用水地下水源保护区由阎良区、临潼区、长安区、高陵区、鄠邑区和各县人民政府划定公布，并报同级人大常委会和市环境保护行政管理部门备案。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在城市饮用水地下水源二级保护区内禁止下列行为：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（一）未做防渗处理的污水管道穿越保护区，利用渗坑、渗井、渠道等排放有毒有害污水；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（二）弃置、倾倒、掩埋城市垃圾、工业废渣及其他有毒有害废弃物；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（三）设置无防渗漏设施的城市垃圾、工业废渣、粪便和其他有毒有害废弃物的消纳场所；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（四）新建、扩建化工、电镀、造纸、冶炼、印染、炼油及其他污染严重的建设项目；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（五）使用未经净化的污水灌溉农田；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（六）使用高残留、剧毒农药及超标准施用化肥；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（七）其他可能污染水源的行为。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在城市饮用水地下水源一级保护区内，除遵守二级保护区的禁止性规定外，还应禁止下列行为：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（一）从事种植、养殖活动；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（二）进行游乐活动；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（三）堆放可以造成水源污染的物品；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（四）建立墓地；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（五）进行与取水和保护水源无关的建设及其他可能污染水源的活动。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饮用水地表水源保护区的划定和污染防治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浐河、黑河、石砭峪、田峪、沣峪等城市饮用水地表水源地应当划定保护区。保护区分为一级保护区、二级保护区和准保护区。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本市城市饮用水地表水源保护区，按照省人民政府划定的范围执行。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在城市饮用水地表水源准保护区内，禁止下列行为：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（一）破坏水源、植被、护岸林以及其他破坏水生态环境的行为；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（二）储存、堆放、掩埋城市垃圾、工业废渣、粪便及其他有毒有害废弃物；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（三）倾倒、排放含有汞、镉、铬、砷、铅、镍、苯并芘、氰化物、黄磷等可溶性剧毒废渣和污水；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（四）排放油类、酸液、碱液及其他剧毒废液和含放射性物质的废水；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（五）清洗装储油类及其他有毒物品的车辆和容器；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（六）新建、扩建排污口；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（七）新建、扩建化工、电镀、造纸、冶炼、印染、制革、炼油及其他有严重污染的建设项目。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在城市饮用水地表水源二级保护区内，除遵守准保护区的禁止性规定外，还应禁止下列行为：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（一）新建、扩建向水源排放污染物的建设项目；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（二）游泳、戏水或开辟水上娱乐场所；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（三）开采加工金矿、铁矿及其他矿产和石料；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（四）放养畜禽；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（五）建立墓地。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在城市饮用水地表水源一级保护区内，除遵守准保护区、二级保护区的禁止性规定外，还应禁止下列行为：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（一）设立排污口；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（二）露营、野炊、旅游等游乐活动；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（三）洗刷车辆、衣物及其他物品；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（四）毒鱼、炸鱼、电鱼、钓鱼，从事养殖业；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（五）向水体抛撒杂物；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（六）进行与取水和保护水源无关的建设及其他可能污染水源的活动。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环境保护行政管理部门应当会同有关部门制定饮用水源污染防治长远规划和年度计划，落实责任，监督实施，定期对水环境和污染源进行监测和检查，发现污染及时处理，确保饮用水源水质。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水行政管理部门负责水资源及河道、湖泊、水库的管理和水土保持工作，防止水资源的破坏、污染和水土流失。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农林行政管理部门协助环境保护行政管理部门制定保护区内农药、化肥的施用标准，负责农药、化肥施用的监督管理和林地植被的保护管理。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卫生行政管理部门负责监督检查生活饮用水卫生标准的执行情况，对水源水、出厂水进行定期监测。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国土资源行政管理部门对地下水的水质情况进行监督和定期预报，对城市饮用水源保护区内及周围开采、加工矿产的单位和个人，依照本条例进行审批管理，防止饮用水源的污染。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规划行政管理部门对城市饮用水源保护区内及其周围建设的项目依照有关法律、法规和本条例规定进行审批，防止饮用水源的污染。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城市管理部门应当采取措施，制止向城市饮用水源保护区倾倒城市垃圾、工业废渣、粪便及其他污染物。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城市供水单位应当定时观测水质状况，发现污染必须立即采取应急措施，并及时向环境保护行政管理部门报告。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市、区、县人民政府应当在城市饮用水源保护区设置保护标志及设施。禁止破坏保护标志和设施。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市环境保护行政管理部门会同有关部门确定监测孔的位置，并组织供水单位或有关排污单位进行设置。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环境保护行政管理部门和有关的监督管理部门有权对管辖范围内的排污单位进行检查，被检查的单位必须如实反映情况，提供必要的资料。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饮用水地下水源二级保护区内的地表水水质必须符合国家标准。城市饮用水地表水一、二级保护区内的排污口必须限期拆除。城市饮用水源保护区内凡不符合本条例规定的排污单位和建设项目，由市或者区、县环境保护行政管理部门提出限期治理、停业、关闭或者搬迁的意见，按规定报有管辖权的人民政府决定。排污单位和建设单位必须执行人民政府的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在城市饮用水源保护区及周围新建、扩建、改建的建设项目，必须进行环境保护影响评价，经环境保护行政管理部门同意后，方可办理建设项目的其他审批手续。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在城市饮用水源受到严重污染，威胁供水安全等紧急情况下，环境保护行政管理部门应当报同级人民政府批准，采取责令有关企业事业单位停止排放污染物等强制性应急措施，消除污染。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企业事业单位造成污染事故时，必须立即切断污染源，并向所在地环境保护行政管理部门和市环境保护行政管理部门报告。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一）、（二）、（三）项，第十四条（二）、（三）、（四）项规定的，由环境保护行政管理部门对责任单位给予警告，其中储存堆放污染物的，可处二千元以上五万元以下的罚款；弃置、倾倒、排放污染物的，可处五千元以上十万元以下罚款。对责任人处二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违反本条例第十条（五）、（七）项，第十四条（五）项，第十六条（三）项规定的，由环境保护行政管理部门对责任单位给予警告或处一千元以上三万元以下罚款。对责任人处二百元以上一千元以下罚款。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十五条（四）、（五）项，第十六条（二）、（四）、（五）、（六）项规定的，由环境保护行政管理部门对责任单位给予警告或处一千元以上一万元以下罚款。对责任人处二百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违反本条例第十四条（六）项，第十六条（一）项规定，新建、扩建排污口的，由环境保护行政管理部门责令搬迁，排放污染物的，处五千元以上十万元以下的罚款。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违反本条例第二十五条规定，破坏城市饮用水源环境保护标志和设施的，由环境保护行政管理部门给予警告或处一百元以上三千元以下罚款。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违反本条例规定造成污染事故的，由环境保护行政管理部门处一万元以上五万元以下罚款；造成重大经济损失的，按照直接经济损失的百分之三十计算罚款，最高不超过二十万元。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违反本条例造成财产损失、人身伤害的，应当予以赔偿。需要追究刑事责任的，由司法机关依法予以追究。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违反本条例第十条（六）项，第十四条（一）项，第十五条（一）、（二）、（三）项规定的，分别由水务、农林、国土资源、规划行政管理部门根据有关法律法规的规定处理。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拒绝、阻碍或者以暴力抗拒行政管理人员依照本条例执行公务的，由公安机关依照《中华人民共和国治安管理处罚法》的规定处罚；需要追究刑事责任的，由司法机关依法予以追究。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执行本条例规定的行政处罚，必须依照法律、法规的规定进行。处罚金额在三万元以上的，当事人有要求举行听证的权利。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当事人对行政处罚决定不服的，可以依法向人民法院起诉。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执行本条例的行政管理部门及其工作人员不履行职责、玩忽职守、滥用职权、徇私舞弊的，由其所在单位或上级主管机关给予行政处分；需要追究刑事责任的，由司法机关依法追究刑事责任。给当事人造成损失的，应当依法予以赔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