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bidi w:val="0"/>
        <w:adjustRightInd/>
        <w:snapToGrid/>
        <w:spacing w:line="620" w:lineRule="exact"/>
        <w:jc w:val="center"/>
        <w:textAlignment w:val="auto"/>
        <w:outlineLvl w:val="9"/>
        <w:rPr>
          <w:rFonts w:hint="eastAsia" w:ascii="方正小标宋_GBK" w:hAnsi="方正小标宋_GBK" w:eastAsia="方正小标宋_GBK" w:cs="方正小标宋_GBK"/>
          <w:b/>
          <w:bCs w:val="0"/>
          <w:sz w:val="44"/>
          <w:szCs w:val="44"/>
        </w:rPr>
      </w:pPr>
    </w:p>
    <w:p>
      <w:pPr>
        <w:keepNext w:val="0"/>
        <w:keepLines w:val="0"/>
        <w:pageBreakBefore w:val="0"/>
        <w:widowControl w:val="0"/>
        <w:kinsoku/>
        <w:wordWrap/>
        <w:topLinePunct w:val="0"/>
        <w:autoSpaceDE/>
        <w:bidi w:val="0"/>
        <w:adjustRightInd/>
        <w:snapToGrid/>
        <w:spacing w:line="620" w:lineRule="exact"/>
        <w:jc w:val="center"/>
        <w:textAlignment w:val="auto"/>
        <w:outlineLvl w:val="9"/>
        <w:rPr>
          <w:rFonts w:hint="eastAsia" w:ascii="方正小标宋_GBK" w:hAnsi="方正小标宋_GBK" w:eastAsia="方正小标宋_GBK" w:cs="方正小标宋_GBK"/>
          <w:b/>
          <w:bCs w:val="0"/>
          <w:sz w:val="44"/>
          <w:szCs w:val="44"/>
        </w:rPr>
      </w:pPr>
    </w:p>
    <w:p>
      <w:pPr>
        <w:keepNext w:val="0"/>
        <w:keepLines w:val="0"/>
        <w:pageBreakBefore w:val="0"/>
        <w:widowControl w:val="0"/>
        <w:kinsoku/>
        <w:wordWrap/>
        <w:topLinePunct w:val="0"/>
        <w:autoSpaceDE/>
        <w:bidi w:val="0"/>
        <w:adjustRightInd/>
        <w:snapToGrid/>
        <w:spacing w:line="620" w:lineRule="exact"/>
        <w:jc w:val="center"/>
        <w:textAlignment w:val="auto"/>
        <w:outlineLvl w:val="9"/>
        <w:rPr>
          <w:rFonts w:hint="eastAsia" w:ascii="方正小标宋_GBK" w:hAnsi="方正小标宋_GBK" w:eastAsia="方正小标宋_GBK" w:cs="方正小标宋_GBK"/>
          <w:b/>
          <w:bCs w:val="0"/>
          <w:sz w:val="44"/>
          <w:szCs w:val="44"/>
        </w:rPr>
      </w:pPr>
      <w:r>
        <w:rPr>
          <w:rFonts w:hint="eastAsia" w:ascii="方正小标宋_GBK" w:hAnsi="方正小标宋_GBK" w:eastAsia="方正小标宋_GBK" w:cs="方正小标宋_GBK"/>
          <w:b/>
          <w:bCs w:val="0"/>
          <w:sz w:val="44"/>
          <w:szCs w:val="44"/>
        </w:rPr>
        <w:t>西安市秦岭生态环境保护条例</w:t>
      </w:r>
    </w:p>
    <w:p>
      <w:pPr>
        <w:keepNext w:val="0"/>
        <w:keepLines w:val="0"/>
        <w:pageBreakBefore w:val="0"/>
        <w:widowControl w:val="0"/>
        <w:kinsoku/>
        <w:wordWrap/>
        <w:topLinePunct w:val="0"/>
        <w:autoSpaceDE/>
        <w:bidi w:val="0"/>
        <w:adjustRightInd/>
        <w:snapToGrid/>
        <w:spacing w:line="620" w:lineRule="exact"/>
        <w:ind w:left="640" w:leftChars="0" w:right="638" w:rightChars="304" w:hanging="640" w:hangingChars="200"/>
        <w:jc w:val="center"/>
        <w:textAlignment w:val="auto"/>
        <w:outlineLvl w:val="9"/>
        <w:rPr>
          <w:rFonts w:ascii="宋体"/>
          <w:bCs/>
          <w:sz w:val="32"/>
          <w:szCs w:val="32"/>
        </w:rPr>
      </w:pPr>
      <w:r>
        <w:rPr>
          <w:rFonts w:hint="eastAsia" w:ascii="楷体_GB2312" w:eastAsia="楷体_GB2312"/>
          <w:kern w:val="0"/>
          <w:sz w:val="32"/>
          <w:szCs w:val="32"/>
          <w:lang w:val="en-US" w:eastAsia="zh-CN"/>
        </w:rPr>
        <w:t xml:space="preserve">    </w:t>
      </w:r>
      <w:r>
        <w:rPr>
          <w:rFonts w:hint="eastAsia" w:ascii="楷体_GB2312" w:eastAsia="楷体_GB2312"/>
          <w:kern w:val="0"/>
          <w:sz w:val="32"/>
          <w:szCs w:val="32"/>
        </w:rPr>
        <w:t>（2013年6月27日西安市第十五届人民代表大会常务委员会第十次会议通过　2013年7月26日陕</w:t>
      </w:r>
      <w:bookmarkStart w:id="0" w:name="_GoBack"/>
      <w:bookmarkEnd w:id="0"/>
      <w:r>
        <w:rPr>
          <w:rFonts w:hint="eastAsia" w:ascii="楷体_GB2312" w:eastAsia="楷体_GB2312"/>
          <w:kern w:val="0"/>
          <w:sz w:val="32"/>
          <w:szCs w:val="32"/>
        </w:rPr>
        <w:t>西省第十二届人民代表大会常务委员会第四次会议批准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  2019年12月27日西安市第十六届人民代表大会常务委员会第二十八次会议修订通过  2020年3月25日陕西省第十三届人民代表大会常务委员会第十六次会议批准）</w:t>
      </w:r>
    </w:p>
    <w:p>
      <w:pPr>
        <w:keepNext w:val="0"/>
        <w:keepLines w:val="0"/>
        <w:pageBreakBefore w:val="0"/>
        <w:widowControl w:val="0"/>
        <w:kinsoku/>
        <w:wordWrap/>
        <w:topLinePunct w:val="0"/>
        <w:autoSpaceDE/>
        <w:bidi w:val="0"/>
        <w:adjustRightInd/>
        <w:snapToGrid/>
        <w:spacing w:line="620" w:lineRule="exact"/>
        <w:ind w:firstLine="640" w:firstLineChars="200"/>
        <w:textAlignment w:val="auto"/>
        <w:outlineLvl w:val="9"/>
        <w:rPr>
          <w:rFonts w:ascii="宋体" w:cs="仿宋_GB2312"/>
          <w:bCs/>
          <w:sz w:val="32"/>
          <w:szCs w:val="32"/>
        </w:rPr>
      </w:pPr>
    </w:p>
    <w:p>
      <w:pPr>
        <w:keepNext w:val="0"/>
        <w:keepLines w:val="0"/>
        <w:pageBreakBefore w:val="0"/>
        <w:widowControl w:val="0"/>
        <w:kinsoku/>
        <w:wordWrap/>
        <w:topLinePunct w:val="0"/>
        <w:autoSpaceDE/>
        <w:bidi w:val="0"/>
        <w:adjustRightInd/>
        <w:snapToGrid/>
        <w:spacing w:line="62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    录</w:t>
      </w:r>
    </w:p>
    <w:p>
      <w:pPr>
        <w:keepNext w:val="0"/>
        <w:keepLines w:val="0"/>
        <w:pageBreakBefore w:val="0"/>
        <w:widowControl w:val="0"/>
        <w:kinsoku/>
        <w:wordWrap/>
        <w:topLinePunct w:val="0"/>
        <w:autoSpaceDE/>
        <w:bidi w:val="0"/>
        <w:adjustRightInd/>
        <w:snapToGrid/>
        <w:spacing w:line="620" w:lineRule="exact"/>
        <w:ind w:firstLine="640" w:firstLineChars="200"/>
        <w:jc w:val="center"/>
        <w:textAlignment w:val="auto"/>
        <w:outlineLvl w:val="9"/>
        <w:rPr>
          <w:rFonts w:ascii="楷体_GB2312" w:eastAsia="楷体_GB2312"/>
          <w:sz w:val="32"/>
          <w:szCs w:val="32"/>
        </w:rPr>
      </w:pP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 xml:space="preserve">第一章  总 </w:t>
      </w:r>
      <w:r>
        <w:rPr>
          <w:rFonts w:hint="eastAsia" w:ascii="仿宋_GB2312" w:hAnsi="Calibri" w:eastAsia="仿宋_GB2312" w:cs="仿宋_GB2312"/>
          <w:sz w:val="32"/>
          <w:szCs w:val="32"/>
          <w:lang w:val="en-US" w:eastAsia="zh-CN"/>
        </w:rPr>
        <w:t xml:space="preserve">  </w:t>
      </w:r>
      <w:r>
        <w:rPr>
          <w:rFonts w:hint="eastAsia" w:ascii="仿宋_GB2312" w:hAnsi="Calibri" w:eastAsia="仿宋_GB2312" w:cs="仿宋_GB2312"/>
          <w:sz w:val="32"/>
          <w:szCs w:val="32"/>
        </w:rPr>
        <w:t xml:space="preserve"> 则</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第二章  管理体制</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第三章  生态环境保护规划</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第四章  自然资源保护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第五章  人文资源保护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第六章  开发建设活动的生态环境保护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第七章  保障措施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第八章  法律责任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hint="eastAsia" w:ascii="仿宋_GB2312" w:hAnsi="Calibri" w:eastAsia="仿宋_GB2312" w:cs="仿宋_GB2312"/>
          <w:sz w:val="32"/>
          <w:szCs w:val="32"/>
        </w:rPr>
      </w:pPr>
      <w:r>
        <w:rPr>
          <w:rFonts w:hint="eastAsia" w:ascii="仿宋_GB2312" w:hAnsi="Calibri" w:eastAsia="仿宋_GB2312" w:cs="仿宋_GB2312"/>
          <w:sz w:val="32"/>
          <w:szCs w:val="32"/>
        </w:rPr>
        <w:t xml:space="preserve">第九章  附 </w:t>
      </w:r>
      <w:r>
        <w:rPr>
          <w:rFonts w:hint="eastAsia" w:ascii="仿宋_GB2312" w:hAnsi="Calibri" w:eastAsia="仿宋_GB2312" w:cs="仿宋_GB2312"/>
          <w:sz w:val="32"/>
          <w:szCs w:val="32"/>
          <w:lang w:val="en-US" w:eastAsia="zh-CN"/>
        </w:rPr>
        <w:t xml:space="preserve">  </w:t>
      </w:r>
      <w:r>
        <w:rPr>
          <w:rFonts w:hint="eastAsia" w:ascii="仿宋_GB2312" w:hAnsi="Calibri" w:eastAsia="仿宋_GB2312" w:cs="仿宋_GB2312"/>
          <w:sz w:val="32"/>
          <w:szCs w:val="32"/>
        </w:rPr>
        <w:t xml:space="preserve"> 则</w:t>
      </w:r>
    </w:p>
    <w:p>
      <w:pPr>
        <w:keepNext w:val="0"/>
        <w:keepLines w:val="0"/>
        <w:pageBreakBefore w:val="0"/>
        <w:widowControl w:val="0"/>
        <w:kinsoku/>
        <w:wordWrap/>
        <w:topLinePunct w:val="0"/>
        <w:autoSpaceDE/>
        <w:bidi w:val="0"/>
        <w:adjustRightInd/>
        <w:snapToGrid/>
        <w:spacing w:line="620" w:lineRule="exact"/>
        <w:ind w:firstLine="640" w:firstLineChars="200"/>
        <w:textAlignment w:val="auto"/>
        <w:outlineLvl w:val="9"/>
        <w:rPr>
          <w:rFonts w:ascii="宋体"/>
          <w:sz w:val="32"/>
          <w:szCs w:val="32"/>
        </w:rPr>
      </w:pPr>
    </w:p>
    <w:p>
      <w:pPr>
        <w:keepNext w:val="0"/>
        <w:keepLines w:val="0"/>
        <w:pageBreakBefore w:val="0"/>
        <w:widowControl w:val="0"/>
        <w:kinsoku/>
        <w:wordWrap/>
        <w:overflowPunct w:val="0"/>
        <w:topLinePunct w:val="0"/>
        <w:autoSpaceDE/>
        <w:autoSpaceDN w:val="0"/>
        <w:bidi w:val="0"/>
        <w:adjustRightInd/>
        <w:snapToGrid/>
        <w:spacing w:afterLines="100" w:line="620" w:lineRule="exact"/>
        <w:jc w:val="center"/>
        <w:textAlignment w:val="auto"/>
        <w:outlineLvl w:val="9"/>
        <w:rPr>
          <w:rFonts w:ascii="黑体" w:hAnsi="黑体" w:eastAsia="黑体" w:cs="楷体_GB2312"/>
          <w:bCs/>
          <w:sz w:val="32"/>
          <w:szCs w:val="32"/>
        </w:rPr>
      </w:pPr>
      <w:r>
        <w:rPr>
          <w:rFonts w:hint="eastAsia" w:ascii="黑体" w:hAnsi="黑体" w:eastAsia="黑体" w:cs="楷体_GB2312"/>
          <w:bCs/>
          <w:sz w:val="32"/>
          <w:szCs w:val="32"/>
        </w:rPr>
        <w:t>第一章　总　则</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bCs/>
          <w:sz w:val="32"/>
          <w:szCs w:val="32"/>
          <w:shd w:val="clear" w:color="auto" w:fill="FFFFFF"/>
        </w:rPr>
      </w:pPr>
      <w:r>
        <w:rPr>
          <w:rFonts w:hint="eastAsia" w:ascii="黑体" w:hAnsi="黑体" w:eastAsia="黑体" w:cs="楷体_GB2312"/>
          <w:bCs/>
          <w:sz w:val="32"/>
          <w:szCs w:val="32"/>
        </w:rPr>
        <w:t>第一条</w:t>
      </w:r>
      <w:r>
        <w:rPr>
          <w:rFonts w:hint="eastAsia" w:ascii="仿宋_GB2312" w:hAnsi="Calibri" w:eastAsia="仿宋_GB2312" w:cs="仿宋_GB2312"/>
          <w:bCs/>
          <w:sz w:val="32"/>
          <w:szCs w:val="32"/>
        </w:rPr>
        <w:t xml:space="preserve">  为了</w:t>
      </w:r>
      <w:r>
        <w:rPr>
          <w:rFonts w:hint="eastAsia" w:ascii="仿宋_GB2312" w:hAnsi="Calibri" w:eastAsia="仿宋_GB2312" w:cs="仿宋_GB2312"/>
          <w:sz w:val="32"/>
          <w:szCs w:val="32"/>
        </w:rPr>
        <w:t>保护秦岭生态环境，促进人与自然和谐共生，推进生态文明建设，实现经济社会可持续发展，根据《中华人民共和国环境保护法》《陕西省秦岭生态环境保护条例》等有关法律、法规，结合本市实</w:t>
      </w:r>
      <w:r>
        <w:rPr>
          <w:rFonts w:hint="eastAsia" w:ascii="仿宋_GB2312" w:hAnsi="Calibri" w:eastAsia="仿宋_GB2312" w:cs="仿宋_GB2312"/>
          <w:bCs/>
          <w:sz w:val="32"/>
          <w:szCs w:val="32"/>
        </w:rPr>
        <w:t>际，制定本条例。</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第二条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bCs/>
          <w:sz w:val="32"/>
          <w:szCs w:val="32"/>
        </w:rPr>
        <w:t>本市行政区域</w:t>
      </w:r>
      <w:r>
        <w:rPr>
          <w:rFonts w:hint="eastAsia" w:ascii="仿宋_GB2312" w:hAnsi="Calibri" w:eastAsia="仿宋_GB2312" w:cs="仿宋_GB2312"/>
          <w:sz w:val="32"/>
          <w:szCs w:val="32"/>
        </w:rPr>
        <w:t>内秦岭生态环境保护和其他与秦岭生态环境保护有关的活动适用本条例。</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本市秦岭生态环境保护范围（以下简称秦岭范围）和秦岭范围外围划定的建设控制地带，由秦岭生态环境保护规划确定，以市人民政府公布的四至界限为准。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第三条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秦岭生态环境保护遵循节约优先、保护优先、自然恢复为主的方针，坚持统筹规划、综合治理、科学利用、严格监管、公众参与、损害担责的原则。</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bCs/>
          <w:sz w:val="32"/>
          <w:szCs w:val="32"/>
        </w:rPr>
        <w:t>市人民政府</w:t>
      </w:r>
      <w:r>
        <w:rPr>
          <w:rFonts w:hint="eastAsia" w:ascii="仿宋_GB2312" w:hAnsi="Calibri" w:eastAsia="仿宋_GB2312" w:cs="仿宋_GB2312"/>
          <w:sz w:val="32"/>
          <w:szCs w:val="32"/>
        </w:rPr>
        <w:t>对本市秦岭生态环境保护工作负总责。</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秦岭范围内的相关区县</w:t>
      </w:r>
      <w:r>
        <w:rPr>
          <w:rFonts w:ascii="仿宋_GB2312" w:hAnsi="Calibri" w:eastAsia="仿宋_GB2312" w:cs="仿宋_GB2312"/>
          <w:sz w:val="32"/>
          <w:szCs w:val="32"/>
        </w:rPr>
        <w:t>（以下简称相关区县）人民政府负责</w:t>
      </w:r>
      <w:r>
        <w:rPr>
          <w:rFonts w:hint="eastAsia" w:ascii="仿宋_GB2312" w:hAnsi="Calibri" w:eastAsia="仿宋_GB2312" w:cs="仿宋_GB2312"/>
          <w:sz w:val="32"/>
          <w:szCs w:val="32"/>
        </w:rPr>
        <w:t>本辖区秦岭生态环境保护工作。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秦岭范围内的镇人民政府、街道办事处做好辖区内秦岭生态环境保护相关工作。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bCs/>
          <w:sz w:val="32"/>
          <w:szCs w:val="32"/>
        </w:rPr>
        <w:t>市、</w:t>
      </w:r>
      <w:r>
        <w:rPr>
          <w:rFonts w:hint="eastAsia" w:ascii="仿宋_GB2312" w:hAnsi="Calibri" w:eastAsia="仿宋_GB2312" w:cs="仿宋_GB2312"/>
          <w:sz w:val="32"/>
          <w:szCs w:val="32"/>
        </w:rPr>
        <w:t>相关区县设立秦岭生态环境保护委员会。</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市</w:t>
      </w:r>
      <w:r>
        <w:rPr>
          <w:rFonts w:ascii="仿宋_GB2312" w:hAnsi="Calibri" w:eastAsia="仿宋_GB2312" w:cs="仿宋_GB2312"/>
          <w:sz w:val="32"/>
          <w:szCs w:val="32"/>
        </w:rPr>
        <w:t>秦岭生态环境保护委员会</w:t>
      </w:r>
      <w:r>
        <w:rPr>
          <w:rFonts w:hint="eastAsia" w:ascii="仿宋_GB2312" w:hAnsi="Calibri" w:eastAsia="仿宋_GB2312" w:cs="仿宋_GB2312"/>
          <w:sz w:val="32"/>
          <w:szCs w:val="32"/>
        </w:rPr>
        <w:t>负责秦岭生态环境保护的统筹规划、综合协调和监督检查，考核市级有关部门、相关区县人民政府秦岭生态环境保护工作，协调解决秦岭生态环境保护重大问题。</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秦岭生态环境保护委员会的</w:t>
      </w:r>
      <w:r>
        <w:rPr>
          <w:rFonts w:hint="eastAsia" w:ascii="仿宋_GB2312" w:hAnsi="Calibri" w:eastAsia="仿宋_GB2312" w:cs="仿宋_GB2312"/>
          <w:sz w:val="32"/>
          <w:szCs w:val="32"/>
        </w:rPr>
        <w:t>办事机构设在秦岭生态环境保护管理部门，负责秦岭生态环境保护委员会的日常工作。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 xml:space="preserve">第六条  </w:t>
      </w:r>
      <w:r>
        <w:rPr>
          <w:rFonts w:ascii="仿宋_GB2312" w:hAnsi="Calibri" w:eastAsia="仿宋_GB2312" w:cs="仿宋_GB2312"/>
          <w:sz w:val="32"/>
          <w:szCs w:val="32"/>
        </w:rPr>
        <w:t>市秦岭生态环境保护</w:t>
      </w:r>
      <w:r>
        <w:rPr>
          <w:rFonts w:hint="eastAsia" w:ascii="仿宋_GB2312" w:hAnsi="Calibri" w:eastAsia="仿宋_GB2312" w:cs="仿宋_GB2312"/>
          <w:sz w:val="32"/>
          <w:szCs w:val="32"/>
        </w:rPr>
        <w:t>管理</w:t>
      </w:r>
      <w:r>
        <w:rPr>
          <w:rFonts w:ascii="仿宋_GB2312" w:hAnsi="Calibri" w:eastAsia="仿宋_GB2312" w:cs="仿宋_GB2312"/>
          <w:sz w:val="32"/>
          <w:szCs w:val="32"/>
        </w:rPr>
        <w:t>部门对本市秦岭生态环境保护工作实施</w:t>
      </w:r>
      <w:r>
        <w:rPr>
          <w:rFonts w:hint="eastAsia" w:ascii="仿宋_GB2312" w:hAnsi="Calibri" w:eastAsia="仿宋_GB2312" w:cs="仿宋_GB2312"/>
          <w:sz w:val="32"/>
          <w:szCs w:val="32"/>
        </w:rPr>
        <w:t>综合</w:t>
      </w:r>
      <w:r>
        <w:rPr>
          <w:rFonts w:ascii="仿宋_GB2312" w:hAnsi="Calibri" w:eastAsia="仿宋_GB2312" w:cs="仿宋_GB2312"/>
          <w:sz w:val="32"/>
          <w:szCs w:val="32"/>
        </w:rPr>
        <w:t>监督管理。相关区县秦岭生态环境保护</w:t>
      </w:r>
      <w:r>
        <w:rPr>
          <w:rFonts w:hint="eastAsia" w:ascii="仿宋_GB2312" w:hAnsi="Calibri" w:eastAsia="仿宋_GB2312" w:cs="仿宋_GB2312"/>
          <w:sz w:val="32"/>
          <w:szCs w:val="32"/>
        </w:rPr>
        <w:t>管理</w:t>
      </w:r>
      <w:r>
        <w:rPr>
          <w:rFonts w:ascii="仿宋_GB2312" w:hAnsi="Calibri" w:eastAsia="仿宋_GB2312" w:cs="仿宋_GB2312"/>
          <w:sz w:val="32"/>
          <w:szCs w:val="32"/>
        </w:rPr>
        <w:t>部门对本辖区秦岭生态环境保护工作实施</w:t>
      </w:r>
      <w:r>
        <w:rPr>
          <w:rFonts w:hint="eastAsia" w:ascii="仿宋_GB2312" w:hAnsi="Calibri" w:eastAsia="仿宋_GB2312" w:cs="仿宋_GB2312"/>
          <w:sz w:val="32"/>
          <w:szCs w:val="32"/>
        </w:rPr>
        <w:t>综合</w:t>
      </w:r>
      <w:r>
        <w:rPr>
          <w:rFonts w:ascii="仿宋_GB2312" w:hAnsi="Calibri" w:eastAsia="仿宋_GB2312" w:cs="仿宋_GB2312"/>
          <w:sz w:val="32"/>
          <w:szCs w:val="32"/>
        </w:rPr>
        <w:t>监督管理。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市、相关区县有关部门依照有关法律、法规，在各自职责范围内，对有关行业、领域的秦岭生态环境保护工作实施监督管理。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秦岭生态环境保护</w:t>
      </w:r>
      <w:r>
        <w:rPr>
          <w:rFonts w:hint="eastAsia" w:ascii="仿宋_GB2312" w:hAnsi="Calibri" w:eastAsia="仿宋_GB2312" w:cs="仿宋_GB2312"/>
          <w:sz w:val="32"/>
          <w:szCs w:val="32"/>
        </w:rPr>
        <w:t>管理</w:t>
      </w:r>
      <w:r>
        <w:rPr>
          <w:rFonts w:ascii="仿宋_GB2312" w:hAnsi="Calibri" w:eastAsia="仿宋_GB2312" w:cs="仿宋_GB2312"/>
          <w:sz w:val="32"/>
          <w:szCs w:val="32"/>
        </w:rPr>
        <w:t>部门和对有关行业、领域的秦岭生态环境保护工作实施监督管理的部门，统称负有秦岭生态环境保护监督管理职责的部门。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第七条</w:t>
      </w:r>
      <w:r>
        <w:rPr>
          <w:rFonts w:hint="eastAsia" w:ascii="仿宋_GB2312" w:hAnsi="Calibri" w:eastAsia="仿宋_GB2312" w:cs="楷体_GB2312"/>
          <w:b/>
          <w:bCs/>
          <w:sz w:val="32"/>
          <w:szCs w:val="32"/>
        </w:rPr>
        <w:t xml:space="preserve">  </w:t>
      </w:r>
      <w:r>
        <w:rPr>
          <w:rFonts w:hint="eastAsia" w:hAnsi="Calibri" w:eastAsia="仿宋_GB2312"/>
          <w:sz w:val="32"/>
          <w:szCs w:val="32"/>
        </w:rPr>
        <w:t>市、相关区</w:t>
      </w:r>
      <w:r>
        <w:rPr>
          <w:rFonts w:hint="eastAsia" w:ascii="仿宋_GB2312" w:hAnsi="Calibri" w:eastAsia="仿宋_GB2312" w:cs="仿宋_GB2312"/>
          <w:sz w:val="32"/>
          <w:szCs w:val="32"/>
        </w:rPr>
        <w:t>县人民政府应当将秦岭生态环境保护纳入国民经济和社会发展规划，设立秦岭生态环境保护专项资金，纳入年度财政预算。秦岭生态环境保护专项资金，用于水源涵养、水资源保护、水土保持、生物多样性保护、植被恢复、矿山环境治理等有关秦岭生态环境保护和生态系统监测、维护、修复及其综合管理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市、相关区县人民政府应当依法统筹相关资金，用于秦岭生态环境保护的基础设施建设，支持生态产业发展，改善当地居民的生产生活条件。</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支持设立秦岭生态环境保护基金会，拓宽投融资渠道，吸引国（境）内外资金用于秦岭生态环境保护。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支持秦岭生态环境保护公益事业。鼓励单位和个人依法通过捐赠、资助、志愿服务等方式参与秦岭生态环境保护活动。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第八条</w:t>
      </w:r>
      <w:r>
        <w:rPr>
          <w:rFonts w:hint="eastAsia" w:ascii="仿宋_GB2312" w:hAnsi="Calibri" w:eastAsia="仿宋_GB2312" w:cs="楷体_GB2312"/>
          <w:b/>
          <w:bCs/>
          <w:sz w:val="32"/>
          <w:szCs w:val="32"/>
        </w:rPr>
        <w:t xml:space="preserve">  </w:t>
      </w:r>
      <w:r>
        <w:rPr>
          <w:rFonts w:hint="eastAsia" w:hAnsi="Calibri" w:eastAsia="仿宋_GB2312"/>
          <w:sz w:val="32"/>
          <w:szCs w:val="32"/>
        </w:rPr>
        <w:t>鼓励和支</w:t>
      </w:r>
      <w:r>
        <w:rPr>
          <w:rFonts w:hint="eastAsia" w:ascii="仿宋_GB2312" w:hAnsi="Calibri" w:eastAsia="仿宋_GB2312" w:cs="仿宋_GB2312"/>
          <w:sz w:val="32"/>
          <w:szCs w:val="32"/>
        </w:rPr>
        <w:t>持秦岭生态环境保护科学研究，推广先进技术，促进科技成果转化应用，提高秦岭生态环境保护科学技术和管理水平。</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第九条</w:t>
      </w:r>
      <w:r>
        <w:rPr>
          <w:rFonts w:hint="eastAsia" w:ascii="仿宋_GB2312" w:hAnsi="Calibri" w:eastAsia="仿宋_GB2312" w:cs="楷体_GB2312"/>
          <w:bCs/>
          <w:sz w:val="32"/>
          <w:szCs w:val="32"/>
        </w:rPr>
        <w:t xml:space="preserve">  </w:t>
      </w:r>
      <w:r>
        <w:rPr>
          <w:rFonts w:hint="eastAsia" w:ascii="仿宋_GB2312" w:hAnsi="Calibri" w:eastAsia="仿宋_GB2312" w:cs="仿宋_GB2312"/>
          <w:sz w:val="32"/>
          <w:szCs w:val="32"/>
        </w:rPr>
        <w:t>涉及</w:t>
      </w:r>
      <w:r>
        <w:rPr>
          <w:rFonts w:ascii="仿宋_GB2312" w:hAnsi="Calibri" w:eastAsia="仿宋_GB2312" w:cs="仿宋_GB2312"/>
          <w:sz w:val="32"/>
          <w:szCs w:val="32"/>
        </w:rPr>
        <w:t>秦岭生态环境保护的重大行政决策，作出决策的人民政府应当</w:t>
      </w:r>
      <w:r>
        <w:rPr>
          <w:rFonts w:hint="eastAsia" w:ascii="仿宋_GB2312" w:hAnsi="Calibri" w:eastAsia="仿宋_GB2312" w:cs="仿宋_GB2312"/>
          <w:sz w:val="32"/>
          <w:szCs w:val="32"/>
        </w:rPr>
        <w:t>依法</w:t>
      </w:r>
      <w:r>
        <w:rPr>
          <w:rFonts w:ascii="仿宋_GB2312" w:hAnsi="Calibri" w:eastAsia="仿宋_GB2312" w:cs="仿宋_GB2312"/>
          <w:sz w:val="32"/>
          <w:szCs w:val="32"/>
        </w:rPr>
        <w:t>通过听证、论证、专家咨询、社会公</w:t>
      </w:r>
      <w:r>
        <w:rPr>
          <w:rFonts w:hint="eastAsia" w:ascii="仿宋_GB2312" w:hAnsi="Calibri" w:eastAsia="仿宋_GB2312" w:cs="仿宋_GB2312"/>
          <w:sz w:val="32"/>
          <w:szCs w:val="32"/>
        </w:rPr>
        <w:t>开、风险评估</w:t>
      </w:r>
      <w:r>
        <w:rPr>
          <w:rFonts w:ascii="仿宋_GB2312" w:hAnsi="Calibri" w:eastAsia="仿宋_GB2312" w:cs="仿宋_GB2312"/>
          <w:sz w:val="32"/>
          <w:szCs w:val="32"/>
        </w:rPr>
        <w:t>等方式，广泛听取意见，接受公众监督，促进科学决策。</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第十条</w:t>
      </w:r>
      <w:r>
        <w:rPr>
          <w:rFonts w:hint="eastAsia" w:ascii="仿宋_GB2312" w:hAnsi="Calibri" w:eastAsia="仿宋_GB2312" w:cs="仿宋_GB2312"/>
          <w:b/>
          <w:bCs/>
          <w:sz w:val="32"/>
          <w:szCs w:val="32"/>
        </w:rPr>
        <w:t xml:space="preserve"> </w:t>
      </w:r>
      <w:r>
        <w:rPr>
          <w:rFonts w:hint="eastAsia" w:hAnsi="Calibri" w:eastAsia="仿宋_GB2312"/>
          <w:sz w:val="32"/>
          <w:szCs w:val="32"/>
        </w:rPr>
        <w:t xml:space="preserve"> </w:t>
      </w:r>
      <w:r>
        <w:rPr>
          <w:rFonts w:hint="eastAsia" w:ascii="仿宋_GB2312" w:hAnsi="Calibri" w:eastAsia="仿宋_GB2312" w:cs="仿宋_GB2312"/>
          <w:sz w:val="32"/>
          <w:szCs w:val="32"/>
        </w:rPr>
        <w:t>各级人民政府应当结合各类环境保护活动，加强环境保护法律、法规的宣传教育，普及生态环境保护知识，增强公众节约意识、环保意识、生态意识。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教育部门、学校应当加强学生的资源环境国情、生态价值观和生态环境保护知识教育。</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新闻媒体应当</w:t>
      </w:r>
      <w:r>
        <w:rPr>
          <w:rFonts w:ascii="仿宋_GB2312" w:hAnsi="Calibri" w:eastAsia="仿宋_GB2312" w:cs="仿宋_GB2312"/>
          <w:sz w:val="32"/>
          <w:szCs w:val="32"/>
        </w:rPr>
        <w:t>采取多种形式，</w:t>
      </w:r>
      <w:r>
        <w:rPr>
          <w:rFonts w:hint="eastAsia" w:ascii="仿宋_GB2312" w:hAnsi="Calibri" w:eastAsia="仿宋_GB2312" w:cs="仿宋_GB2312"/>
          <w:sz w:val="32"/>
          <w:szCs w:val="32"/>
        </w:rPr>
        <w:t>开展环境保护法律、法规和生态环境保护知识的宣传，对破坏秦岭生态环境的行为进行舆论监督。</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鼓励和支持基层群众性自治组织、社会组织、企业事业单位、志愿者开展环境保护法律、法规和生态环境保护知识的宣传活动。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每年三月第三个星期为秦岭生态环境保护宣传周。</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黑体"/>
          <w:bCs/>
          <w:sz w:val="32"/>
          <w:szCs w:val="32"/>
          <w:shd w:val="clear" w:color="auto" w:fill="FFFFFF"/>
        </w:rPr>
      </w:pPr>
      <w:r>
        <w:rPr>
          <w:rFonts w:hint="eastAsia" w:ascii="黑体" w:hAnsi="黑体" w:eastAsia="黑体" w:cs="楷体_GB2312"/>
          <w:bCs/>
          <w:sz w:val="32"/>
          <w:szCs w:val="32"/>
        </w:rPr>
        <w:t>第二章　管理体制</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eastAsia="黑体"/>
          <w:sz w:val="32"/>
          <w:szCs w:val="32"/>
        </w:rPr>
        <w:t>第十</w:t>
      </w:r>
      <w:r>
        <w:rPr>
          <w:rFonts w:hint="eastAsia" w:eastAsia="黑体"/>
          <w:sz w:val="32"/>
          <w:szCs w:val="32"/>
        </w:rPr>
        <w:t>一</w:t>
      </w:r>
      <w:r>
        <w:rPr>
          <w:rFonts w:eastAsia="黑体"/>
          <w:sz w:val="32"/>
          <w:szCs w:val="32"/>
        </w:rPr>
        <w:t>条</w:t>
      </w:r>
      <w:r>
        <w:rPr>
          <w:rFonts w:ascii="仿宋_GB2312" w:hAnsi="Calibri" w:eastAsia="仿宋_GB2312" w:cs="楷体_GB2312"/>
          <w:b/>
          <w:bCs/>
          <w:sz w:val="32"/>
          <w:szCs w:val="32"/>
        </w:rPr>
        <w:t>　</w:t>
      </w:r>
      <w:r>
        <w:rPr>
          <w:rFonts w:ascii="仿宋_GB2312" w:hAnsi="Calibri" w:eastAsia="仿宋_GB2312" w:cs="仿宋_GB2312"/>
          <w:sz w:val="32"/>
          <w:szCs w:val="32"/>
        </w:rPr>
        <w:t>市秦岭生态环境保护</w:t>
      </w:r>
      <w:r>
        <w:rPr>
          <w:rFonts w:hint="eastAsia" w:ascii="仿宋_GB2312" w:hAnsi="Calibri" w:eastAsia="仿宋_GB2312" w:cs="仿宋_GB2312"/>
          <w:sz w:val="32"/>
          <w:szCs w:val="32"/>
        </w:rPr>
        <w:t>管理</w:t>
      </w:r>
      <w:r>
        <w:rPr>
          <w:rFonts w:ascii="仿宋_GB2312" w:hAnsi="Calibri" w:eastAsia="仿宋_GB2312" w:cs="仿宋_GB2312"/>
          <w:sz w:val="32"/>
          <w:szCs w:val="32"/>
        </w:rPr>
        <w:t>部门主要履行下列职责：</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w:t>
      </w:r>
      <w:r>
        <w:rPr>
          <w:rFonts w:ascii="仿宋_GB2312" w:hAnsi="Calibri" w:eastAsia="仿宋_GB2312" w:cs="仿宋_GB2312"/>
          <w:sz w:val="32"/>
          <w:szCs w:val="32"/>
        </w:rPr>
        <w:t>贯彻执行有关秦岭生态环境保护的法律、法规；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（二）监督秦岭生态环境保护规划</w:t>
      </w:r>
      <w:r>
        <w:rPr>
          <w:rFonts w:hint="eastAsia" w:ascii="仿宋_GB2312" w:hAnsi="Calibri" w:eastAsia="仿宋_GB2312" w:cs="仿宋_GB2312"/>
          <w:sz w:val="32"/>
          <w:szCs w:val="32"/>
        </w:rPr>
        <w:t>的</w:t>
      </w:r>
      <w:r>
        <w:rPr>
          <w:rFonts w:ascii="仿宋_GB2312" w:hAnsi="Calibri" w:eastAsia="仿宋_GB2312" w:cs="仿宋_GB2312"/>
          <w:sz w:val="32"/>
          <w:szCs w:val="32"/>
        </w:rPr>
        <w:t>实施；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三</w:t>
      </w:r>
      <w:r>
        <w:rPr>
          <w:rFonts w:ascii="仿宋_GB2312" w:hAnsi="Calibri" w:eastAsia="仿宋_GB2312" w:cs="仿宋_GB2312"/>
          <w:sz w:val="32"/>
          <w:szCs w:val="32"/>
        </w:rPr>
        <w:t>）督促市级</w:t>
      </w:r>
      <w:r>
        <w:rPr>
          <w:rFonts w:hint="eastAsia" w:ascii="仿宋_GB2312" w:hAnsi="Calibri" w:eastAsia="仿宋_GB2312" w:cs="仿宋_GB2312"/>
          <w:sz w:val="32"/>
          <w:szCs w:val="32"/>
        </w:rPr>
        <w:t>有</w:t>
      </w:r>
      <w:r>
        <w:rPr>
          <w:rFonts w:ascii="仿宋_GB2312" w:hAnsi="Calibri" w:eastAsia="仿宋_GB2312" w:cs="仿宋_GB2312"/>
          <w:sz w:val="32"/>
          <w:szCs w:val="32"/>
        </w:rPr>
        <w:t>关部门</w:t>
      </w:r>
      <w:r>
        <w:rPr>
          <w:rFonts w:hint="eastAsia" w:ascii="仿宋_GB2312" w:hAnsi="Calibri" w:eastAsia="仿宋_GB2312" w:cs="仿宋_GB2312"/>
          <w:sz w:val="32"/>
          <w:szCs w:val="32"/>
        </w:rPr>
        <w:t>、</w:t>
      </w:r>
      <w:r>
        <w:rPr>
          <w:rFonts w:ascii="仿宋_GB2312" w:hAnsi="Calibri" w:eastAsia="仿宋_GB2312" w:cs="仿宋_GB2312"/>
          <w:sz w:val="32"/>
          <w:szCs w:val="32"/>
        </w:rPr>
        <w:t>相关区县人民政府</w:t>
      </w:r>
      <w:r>
        <w:rPr>
          <w:rFonts w:hint="eastAsia" w:ascii="仿宋_GB2312" w:hAnsi="Calibri" w:eastAsia="仿宋_GB2312" w:cs="仿宋_GB2312"/>
          <w:sz w:val="32"/>
          <w:szCs w:val="32"/>
        </w:rPr>
        <w:t>落实秦岭生态环境保护责任，做好</w:t>
      </w:r>
      <w:r>
        <w:rPr>
          <w:rFonts w:ascii="仿宋_GB2312" w:hAnsi="Calibri" w:eastAsia="仿宋_GB2312" w:cs="仿宋_GB2312"/>
          <w:sz w:val="32"/>
          <w:szCs w:val="32"/>
        </w:rPr>
        <w:t>秦岭生态环境保护</w:t>
      </w:r>
      <w:r>
        <w:rPr>
          <w:rFonts w:hint="eastAsia" w:ascii="仿宋_GB2312" w:hAnsi="Calibri" w:eastAsia="仿宋_GB2312" w:cs="仿宋_GB2312"/>
          <w:sz w:val="32"/>
          <w:szCs w:val="32"/>
        </w:rPr>
        <w:t>工作</w:t>
      </w:r>
      <w:r>
        <w:rPr>
          <w:rFonts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四</w:t>
      </w:r>
      <w:r>
        <w:rPr>
          <w:rFonts w:ascii="仿宋_GB2312" w:hAnsi="Calibri" w:eastAsia="仿宋_GB2312" w:cs="仿宋_GB2312"/>
          <w:sz w:val="32"/>
          <w:szCs w:val="32"/>
        </w:rPr>
        <w:t>）组织拟订秦岭生态环境保护综合执法工作制度，统筹协调秦岭生态环境保护综合执法工作；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五</w:t>
      </w:r>
      <w:r>
        <w:rPr>
          <w:rFonts w:ascii="仿宋_GB2312" w:hAnsi="Calibri" w:eastAsia="仿宋_GB2312" w:cs="仿宋_GB2312"/>
          <w:sz w:val="32"/>
          <w:szCs w:val="32"/>
        </w:rPr>
        <w:t>）组织协调秦岭生态环境保护重大案件、跨区域案件的查处；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六</w:t>
      </w:r>
      <w:r>
        <w:rPr>
          <w:rFonts w:ascii="仿宋_GB2312" w:hAnsi="Calibri" w:eastAsia="仿宋_GB2312" w:cs="仿宋_GB2312"/>
          <w:sz w:val="32"/>
          <w:szCs w:val="32"/>
        </w:rPr>
        <w:t>）</w:t>
      </w:r>
      <w:r>
        <w:rPr>
          <w:rFonts w:hint="eastAsia" w:ascii="仿宋_GB2312" w:hAnsi="Calibri" w:eastAsia="仿宋_GB2312" w:cs="仿宋_GB2312"/>
          <w:sz w:val="32"/>
          <w:szCs w:val="32"/>
        </w:rPr>
        <w:t>组织实施</w:t>
      </w:r>
      <w:r>
        <w:rPr>
          <w:rFonts w:ascii="仿宋_GB2312" w:hAnsi="Calibri" w:eastAsia="仿宋_GB2312" w:cs="仿宋_GB2312"/>
          <w:sz w:val="32"/>
          <w:szCs w:val="32"/>
        </w:rPr>
        <w:t>秦岭生态环境保护网格化管理制度；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七</w:t>
      </w:r>
      <w:r>
        <w:rPr>
          <w:rFonts w:ascii="仿宋_GB2312" w:hAnsi="Calibri" w:eastAsia="仿宋_GB2312" w:cs="仿宋_GB2312"/>
          <w:sz w:val="32"/>
          <w:szCs w:val="32"/>
        </w:rPr>
        <w:t>）建立秦岭生态环境保护综合监管信息系统</w:t>
      </w:r>
      <w:r>
        <w:rPr>
          <w:rFonts w:hint="eastAsia" w:ascii="仿宋_GB2312" w:hAnsi="Calibri" w:eastAsia="仿宋_GB2312" w:cs="仿宋_GB2312"/>
          <w:sz w:val="32"/>
          <w:szCs w:val="32"/>
        </w:rPr>
        <w:t>，发布秦岭生态环境相关信息</w:t>
      </w:r>
      <w:r>
        <w:rPr>
          <w:rFonts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八</w:t>
      </w:r>
      <w:r>
        <w:rPr>
          <w:rFonts w:ascii="仿宋_GB2312" w:hAnsi="Calibri" w:eastAsia="仿宋_GB2312" w:cs="仿宋_GB2312"/>
          <w:sz w:val="32"/>
          <w:szCs w:val="32"/>
        </w:rPr>
        <w:t>）</w:t>
      </w:r>
      <w:r>
        <w:rPr>
          <w:rFonts w:hint="eastAsia" w:ascii="仿宋_GB2312" w:hAnsi="Calibri" w:eastAsia="仿宋_GB2312" w:cs="仿宋_GB2312"/>
          <w:sz w:val="32"/>
          <w:szCs w:val="32"/>
        </w:rPr>
        <w:t>调研秦岭生态环境状况，提出秦岭生态环境保护政策的建议；</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九</w:t>
      </w:r>
      <w:r>
        <w:rPr>
          <w:rFonts w:ascii="仿宋_GB2312" w:hAnsi="Calibri" w:eastAsia="仿宋_GB2312" w:cs="仿宋_GB2312"/>
          <w:sz w:val="32"/>
          <w:szCs w:val="32"/>
        </w:rPr>
        <w:t>）组织秦岭生态环境保护宣传教育和培训；</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w:t>
      </w:r>
      <w:r>
        <w:rPr>
          <w:rFonts w:ascii="仿宋_GB2312" w:hAnsi="Calibri" w:eastAsia="仿宋_GB2312" w:cs="仿宋_GB2312"/>
          <w:sz w:val="32"/>
          <w:szCs w:val="32"/>
        </w:rPr>
        <w:t>）市人民政府</w:t>
      </w:r>
      <w:r>
        <w:rPr>
          <w:rFonts w:hint="eastAsia" w:ascii="仿宋_GB2312" w:hAnsi="Calibri" w:eastAsia="仿宋_GB2312" w:cs="仿宋_GB2312"/>
          <w:sz w:val="32"/>
          <w:szCs w:val="32"/>
        </w:rPr>
        <w:t>规定</w:t>
      </w:r>
      <w:r>
        <w:rPr>
          <w:rFonts w:ascii="仿宋_GB2312" w:hAnsi="Calibri" w:eastAsia="仿宋_GB2312" w:cs="仿宋_GB2312"/>
          <w:sz w:val="32"/>
          <w:szCs w:val="32"/>
        </w:rPr>
        <w:t>的其他</w:t>
      </w:r>
      <w:r>
        <w:rPr>
          <w:rFonts w:hint="eastAsia" w:ascii="仿宋_GB2312" w:hAnsi="Calibri" w:eastAsia="仿宋_GB2312" w:cs="仿宋_GB2312"/>
          <w:sz w:val="32"/>
          <w:szCs w:val="32"/>
        </w:rPr>
        <w:t>职责</w:t>
      </w:r>
      <w:r>
        <w:rPr>
          <w:rFonts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w:t>
      </w:r>
      <w:r>
        <w:rPr>
          <w:rFonts w:hint="eastAsia" w:eastAsia="黑体"/>
          <w:sz w:val="32"/>
          <w:szCs w:val="32"/>
        </w:rPr>
        <w:t>十二</w:t>
      </w:r>
      <w:r>
        <w:rPr>
          <w:rFonts w:hint="eastAsia" w:ascii="黑体" w:hAnsi="黑体" w:eastAsia="黑体" w:cs="楷体_GB2312"/>
          <w:bCs/>
          <w:sz w:val="32"/>
          <w:szCs w:val="32"/>
        </w:rPr>
        <w:t>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市人民政府有关部门应当</w:t>
      </w:r>
      <w:r>
        <w:rPr>
          <w:rFonts w:ascii="仿宋_GB2312" w:hAnsi="Calibri" w:eastAsia="仿宋_GB2312" w:cs="仿宋_GB2312"/>
          <w:sz w:val="32"/>
          <w:szCs w:val="32"/>
        </w:rPr>
        <w:t>依法</w:t>
      </w:r>
      <w:r>
        <w:rPr>
          <w:rFonts w:hint="eastAsia" w:ascii="仿宋_GB2312" w:hAnsi="Calibri" w:eastAsia="仿宋_GB2312" w:cs="仿宋_GB2312"/>
          <w:sz w:val="32"/>
          <w:szCs w:val="32"/>
        </w:rPr>
        <w:t>履行监督管理和</w:t>
      </w:r>
      <w:r>
        <w:rPr>
          <w:rFonts w:ascii="仿宋_GB2312" w:hAnsi="Calibri" w:eastAsia="仿宋_GB2312" w:cs="仿宋_GB2312"/>
          <w:sz w:val="32"/>
          <w:szCs w:val="32"/>
        </w:rPr>
        <w:t>行政执法</w:t>
      </w:r>
      <w:r>
        <w:rPr>
          <w:rFonts w:hint="eastAsia" w:ascii="仿宋_GB2312" w:hAnsi="Calibri" w:eastAsia="仿宋_GB2312" w:cs="仿宋_GB2312"/>
          <w:sz w:val="32"/>
          <w:szCs w:val="32"/>
        </w:rPr>
        <w:t>职责</w:t>
      </w:r>
      <w:r>
        <w:rPr>
          <w:rFonts w:ascii="仿宋_GB2312" w:hAnsi="Calibri" w:eastAsia="仿宋_GB2312" w:cs="仿宋_GB2312"/>
          <w:sz w:val="32"/>
          <w:szCs w:val="32"/>
        </w:rPr>
        <w:t>，</w:t>
      </w:r>
      <w:r>
        <w:rPr>
          <w:rFonts w:hint="eastAsia" w:ascii="仿宋_GB2312" w:hAnsi="Calibri" w:eastAsia="仿宋_GB2312" w:cs="仿宋_GB2312"/>
          <w:sz w:val="32"/>
          <w:szCs w:val="32"/>
        </w:rPr>
        <w:t>重点做好下列秦岭生态环境保护工作：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（一）发展改革部门负责绿色发展、循环经济和资源综合利用等工作，协调、指导产业布局、规模和结构调整；</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（二）资源规划部门负责</w:t>
      </w:r>
      <w:r>
        <w:rPr>
          <w:rFonts w:ascii="仿宋_GB2312" w:hAnsi="Calibri" w:eastAsia="仿宋_GB2312" w:cs="仿宋_GB2312"/>
          <w:sz w:val="32"/>
          <w:szCs w:val="32"/>
        </w:rPr>
        <w:t>国土资源、森林资源、草原资源</w:t>
      </w:r>
      <w:r>
        <w:rPr>
          <w:rFonts w:hint="eastAsia" w:ascii="仿宋_GB2312" w:hAnsi="Calibri" w:eastAsia="仿宋_GB2312" w:cs="仿宋_GB2312"/>
          <w:sz w:val="32"/>
          <w:szCs w:val="32"/>
        </w:rPr>
        <w:t>、</w:t>
      </w:r>
      <w:r>
        <w:rPr>
          <w:rFonts w:ascii="仿宋_GB2312" w:hAnsi="Calibri" w:eastAsia="仿宋_GB2312" w:cs="仿宋_GB2312"/>
          <w:sz w:val="32"/>
          <w:szCs w:val="32"/>
        </w:rPr>
        <w:t>陆生野生动植物资源、湿地资源</w:t>
      </w:r>
      <w:r>
        <w:rPr>
          <w:rFonts w:hint="eastAsia" w:ascii="仿宋_GB2312" w:hAnsi="Calibri" w:eastAsia="仿宋_GB2312" w:cs="仿宋_GB2312"/>
          <w:sz w:val="32"/>
          <w:szCs w:val="32"/>
        </w:rPr>
        <w:t>的保护、利用和监督管理，组织开展植树造林、退耕还林还草、地质灾害防治、矿山</w:t>
      </w:r>
      <w:r>
        <w:rPr>
          <w:rFonts w:ascii="仿宋_GB2312" w:hAnsi="Calibri" w:eastAsia="仿宋_GB2312" w:cs="仿宋_GB2312"/>
          <w:sz w:val="32"/>
          <w:szCs w:val="32"/>
        </w:rPr>
        <w:t>地质</w:t>
      </w:r>
      <w:r>
        <w:rPr>
          <w:rFonts w:hint="eastAsia" w:ascii="仿宋_GB2312" w:hAnsi="Calibri" w:eastAsia="仿宋_GB2312" w:cs="仿宋_GB2312"/>
          <w:sz w:val="32"/>
          <w:szCs w:val="32"/>
        </w:rPr>
        <w:t>环境治理恢复，</w:t>
      </w:r>
      <w:r>
        <w:rPr>
          <w:rFonts w:ascii="仿宋_GB2312" w:hAnsi="Calibri" w:eastAsia="仿宋_GB2312" w:cs="仿宋_GB2312"/>
          <w:sz w:val="32"/>
          <w:szCs w:val="32"/>
        </w:rPr>
        <w:t>统一管理村镇规划</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（三）生态环境部门负责环境影响评价、环境质量监测和环境污染防治的监督管理；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（四）农业农村部门负责农业生物物种资源、水生野生动植物资源的保护，组织开展农村人居环境整治，控制农业面源污染，指导发展生态农业；</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（五）水行政部门负责水资源保护，水利设施、</w:t>
      </w:r>
      <w:r>
        <w:rPr>
          <w:rFonts w:ascii="仿宋_GB2312" w:hAnsi="Calibri" w:eastAsia="仿宋_GB2312" w:cs="仿宋_GB2312"/>
          <w:sz w:val="32"/>
          <w:szCs w:val="32"/>
        </w:rPr>
        <w:t>水利工程、</w:t>
      </w:r>
      <w:r>
        <w:rPr>
          <w:rFonts w:hint="eastAsia" w:ascii="仿宋_GB2312" w:hAnsi="Calibri" w:eastAsia="仿宋_GB2312" w:cs="仿宋_GB2312"/>
          <w:sz w:val="32"/>
          <w:szCs w:val="32"/>
        </w:rPr>
        <w:t>水域及其岸线的保护和管理，河道</w:t>
      </w:r>
      <w:r>
        <w:rPr>
          <w:rFonts w:ascii="仿宋_GB2312" w:hAnsi="Calibri" w:eastAsia="仿宋_GB2312" w:cs="仿宋_GB2312"/>
          <w:sz w:val="32"/>
          <w:szCs w:val="32"/>
        </w:rPr>
        <w:t>、水库</w:t>
      </w:r>
      <w:r>
        <w:rPr>
          <w:rFonts w:hint="eastAsia" w:ascii="仿宋_GB2312" w:hAnsi="Calibri" w:eastAsia="仿宋_GB2312" w:cs="仿宋_GB2312"/>
          <w:sz w:val="32"/>
          <w:szCs w:val="32"/>
        </w:rPr>
        <w:t>管理，水土保持，节约用水，</w:t>
      </w:r>
      <w:r>
        <w:rPr>
          <w:rFonts w:ascii="仿宋_GB2312" w:hAnsi="Calibri" w:eastAsia="仿宋_GB2312" w:cs="仿宋_GB2312"/>
          <w:sz w:val="32"/>
          <w:szCs w:val="32"/>
        </w:rPr>
        <w:t>污水处理、再生水利用、污泥处置</w:t>
      </w:r>
      <w:r>
        <w:rPr>
          <w:rFonts w:hint="eastAsia" w:ascii="仿宋_GB2312" w:hAnsi="Calibri" w:eastAsia="仿宋_GB2312" w:cs="仿宋_GB2312"/>
          <w:sz w:val="32"/>
          <w:szCs w:val="32"/>
        </w:rPr>
        <w:t>的</w:t>
      </w:r>
      <w:r>
        <w:rPr>
          <w:rFonts w:ascii="仿宋_GB2312" w:hAnsi="Calibri" w:eastAsia="仿宋_GB2312" w:cs="仿宋_GB2312"/>
          <w:sz w:val="32"/>
          <w:szCs w:val="32"/>
        </w:rPr>
        <w:t>监督管理</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（六）住建部门负责指导相关区县做好建设管理，监督指导村镇建设；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（七）交通部门负责交通设施管理范围内生态环境整治、违法建设查处；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（八）文化旅游部门负责非物质文化遗产保护的监督管理，</w:t>
      </w:r>
      <w:r>
        <w:rPr>
          <w:rFonts w:ascii="仿宋_GB2312" w:hAnsi="Calibri" w:eastAsia="仿宋_GB2312" w:cs="仿宋_GB2312"/>
          <w:sz w:val="32"/>
          <w:szCs w:val="32"/>
        </w:rPr>
        <w:t>监督旅游发展规划</w:t>
      </w:r>
      <w:r>
        <w:rPr>
          <w:rFonts w:hint="eastAsia" w:ascii="仿宋_GB2312" w:hAnsi="Calibri" w:eastAsia="仿宋_GB2312" w:cs="仿宋_GB2312"/>
          <w:sz w:val="32"/>
          <w:szCs w:val="32"/>
        </w:rPr>
        <w:t>的</w:t>
      </w:r>
      <w:r>
        <w:rPr>
          <w:rFonts w:ascii="仿宋_GB2312" w:hAnsi="Calibri" w:eastAsia="仿宋_GB2312" w:cs="仿宋_GB2312"/>
          <w:sz w:val="32"/>
          <w:szCs w:val="32"/>
        </w:rPr>
        <w:t>实施，</w:t>
      </w:r>
      <w:r>
        <w:rPr>
          <w:rFonts w:hint="eastAsia" w:ascii="仿宋_GB2312" w:hAnsi="Calibri" w:eastAsia="仿宋_GB2312" w:cs="仿宋_GB2312"/>
          <w:sz w:val="32"/>
          <w:szCs w:val="32"/>
        </w:rPr>
        <w:t>指导乡村旅游发展；</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（九）城市管理部门负责生活垃圾收集处置、建筑垃圾消纳利用的监督管理。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财政、民族宗教、商务、工信、审计、气象、民政、公安、大数据、统计、科技、应急、市场监管、体育、文物等部门在各自职责范围内，共同做好秦岭生态环境保护工作。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第十三条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的国家公园，自然保护区，风景名胜区、地质公园、森林公园、湿地公园等自然公园，水产种质资源保护区、野生植物原生境保护区（点）、野生动物重要栖息地以及饮用水水源保护区、植物园、动物园、水利风景区、国有林场、文物保护单位等的管理机构，按照其职责做好管理范围内的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第十四条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秦岭范围内的基层群众性自治组织和其他有关单位应当教育所属人员增强生态环境保护意识，协助配合当地人民政府做好秦岭生态环境保护工作。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鼓励</w:t>
      </w:r>
      <w:r>
        <w:rPr>
          <w:rFonts w:ascii="仿宋_GB2312" w:hAnsi="Calibri" w:eastAsia="仿宋_GB2312" w:cs="仿宋_GB2312"/>
          <w:sz w:val="32"/>
          <w:szCs w:val="32"/>
        </w:rPr>
        <w:t>村民会议、居民会议</w:t>
      </w:r>
      <w:r>
        <w:rPr>
          <w:rFonts w:hint="eastAsia" w:ascii="仿宋_GB2312" w:hAnsi="Calibri" w:eastAsia="仿宋_GB2312" w:cs="仿宋_GB2312"/>
          <w:sz w:val="32"/>
          <w:szCs w:val="32"/>
        </w:rPr>
        <w:t>依法制定保护秦岭生态环境的村规民约、居民公约。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第十五条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 xml:space="preserve"> 市秦岭生态环境保护管理部门应当建立秦岭生态环境保护综合监管信息系统，实现信息共享。</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负有秦岭生态环境保护监督管理职责的部门，应当将秦岭范围内自然资源、人文资源</w:t>
      </w:r>
      <w:r>
        <w:rPr>
          <w:rFonts w:ascii="仿宋_GB2312" w:hAnsi="Calibri" w:eastAsia="仿宋_GB2312" w:cs="仿宋_GB2312"/>
          <w:sz w:val="32"/>
          <w:szCs w:val="32"/>
        </w:rPr>
        <w:t>的调查、监测、评估、修复、治理</w:t>
      </w:r>
      <w:r>
        <w:rPr>
          <w:rFonts w:hint="eastAsia" w:ascii="仿宋_GB2312" w:hAnsi="Calibri" w:eastAsia="仿宋_GB2312" w:cs="仿宋_GB2312"/>
          <w:sz w:val="32"/>
          <w:szCs w:val="32"/>
        </w:rPr>
        <w:t>信息，</w:t>
      </w:r>
      <w:r>
        <w:rPr>
          <w:rFonts w:ascii="仿宋_GB2312" w:hAnsi="Calibri" w:eastAsia="仿宋_GB2312" w:cs="仿宋_GB2312"/>
          <w:sz w:val="32"/>
          <w:szCs w:val="32"/>
        </w:rPr>
        <w:t>污染防治</w:t>
      </w:r>
      <w:r>
        <w:rPr>
          <w:rFonts w:hint="eastAsia" w:ascii="仿宋_GB2312" w:hAnsi="Calibri" w:eastAsia="仿宋_GB2312" w:cs="仿宋_GB2312"/>
          <w:sz w:val="32"/>
          <w:szCs w:val="32"/>
        </w:rPr>
        <w:t>、</w:t>
      </w:r>
      <w:r>
        <w:rPr>
          <w:rFonts w:ascii="仿宋_GB2312" w:hAnsi="Calibri" w:eastAsia="仿宋_GB2312" w:cs="仿宋_GB2312"/>
          <w:sz w:val="32"/>
          <w:szCs w:val="32"/>
        </w:rPr>
        <w:t>灾害防治</w:t>
      </w:r>
      <w:r>
        <w:rPr>
          <w:rFonts w:hint="eastAsia" w:ascii="仿宋_GB2312" w:hAnsi="Calibri" w:eastAsia="仿宋_GB2312" w:cs="仿宋_GB2312"/>
          <w:sz w:val="32"/>
          <w:szCs w:val="32"/>
        </w:rPr>
        <w:t>、</w:t>
      </w:r>
      <w:r>
        <w:rPr>
          <w:rFonts w:ascii="仿宋_GB2312" w:hAnsi="Calibri" w:eastAsia="仿宋_GB2312" w:cs="仿宋_GB2312"/>
          <w:sz w:val="32"/>
          <w:szCs w:val="32"/>
        </w:rPr>
        <w:t>网格化管理</w:t>
      </w:r>
      <w:r>
        <w:rPr>
          <w:rFonts w:hint="eastAsia" w:ascii="仿宋_GB2312" w:hAnsi="Calibri" w:eastAsia="仿宋_GB2312" w:cs="仿宋_GB2312"/>
          <w:sz w:val="32"/>
          <w:szCs w:val="32"/>
        </w:rPr>
        <w:t>、</w:t>
      </w:r>
      <w:r>
        <w:rPr>
          <w:rFonts w:ascii="仿宋_GB2312" w:hAnsi="Calibri" w:eastAsia="仿宋_GB2312" w:cs="仿宋_GB2312"/>
          <w:sz w:val="32"/>
          <w:szCs w:val="32"/>
        </w:rPr>
        <w:t>考核评价</w:t>
      </w:r>
      <w:r>
        <w:rPr>
          <w:rFonts w:hint="eastAsia" w:ascii="仿宋_GB2312" w:hAnsi="Calibri" w:eastAsia="仿宋_GB2312" w:cs="仿宋_GB2312"/>
          <w:sz w:val="32"/>
          <w:szCs w:val="32"/>
        </w:rPr>
        <w:t>、行政执法等信息纳入</w:t>
      </w:r>
      <w:r>
        <w:rPr>
          <w:rFonts w:ascii="仿宋_GB2312" w:hAnsi="Calibri" w:eastAsia="仿宋_GB2312" w:cs="仿宋_GB2312"/>
          <w:sz w:val="32"/>
          <w:szCs w:val="32"/>
        </w:rPr>
        <w:t>秦岭生态环境保护综合监管信息</w:t>
      </w:r>
      <w:r>
        <w:rPr>
          <w:rFonts w:hint="eastAsia" w:ascii="仿宋_GB2312" w:hAnsi="Calibri" w:eastAsia="仿宋_GB2312" w:cs="仿宋_GB2312"/>
          <w:sz w:val="32"/>
          <w:szCs w:val="32"/>
        </w:rPr>
        <w:t>系统。</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bCs/>
          <w:sz w:val="32"/>
          <w:szCs w:val="32"/>
        </w:rPr>
        <w:t>市、</w:t>
      </w:r>
      <w:r>
        <w:rPr>
          <w:rFonts w:hint="eastAsia" w:ascii="仿宋_GB2312" w:hAnsi="Calibri" w:eastAsia="仿宋_GB2312" w:cs="仿宋_GB2312"/>
          <w:sz w:val="32"/>
          <w:szCs w:val="32"/>
        </w:rPr>
        <w:t>相关区县人民政府在上一级人民政府和秦岭生态环境保护委员会的协调和指导下，建立区域协作、信息共享、定期会商、预警应急、联合执法、交叉执法等机制，共同做好秦岭生态环境保护工作。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秦岭生态环境保护委员会应当适时组织</w:t>
      </w:r>
      <w:r>
        <w:rPr>
          <w:rFonts w:ascii="仿宋_GB2312" w:hAnsi="Calibri" w:eastAsia="仿宋_GB2312" w:cs="仿宋_GB2312"/>
          <w:sz w:val="32"/>
          <w:szCs w:val="32"/>
        </w:rPr>
        <w:t>负有秦岭生态环境保护监督管理职责的部门</w:t>
      </w:r>
      <w:r>
        <w:rPr>
          <w:rFonts w:hint="eastAsia" w:ascii="仿宋_GB2312" w:hAnsi="Calibri" w:eastAsia="仿宋_GB2312" w:cs="仿宋_GB2312"/>
          <w:sz w:val="32"/>
          <w:szCs w:val="32"/>
        </w:rPr>
        <w:t>，开展秦岭生态环境保护的监督检查和专项整治。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市、相关区县人民政府</w:t>
      </w:r>
      <w:r>
        <w:rPr>
          <w:rFonts w:ascii="仿宋_GB2312" w:hAnsi="Calibri" w:eastAsia="仿宋_GB2312" w:cs="仿宋_GB2312"/>
          <w:sz w:val="32"/>
          <w:szCs w:val="32"/>
        </w:rPr>
        <w:t>应当加强秦岭生态环境保护综合执法工作，经依法批准</w:t>
      </w:r>
      <w:r>
        <w:rPr>
          <w:rFonts w:hint="eastAsia" w:ascii="仿宋_GB2312" w:hAnsi="Calibri" w:eastAsia="仿宋_GB2312" w:cs="仿宋_GB2312"/>
          <w:sz w:val="32"/>
          <w:szCs w:val="32"/>
        </w:rPr>
        <w:t>由相关区县</w:t>
      </w:r>
      <w:r>
        <w:rPr>
          <w:rFonts w:ascii="仿宋_GB2312" w:hAnsi="Calibri" w:eastAsia="仿宋_GB2312" w:cs="仿宋_GB2312"/>
          <w:sz w:val="32"/>
          <w:szCs w:val="32"/>
        </w:rPr>
        <w:t>秦岭生态环境保护管理部门集中行使行政处罚权。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根据秦岭生态环境保护的需要，相关区县</w:t>
      </w:r>
      <w:r>
        <w:rPr>
          <w:rFonts w:ascii="仿宋_GB2312" w:hAnsi="Calibri" w:eastAsia="仿宋_GB2312" w:cs="仿宋_GB2312"/>
          <w:sz w:val="32"/>
          <w:szCs w:val="32"/>
        </w:rPr>
        <w:t>负有秦岭生态环境保护监督管理职责的部门，</w:t>
      </w:r>
      <w:r>
        <w:rPr>
          <w:rFonts w:hint="eastAsia" w:ascii="仿宋_GB2312" w:hAnsi="Calibri" w:eastAsia="仿宋_GB2312" w:cs="仿宋_GB2312"/>
          <w:sz w:val="32"/>
          <w:szCs w:val="32"/>
        </w:rPr>
        <w:t>可以</w:t>
      </w:r>
      <w:r>
        <w:rPr>
          <w:rFonts w:ascii="仿宋_GB2312" w:hAnsi="Calibri" w:eastAsia="仿宋_GB2312" w:cs="仿宋_GB2312"/>
          <w:sz w:val="32"/>
          <w:szCs w:val="32"/>
        </w:rPr>
        <w:t>在镇人民政府、街道办事处</w:t>
      </w:r>
      <w:r>
        <w:rPr>
          <w:rFonts w:hint="eastAsia" w:ascii="仿宋_GB2312" w:hAnsi="Calibri" w:eastAsia="仿宋_GB2312" w:cs="仿宋_GB2312"/>
          <w:sz w:val="32"/>
          <w:szCs w:val="32"/>
        </w:rPr>
        <w:t>派驻执法人员组成联合执法机构,或者依法委托有关保护管理机构进行执法。</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第十七条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负有秦岭生态环境保护监督管理职责的部门，应当</w:t>
      </w:r>
      <w:r>
        <w:rPr>
          <w:rFonts w:ascii="仿宋_GB2312" w:hAnsi="Calibri" w:eastAsia="仿宋_GB2312" w:cs="仿宋_GB2312"/>
          <w:sz w:val="32"/>
          <w:szCs w:val="32"/>
        </w:rPr>
        <w:t>建立监督检查制度，应用科技手段，完善违法行为发现渠道和处置模式，开展在线巡查和实地核查。</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负有秦岭生态环境保护监督管理职责的</w:t>
      </w:r>
      <w:r>
        <w:rPr>
          <w:rFonts w:hint="eastAsia" w:ascii="仿宋_GB2312" w:hAnsi="Calibri" w:eastAsia="仿宋_GB2312" w:cs="仿宋_GB2312"/>
          <w:sz w:val="32"/>
          <w:szCs w:val="32"/>
        </w:rPr>
        <w:t>部门，发现破坏秦岭生态环境的违法行为，应当依法查处；对不属于本部门职责范围内的事项，应当先行制止，并移交有权处理部门依法查处。有权处理部门应当及时将处理情况反馈移交部门。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负有秦岭生态环境保护监督管理职责的部门，应当加强对所属人员的管理、教育和培训，落实行政执法责任制。</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第十八条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市人民政府应当建立完善秦岭生态环境保护网格化管理制度。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相关区县人民政府应当按照属地管理、分级负责、条块结合、无缝对接</w:t>
      </w:r>
      <w:r>
        <w:rPr>
          <w:rFonts w:ascii="仿宋_GB2312" w:hAnsi="Calibri" w:eastAsia="仿宋_GB2312" w:cs="仿宋_GB2312"/>
          <w:sz w:val="32"/>
          <w:szCs w:val="32"/>
        </w:rPr>
        <w:t>、多网合一</w:t>
      </w:r>
      <w:r>
        <w:rPr>
          <w:rFonts w:hint="eastAsia" w:ascii="仿宋_GB2312" w:hAnsi="Calibri" w:eastAsia="仿宋_GB2312" w:cs="仿宋_GB2312"/>
          <w:sz w:val="32"/>
          <w:szCs w:val="32"/>
        </w:rPr>
        <w:t>的原则，科学划分网格单元，明确网格管理范围、管理标准和责任人。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优先吸收熟悉地形地貌、能够完成巡查任务的当地居民担任基层网格员。</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楷体_GB2312"/>
          <w:bCs/>
          <w:sz w:val="32"/>
          <w:szCs w:val="32"/>
        </w:rPr>
        <w:t>第十</w:t>
      </w:r>
      <w:r>
        <w:rPr>
          <w:rFonts w:hint="eastAsia" w:ascii="黑体" w:hAnsi="黑体" w:eastAsia="黑体" w:cs="楷体_GB2312"/>
          <w:bCs/>
          <w:sz w:val="32"/>
          <w:szCs w:val="32"/>
        </w:rPr>
        <w:t>九</w:t>
      </w:r>
      <w:r>
        <w:rPr>
          <w:rFonts w:ascii="黑体" w:hAnsi="黑体" w:eastAsia="黑体" w:cs="楷体_GB2312"/>
          <w:bCs/>
          <w:sz w:val="32"/>
          <w:szCs w:val="32"/>
        </w:rPr>
        <w:t>条</w:t>
      </w:r>
      <w:r>
        <w:rPr>
          <w:rFonts w:ascii="仿宋_GB2312" w:hAnsi="Calibri" w:eastAsia="仿宋_GB2312" w:cs="楷体_GB2312"/>
          <w:b/>
          <w:bCs/>
          <w:sz w:val="32"/>
          <w:szCs w:val="32"/>
        </w:rPr>
        <w:t xml:space="preserve"> </w:t>
      </w:r>
      <w:r>
        <w:rPr>
          <w:rFonts w:ascii="黑体" w:hAnsi="黑体" w:eastAsia="黑体" w:cs="楷体_GB2312"/>
          <w:bCs/>
          <w:sz w:val="32"/>
          <w:szCs w:val="32"/>
        </w:rPr>
        <w:t xml:space="preserve"> </w:t>
      </w:r>
      <w:r>
        <w:rPr>
          <w:rFonts w:ascii="仿宋_GB2312" w:hAnsi="Calibri" w:eastAsia="仿宋_GB2312" w:cs="仿宋_GB2312"/>
          <w:sz w:val="32"/>
          <w:szCs w:val="32"/>
        </w:rPr>
        <w:t>建立负有秦岭生态环境保护监督管理职责的部门、公安机关、检察机关、审判机关信息共享、案情通报、案件移送制度。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负有秦岭生态环境保护监督管理职责的部门，在执法过程中</w:t>
      </w:r>
      <w:r>
        <w:rPr>
          <w:rFonts w:hint="eastAsia" w:ascii="仿宋_GB2312" w:hAnsi="Calibri" w:eastAsia="仿宋_GB2312" w:cs="仿宋_GB2312"/>
          <w:sz w:val="32"/>
          <w:szCs w:val="32"/>
        </w:rPr>
        <w:t>发现违法行为</w:t>
      </w:r>
      <w:r>
        <w:rPr>
          <w:rFonts w:ascii="仿宋_GB2312" w:hAnsi="Calibri" w:eastAsia="仿宋_GB2312" w:cs="仿宋_GB2312"/>
          <w:sz w:val="32"/>
          <w:szCs w:val="32"/>
        </w:rPr>
        <w:t>涉嫌犯罪的，应当移送公安机关，并将案件移送书抄送</w:t>
      </w:r>
      <w:r>
        <w:rPr>
          <w:rFonts w:hint="eastAsia" w:ascii="仿宋_GB2312" w:hAnsi="Calibri" w:eastAsia="仿宋_GB2312" w:cs="仿宋_GB2312"/>
          <w:sz w:val="32"/>
          <w:szCs w:val="32"/>
        </w:rPr>
        <w:t>有管辖权的</w:t>
      </w:r>
      <w:r>
        <w:rPr>
          <w:rFonts w:ascii="仿宋_GB2312" w:hAnsi="Calibri" w:eastAsia="仿宋_GB2312" w:cs="仿宋_GB2312"/>
          <w:sz w:val="32"/>
          <w:szCs w:val="32"/>
        </w:rPr>
        <w:t>检察机关。移送前已经作出的行政处罚决定不停止执行</w:t>
      </w:r>
      <w:r>
        <w:rPr>
          <w:rFonts w:hint="eastAsia" w:ascii="仿宋_GB2312" w:hAnsi="Calibri" w:eastAsia="仿宋_GB2312" w:cs="仿宋_GB2312"/>
          <w:sz w:val="32"/>
          <w:szCs w:val="32"/>
        </w:rPr>
        <w:t>。</w:t>
      </w:r>
      <w:r>
        <w:rPr>
          <w:rFonts w:ascii="仿宋_GB2312" w:hAnsi="Calibri" w:eastAsia="仿宋_GB2312" w:cs="仿宋_GB2312"/>
          <w:sz w:val="32"/>
          <w:szCs w:val="32"/>
        </w:rPr>
        <w:t>不得以行政处罚代替移送。</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黑体" w:hAnsi="黑体" w:eastAsia="黑体" w:cs="楷体_GB2312"/>
          <w:bCs/>
          <w:sz w:val="32"/>
          <w:szCs w:val="32"/>
        </w:rPr>
      </w:pPr>
      <w:r>
        <w:rPr>
          <w:rFonts w:ascii="黑体" w:hAnsi="黑体" w:eastAsia="黑体" w:cs="楷体_GB2312"/>
          <w:bCs/>
          <w:sz w:val="32"/>
          <w:szCs w:val="32"/>
        </w:rPr>
        <w:t>第二十条</w:t>
      </w:r>
      <w:r>
        <w:rPr>
          <w:rFonts w:ascii="仿宋_GB2312" w:hAnsi="Calibri" w:eastAsia="仿宋_GB2312" w:cs="楷体_GB2312"/>
          <w:b/>
          <w:bCs/>
          <w:sz w:val="32"/>
          <w:szCs w:val="32"/>
        </w:rPr>
        <w:t xml:space="preserve"> </w:t>
      </w:r>
      <w:r>
        <w:rPr>
          <w:rFonts w:ascii="仿宋_GB2312" w:hAnsi="Calibri" w:eastAsia="仿宋_GB2312" w:cs="仿宋_GB2312"/>
          <w:sz w:val="32"/>
          <w:szCs w:val="32"/>
        </w:rPr>
        <w:t xml:space="preserve"> 负有秦岭生态环境保护监督管理职责的部门，应当</w:t>
      </w:r>
      <w:r>
        <w:rPr>
          <w:rFonts w:hint="eastAsia" w:ascii="仿宋_GB2312" w:hAnsi="Calibri" w:eastAsia="仿宋_GB2312" w:cs="仿宋_GB2312"/>
          <w:sz w:val="32"/>
          <w:szCs w:val="32"/>
        </w:rPr>
        <w:t>按照国家有关规定，</w:t>
      </w:r>
      <w:r>
        <w:rPr>
          <w:rFonts w:ascii="仿宋_GB2312" w:hAnsi="Calibri" w:eastAsia="仿宋_GB2312" w:cs="仿宋_GB2312"/>
          <w:sz w:val="32"/>
          <w:szCs w:val="32"/>
        </w:rPr>
        <w:t>将</w:t>
      </w:r>
      <w:r>
        <w:rPr>
          <w:rFonts w:hint="eastAsia" w:ascii="仿宋_GB2312" w:hAnsi="Calibri" w:eastAsia="仿宋_GB2312" w:cs="仿宋_GB2312"/>
          <w:sz w:val="32"/>
          <w:szCs w:val="32"/>
        </w:rPr>
        <w:t>有关</w:t>
      </w:r>
      <w:r>
        <w:rPr>
          <w:rFonts w:ascii="仿宋_GB2312" w:hAnsi="Calibri" w:eastAsia="仿宋_GB2312" w:cs="仿宋_GB2312"/>
          <w:sz w:val="32"/>
          <w:szCs w:val="32"/>
        </w:rPr>
        <w:t>违法</w:t>
      </w:r>
      <w:r>
        <w:rPr>
          <w:rFonts w:hint="eastAsia" w:ascii="仿宋_GB2312" w:hAnsi="Calibri" w:eastAsia="仿宋_GB2312" w:cs="仿宋_GB2312"/>
          <w:sz w:val="32"/>
          <w:szCs w:val="32"/>
        </w:rPr>
        <w:t>信息记</w:t>
      </w:r>
      <w:r>
        <w:rPr>
          <w:rFonts w:ascii="仿宋_GB2312" w:hAnsi="Calibri" w:eastAsia="仿宋_GB2312" w:cs="仿宋_GB2312"/>
          <w:sz w:val="32"/>
          <w:szCs w:val="32"/>
        </w:rPr>
        <w:t>入社会诚信档案，通过公共信用信息服务平台及时向社会公布。对严重失信的相关责任主体，</w:t>
      </w:r>
      <w:r>
        <w:rPr>
          <w:rFonts w:hint="eastAsia" w:ascii="仿宋_GB2312" w:hAnsi="Calibri" w:eastAsia="仿宋_GB2312" w:cs="仿宋_GB2312"/>
          <w:sz w:val="32"/>
          <w:szCs w:val="32"/>
        </w:rPr>
        <w:t>按</w:t>
      </w:r>
      <w:r>
        <w:rPr>
          <w:rFonts w:ascii="仿宋_GB2312" w:hAnsi="Calibri" w:eastAsia="仿宋_GB2312" w:cs="仿宋_GB2312"/>
          <w:sz w:val="32"/>
          <w:szCs w:val="32"/>
        </w:rPr>
        <w:t>照</w:t>
      </w:r>
      <w:r>
        <w:rPr>
          <w:rFonts w:hint="eastAsia" w:ascii="仿宋_GB2312" w:hAnsi="Calibri" w:eastAsia="仿宋_GB2312" w:cs="仿宋_GB2312"/>
          <w:sz w:val="32"/>
          <w:szCs w:val="32"/>
        </w:rPr>
        <w:t>国家</w:t>
      </w:r>
      <w:r>
        <w:rPr>
          <w:rFonts w:ascii="仿宋_GB2312" w:hAnsi="Calibri" w:eastAsia="仿宋_GB2312" w:cs="仿宋_GB2312"/>
          <w:sz w:val="32"/>
          <w:szCs w:val="32"/>
        </w:rPr>
        <w:t>有关规定实施联合惩戒。</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第二十一条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市、相关区县人民政府应当将秦岭生态环境保护工作纳入年度目标责任考核体系，</w:t>
      </w:r>
      <w:r>
        <w:rPr>
          <w:rFonts w:ascii="仿宋_GB2312" w:hAnsi="Calibri" w:eastAsia="仿宋_GB2312" w:cs="仿宋_GB2312"/>
          <w:sz w:val="32"/>
          <w:szCs w:val="32"/>
        </w:rPr>
        <w:t>实行差异化考核。</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秦岭生态环境保护目标考核以完成秦岭生态环境保护目标为主要依据，</w:t>
      </w:r>
      <w:r>
        <w:rPr>
          <w:rFonts w:ascii="仿宋_GB2312" w:hAnsi="Calibri" w:eastAsia="仿宋_GB2312" w:cs="仿宋_GB2312"/>
          <w:sz w:val="32"/>
          <w:szCs w:val="32"/>
        </w:rPr>
        <w:t>综合评价秦岭生态环境保护执法情况、秦岭生态环境质量</w:t>
      </w:r>
      <w:r>
        <w:rPr>
          <w:rFonts w:hint="eastAsia" w:ascii="仿宋_GB2312" w:hAnsi="Calibri" w:eastAsia="仿宋_GB2312" w:cs="仿宋_GB2312"/>
          <w:sz w:val="32"/>
          <w:szCs w:val="32"/>
        </w:rPr>
        <w:t>状况</w:t>
      </w:r>
      <w:r>
        <w:rPr>
          <w:rFonts w:ascii="仿宋_GB2312" w:hAnsi="Calibri" w:eastAsia="仿宋_GB2312" w:cs="仿宋_GB2312"/>
          <w:sz w:val="32"/>
          <w:szCs w:val="32"/>
        </w:rPr>
        <w:t>、资金投入使用情况</w:t>
      </w:r>
      <w:r>
        <w:rPr>
          <w:rFonts w:hint="eastAsia" w:ascii="仿宋_GB2312" w:hAnsi="Calibri" w:eastAsia="仿宋_GB2312" w:cs="仿宋_GB2312"/>
          <w:sz w:val="32"/>
          <w:szCs w:val="32"/>
        </w:rPr>
        <w:t>、公众满意程度</w:t>
      </w:r>
      <w:r>
        <w:rPr>
          <w:rFonts w:ascii="仿宋_GB2312" w:hAnsi="Calibri" w:eastAsia="仿宋_GB2312" w:cs="仿宋_GB2312"/>
          <w:sz w:val="32"/>
          <w:szCs w:val="32"/>
        </w:rPr>
        <w:t>，并根据考核结果进行奖惩。</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eastAsia="黑体"/>
          <w:sz w:val="32"/>
          <w:szCs w:val="32"/>
        </w:rPr>
        <w:t>第二十</w:t>
      </w:r>
      <w:r>
        <w:rPr>
          <w:rFonts w:hint="eastAsia" w:eastAsia="黑体"/>
          <w:sz w:val="32"/>
          <w:szCs w:val="32"/>
        </w:rPr>
        <w:t>二</w:t>
      </w:r>
      <w:r>
        <w:rPr>
          <w:rFonts w:eastAsia="黑体"/>
          <w:sz w:val="32"/>
          <w:szCs w:val="32"/>
        </w:rPr>
        <w:t>条</w:t>
      </w:r>
      <w:r>
        <w:rPr>
          <w:rFonts w:ascii="仿宋_GB2312" w:hAnsi="Calibri" w:eastAsia="仿宋_GB2312" w:cs="楷体_GB2312"/>
          <w:b/>
          <w:bCs/>
          <w:sz w:val="32"/>
          <w:szCs w:val="32"/>
        </w:rPr>
        <w:t xml:space="preserve"> </w:t>
      </w:r>
      <w:r>
        <w:rPr>
          <w:rFonts w:eastAsia="黑体"/>
          <w:sz w:val="32"/>
          <w:szCs w:val="32"/>
        </w:rPr>
        <w:t xml:space="preserve"> </w:t>
      </w:r>
      <w:r>
        <w:rPr>
          <w:rFonts w:hint="eastAsia" w:ascii="仿宋_GB2312" w:eastAsia="仿宋_GB2312"/>
          <w:sz w:val="32"/>
          <w:szCs w:val="32"/>
        </w:rPr>
        <w:t>实行自然资</w:t>
      </w:r>
      <w:r>
        <w:rPr>
          <w:rFonts w:hint="eastAsia" w:ascii="仿宋_GB2312" w:hAnsi="Calibri" w:eastAsia="仿宋_GB2312" w:cs="仿宋_GB2312"/>
          <w:sz w:val="32"/>
          <w:szCs w:val="32"/>
        </w:rPr>
        <w:t>源资产离任审计和生态环境损害责任终身追究制度。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第二十三条</w:t>
      </w:r>
      <w:r>
        <w:rPr>
          <w:rFonts w:hint="eastAsia" w:ascii="仿宋_GB2312" w:hAnsi="Calibri" w:eastAsia="仿宋_GB2312" w:cs="楷体_GB2312"/>
          <w:b/>
          <w:bCs/>
          <w:sz w:val="32"/>
          <w:szCs w:val="32"/>
        </w:rPr>
        <w:t xml:space="preserve">  </w:t>
      </w:r>
      <w:r>
        <w:rPr>
          <w:rFonts w:ascii="仿宋_GB2312" w:hAnsi="Calibri" w:eastAsia="仿宋_GB2312" w:cs="仿宋_GB2312"/>
          <w:sz w:val="32"/>
          <w:szCs w:val="32"/>
        </w:rPr>
        <w:t>对秦岭生态环境质量状况持续下降或者未完成秦岭生态环境质量状况改善目标的区域，市人民政府应当责令该区域所在地的</w:t>
      </w:r>
      <w:r>
        <w:rPr>
          <w:rFonts w:hint="eastAsia" w:ascii="仿宋_GB2312" w:hAnsi="Calibri" w:eastAsia="仿宋_GB2312" w:cs="仿宋_GB2312"/>
          <w:sz w:val="32"/>
          <w:szCs w:val="32"/>
        </w:rPr>
        <w:t>相关</w:t>
      </w:r>
      <w:r>
        <w:rPr>
          <w:rFonts w:ascii="仿宋_GB2312" w:hAnsi="Calibri" w:eastAsia="仿宋_GB2312" w:cs="仿宋_GB2312"/>
          <w:sz w:val="32"/>
          <w:szCs w:val="32"/>
        </w:rPr>
        <w:t>区县人民政府主要负责人说明情况，并提出整改措施。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市秦岭生态环境保护</w:t>
      </w:r>
      <w:r>
        <w:rPr>
          <w:rFonts w:hint="eastAsia" w:ascii="仿宋_GB2312" w:hAnsi="Calibri" w:eastAsia="仿宋_GB2312" w:cs="仿宋_GB2312"/>
          <w:sz w:val="32"/>
          <w:szCs w:val="32"/>
        </w:rPr>
        <w:t>管理</w:t>
      </w:r>
      <w:r>
        <w:rPr>
          <w:rFonts w:ascii="仿宋_GB2312" w:hAnsi="Calibri" w:eastAsia="仿宋_GB2312" w:cs="仿宋_GB2312"/>
          <w:sz w:val="32"/>
          <w:szCs w:val="32"/>
        </w:rPr>
        <w:t>部门应当督促该区域所在地的</w:t>
      </w:r>
      <w:r>
        <w:rPr>
          <w:rFonts w:hint="eastAsia" w:ascii="仿宋_GB2312" w:hAnsi="Calibri" w:eastAsia="仿宋_GB2312" w:cs="仿宋_GB2312"/>
          <w:sz w:val="32"/>
          <w:szCs w:val="32"/>
        </w:rPr>
        <w:t>相关</w:t>
      </w:r>
      <w:r>
        <w:rPr>
          <w:rFonts w:ascii="仿宋_GB2312" w:hAnsi="Calibri" w:eastAsia="仿宋_GB2312" w:cs="仿宋_GB2312"/>
          <w:sz w:val="32"/>
          <w:szCs w:val="32"/>
        </w:rPr>
        <w:t>区县人民政府采取措施落实有关要求，并对整改情况进行监督检查。</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 xml:space="preserve">第二十四条  </w:t>
      </w:r>
      <w:r>
        <w:rPr>
          <w:rFonts w:hint="eastAsia" w:ascii="仿宋_GB2312" w:hAnsi="Calibri" w:eastAsia="仿宋_GB2312" w:cs="仿宋_GB2312"/>
          <w:sz w:val="32"/>
          <w:szCs w:val="32"/>
        </w:rPr>
        <w:t>市、相关区县人民政府应当每年向本级人民代表大会或者其常务委员会报告秦岭生态环境保护情况。</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楷体_GB2312"/>
          <w:bCs/>
          <w:sz w:val="32"/>
          <w:szCs w:val="32"/>
        </w:rPr>
      </w:pPr>
      <w:r>
        <w:rPr>
          <w:rFonts w:hint="eastAsia" w:ascii="黑体" w:hAnsi="黑体" w:eastAsia="黑体" w:cs="楷体_GB2312"/>
          <w:bCs/>
          <w:sz w:val="32"/>
          <w:szCs w:val="32"/>
        </w:rPr>
        <w:t>第三章  生态环境保护规划</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第二十五条</w:t>
      </w:r>
      <w:r>
        <w:rPr>
          <w:rFonts w:hint="eastAsia" w:ascii="仿宋_GB2312" w:hAnsi="Calibri" w:eastAsia="仿宋_GB2312" w:cs="楷体_GB2312"/>
          <w:b/>
          <w:bCs/>
          <w:sz w:val="32"/>
          <w:szCs w:val="32"/>
        </w:rPr>
        <w:t xml:space="preserve"> </w:t>
      </w:r>
      <w:r>
        <w:rPr>
          <w:rFonts w:hint="eastAsia" w:eastAsia="黑体"/>
          <w:sz w:val="32"/>
          <w:szCs w:val="32"/>
        </w:rPr>
        <w:t xml:space="preserve"> </w:t>
      </w:r>
      <w:r>
        <w:rPr>
          <w:rFonts w:hint="eastAsia" w:ascii="仿宋_GB2312" w:hAnsi="Calibri" w:eastAsia="仿宋_GB2312" w:cs="仿宋_GB2312"/>
          <w:sz w:val="32"/>
          <w:szCs w:val="32"/>
        </w:rPr>
        <w:t>市、相关区县人民政府应当在国土空间规划中确定秦岭范围内的</w:t>
      </w:r>
      <w:r>
        <w:rPr>
          <w:rFonts w:ascii="仿宋_GB2312" w:hAnsi="Calibri" w:eastAsia="仿宋_GB2312" w:cs="仿宋_GB2312"/>
          <w:sz w:val="32"/>
          <w:szCs w:val="32"/>
        </w:rPr>
        <w:t>生态、农业、城镇</w:t>
      </w:r>
      <w:r>
        <w:rPr>
          <w:rFonts w:hint="eastAsia" w:ascii="仿宋_GB2312" w:hAnsi="Calibri" w:eastAsia="仿宋_GB2312" w:cs="仿宋_GB2312"/>
          <w:sz w:val="32"/>
          <w:szCs w:val="32"/>
        </w:rPr>
        <w:t>空间布局，划定和落实</w:t>
      </w:r>
      <w:r>
        <w:rPr>
          <w:rFonts w:ascii="仿宋_GB2312" w:hAnsi="Calibri" w:eastAsia="仿宋_GB2312" w:cs="仿宋_GB2312"/>
          <w:sz w:val="32"/>
          <w:szCs w:val="32"/>
        </w:rPr>
        <w:t>生态保护红线、永久基本农田、城镇开发边界，分区分类实施用途管制。</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第二十六条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市秦岭生态环境保护委员会应当结合国土空间规划要求，</w:t>
      </w:r>
      <w:r>
        <w:rPr>
          <w:rFonts w:ascii="仿宋_GB2312" w:hAnsi="Calibri" w:eastAsia="仿宋_GB2312" w:cs="仿宋_GB2312"/>
          <w:sz w:val="32"/>
          <w:szCs w:val="32"/>
        </w:rPr>
        <w:t>根据</w:t>
      </w:r>
      <w:r>
        <w:rPr>
          <w:rFonts w:hint="eastAsia" w:ascii="仿宋_GB2312" w:hAnsi="Calibri" w:eastAsia="仿宋_GB2312" w:cs="仿宋_GB2312"/>
          <w:sz w:val="32"/>
          <w:szCs w:val="32"/>
        </w:rPr>
        <w:t>省秦岭生态环境保护总体规划，组织有关部门依法编制秦岭生态环境保护规划，经市人民政府批准后公布实施，报市人民代表大会常务委员会和省人民政府备案。</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bCs/>
          <w:sz w:val="32"/>
          <w:szCs w:val="32"/>
        </w:rPr>
        <w:t>秦岭生态</w:t>
      </w:r>
      <w:r>
        <w:rPr>
          <w:rFonts w:hint="eastAsia" w:ascii="仿宋_GB2312" w:hAnsi="Calibri" w:eastAsia="仿宋_GB2312" w:cs="仿宋_GB2312"/>
          <w:sz w:val="32"/>
          <w:szCs w:val="32"/>
        </w:rPr>
        <w:t>环境保护规划应当包括生态环境保护的长期目标和近期目标、保护的重点区域、主要任务、保护修复治理措施等内容，依照本条例规定确定核心保护区、重点保护区、一般保护区和建设控制地带范围，绘制秦岭生态环境保护规划分区保护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第二十七条</w:t>
      </w:r>
      <w:r>
        <w:rPr>
          <w:rFonts w:hint="eastAsia" w:ascii="仿宋_GB2312" w:hAnsi="Calibri" w:eastAsia="仿宋_GB2312" w:cs="楷体_GB2312"/>
          <w:b/>
          <w:bCs/>
          <w:sz w:val="32"/>
          <w:szCs w:val="32"/>
        </w:rPr>
        <w:t xml:space="preserve">  </w:t>
      </w:r>
      <w:r>
        <w:rPr>
          <w:rFonts w:ascii="仿宋_GB2312" w:hAnsi="Calibri" w:eastAsia="仿宋_GB2312" w:cs="仿宋_GB2312"/>
          <w:sz w:val="32"/>
          <w:szCs w:val="32"/>
        </w:rPr>
        <w:t>编制</w:t>
      </w:r>
      <w:r>
        <w:rPr>
          <w:rFonts w:hint="eastAsia" w:ascii="仿宋_GB2312" w:hAnsi="Calibri" w:eastAsia="仿宋_GB2312" w:cs="仿宋_GB2312"/>
          <w:sz w:val="32"/>
          <w:szCs w:val="32"/>
        </w:rPr>
        <w:t>秦岭生态环境保护规划，应当</w:t>
      </w:r>
      <w:r>
        <w:rPr>
          <w:rFonts w:ascii="仿宋_GB2312" w:hAnsi="Calibri" w:eastAsia="仿宋_GB2312" w:cs="仿宋_GB2312"/>
          <w:sz w:val="32"/>
          <w:szCs w:val="32"/>
        </w:rPr>
        <w:t>坚持生态优先、绿色发展，</w:t>
      </w:r>
      <w:r>
        <w:rPr>
          <w:rFonts w:hint="eastAsia" w:ascii="仿宋_GB2312" w:hAnsi="Calibri" w:eastAsia="仿宋_GB2312" w:cs="仿宋_GB2312"/>
          <w:sz w:val="32"/>
          <w:szCs w:val="32"/>
        </w:rPr>
        <w:t>体现人与自然和谐共生、区域协调发展和经济社会全面进步的要求，突出秦岭的自然特性、文化内涵。</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第二十八条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相关区县秦岭生态环境保护委员会应当</w:t>
      </w:r>
      <w:r>
        <w:rPr>
          <w:rFonts w:ascii="仿宋_GB2312" w:hAnsi="Calibri" w:eastAsia="仿宋_GB2312" w:cs="仿宋_GB2312"/>
          <w:sz w:val="32"/>
          <w:szCs w:val="32"/>
        </w:rPr>
        <w:t>根据</w:t>
      </w:r>
      <w:r>
        <w:rPr>
          <w:rFonts w:hint="eastAsia" w:ascii="仿宋_GB2312" w:hAnsi="Calibri" w:eastAsia="仿宋_GB2312" w:cs="仿宋_GB2312"/>
          <w:sz w:val="32"/>
          <w:szCs w:val="32"/>
        </w:rPr>
        <w:t>省秦岭生态环境保护</w:t>
      </w:r>
      <w:r>
        <w:rPr>
          <w:rFonts w:ascii="仿宋_GB2312" w:hAnsi="Calibri" w:eastAsia="仿宋_GB2312" w:cs="仿宋_GB2312"/>
          <w:sz w:val="32"/>
          <w:szCs w:val="32"/>
        </w:rPr>
        <w:t>总体</w:t>
      </w:r>
      <w:r>
        <w:rPr>
          <w:rFonts w:hint="eastAsia" w:ascii="仿宋_GB2312" w:hAnsi="Calibri" w:eastAsia="仿宋_GB2312" w:cs="仿宋_GB2312"/>
          <w:sz w:val="32"/>
          <w:szCs w:val="32"/>
        </w:rPr>
        <w:t>规划、</w:t>
      </w:r>
      <w:r>
        <w:rPr>
          <w:rFonts w:ascii="仿宋_GB2312" w:hAnsi="Calibri" w:eastAsia="仿宋_GB2312" w:cs="仿宋_GB2312"/>
          <w:sz w:val="32"/>
          <w:szCs w:val="32"/>
        </w:rPr>
        <w:t>秦岭生态环境保护规划</w:t>
      </w:r>
      <w:r>
        <w:rPr>
          <w:rFonts w:hint="eastAsia" w:ascii="仿宋_GB2312" w:hAnsi="Calibri" w:eastAsia="仿宋_GB2312" w:cs="仿宋_GB2312"/>
          <w:sz w:val="32"/>
          <w:szCs w:val="32"/>
        </w:rPr>
        <w:t>，组织</w:t>
      </w:r>
      <w:r>
        <w:rPr>
          <w:rFonts w:ascii="仿宋_GB2312" w:hAnsi="Calibri" w:eastAsia="仿宋_GB2312" w:cs="仿宋_GB2312"/>
          <w:sz w:val="32"/>
          <w:szCs w:val="32"/>
        </w:rPr>
        <w:t>有关部门制定</w:t>
      </w:r>
      <w:r>
        <w:rPr>
          <w:rFonts w:hint="eastAsia" w:ascii="仿宋_GB2312" w:hAnsi="Calibri" w:eastAsia="仿宋_GB2312" w:cs="仿宋_GB2312"/>
          <w:sz w:val="32"/>
          <w:szCs w:val="32"/>
        </w:rPr>
        <w:t>秦岭生态环境保护实施方案，绘制</w:t>
      </w:r>
      <w:r>
        <w:rPr>
          <w:rFonts w:ascii="仿宋_GB2312" w:hAnsi="Calibri" w:eastAsia="仿宋_GB2312" w:cs="仿宋_GB2312"/>
          <w:sz w:val="32"/>
          <w:szCs w:val="32"/>
        </w:rPr>
        <w:t>本辖区</w:t>
      </w:r>
      <w:r>
        <w:rPr>
          <w:rFonts w:hint="eastAsia" w:ascii="仿宋_GB2312" w:hAnsi="Calibri" w:eastAsia="仿宋_GB2312" w:cs="仿宋_GB2312"/>
          <w:sz w:val="32"/>
          <w:szCs w:val="32"/>
        </w:rPr>
        <w:t>秦岭生态环境保护规划分区保护详图，经相关区县人民政府批准后公布实施，报相关区县人民代表大会常务委员会和市人民政府备案。</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第二十九条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经批准的秦岭生态环境保护规划、秦岭生态环境保护实施方案不得擅自修改。确需修改的，应当按照编制程序进行。</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编制、</w:t>
      </w:r>
      <w:r>
        <w:rPr>
          <w:rFonts w:hint="eastAsia" w:ascii="仿宋_GB2312" w:hAnsi="Calibri" w:eastAsia="仿宋_GB2312" w:cs="仿宋_GB2312"/>
          <w:sz w:val="32"/>
          <w:szCs w:val="32"/>
        </w:rPr>
        <w:t>修改</w:t>
      </w:r>
      <w:r>
        <w:rPr>
          <w:rFonts w:ascii="仿宋_GB2312" w:hAnsi="Calibri" w:eastAsia="仿宋_GB2312" w:cs="仿宋_GB2312"/>
          <w:sz w:val="32"/>
          <w:szCs w:val="32"/>
        </w:rPr>
        <w:t>秦岭生态环境保护规划、秦岭生态环境保护实施方案，应当组织专家论证，并征求社会公众意见。</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第三十条</w:t>
      </w:r>
      <w:r>
        <w:rPr>
          <w:rFonts w:hint="eastAsia" w:ascii="仿宋_GB2312" w:hAnsi="Calibri" w:eastAsia="仿宋_GB2312" w:cs="楷体_GB2312"/>
          <w:b/>
          <w:bCs/>
          <w:sz w:val="32"/>
          <w:szCs w:val="32"/>
        </w:rPr>
        <w:t xml:space="preserve">  </w:t>
      </w:r>
      <w:r>
        <w:rPr>
          <w:rFonts w:ascii="仿宋_GB2312" w:hAnsi="Calibri" w:eastAsia="仿宋_GB2312" w:cs="仿宋_GB2312"/>
          <w:sz w:val="32"/>
          <w:szCs w:val="32"/>
        </w:rPr>
        <w:t>涉及秦岭的</w:t>
      </w:r>
      <w:r>
        <w:rPr>
          <w:rFonts w:hint="eastAsia" w:ascii="仿宋_GB2312" w:hAnsi="Calibri" w:eastAsia="仿宋_GB2312" w:cs="仿宋_GB2312"/>
          <w:sz w:val="32"/>
          <w:szCs w:val="32"/>
        </w:rPr>
        <w:t>各类</w:t>
      </w:r>
      <w:r>
        <w:rPr>
          <w:rFonts w:ascii="仿宋_GB2312" w:hAnsi="Calibri" w:eastAsia="仿宋_GB2312" w:cs="仿宋_GB2312"/>
          <w:sz w:val="32"/>
          <w:szCs w:val="32"/>
        </w:rPr>
        <w:t>区域规划和专项规划，应当</w:t>
      </w:r>
      <w:r>
        <w:rPr>
          <w:rFonts w:hint="eastAsia" w:ascii="仿宋_GB2312" w:hAnsi="Calibri" w:eastAsia="仿宋_GB2312" w:cs="仿宋_GB2312"/>
          <w:sz w:val="32"/>
          <w:szCs w:val="32"/>
        </w:rPr>
        <w:t>符合省秦岭生态环境保护总体规划、秦岭生态环境保护规划的要求，</w:t>
      </w:r>
      <w:r>
        <w:rPr>
          <w:rFonts w:ascii="仿宋_GB2312" w:hAnsi="Calibri" w:eastAsia="仿宋_GB2312" w:cs="仿宋_GB2312"/>
          <w:sz w:val="32"/>
          <w:szCs w:val="32"/>
        </w:rPr>
        <w:t>依法进行环境影响评价</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市级有关部门按照各自职责组织编制的专项规划涉及秦岭的，应当经市秦岭生态环境保护委员会审查，依照法定程序批准后组织实施。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第三十一条</w:t>
      </w:r>
      <w:r>
        <w:rPr>
          <w:rFonts w:hint="eastAsia" w:ascii="仿宋_GB2312" w:hAnsi="Calibri" w:eastAsia="仿宋_GB2312" w:cs="楷体_GB2312"/>
          <w:b/>
          <w:bCs/>
          <w:sz w:val="32"/>
          <w:szCs w:val="32"/>
        </w:rPr>
        <w:t xml:space="preserve">  </w:t>
      </w:r>
      <w:r>
        <w:rPr>
          <w:rFonts w:ascii="仿宋_GB2312" w:hAnsi="Calibri" w:eastAsia="仿宋_GB2312" w:cs="仿宋_GB2312"/>
          <w:sz w:val="32"/>
          <w:szCs w:val="32"/>
        </w:rPr>
        <w:t>秦岭生态环境保护规划应当与主体功能区规划、土地利用总体规划、城乡规划相衔接。</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各类规划应当依照国家有关规定，纳入国土空间规划体系，逐步实行多规合一。</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第三十二条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 xml:space="preserve"> 秦岭范围分为核心保护区、重点保护区、一般保护区。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秦岭范围外围应当划定一定的建设控制地带</w:t>
      </w:r>
      <w:r>
        <w:rPr>
          <w:rFonts w:ascii="仿宋_GB2312" w:hAnsi="Calibri" w:eastAsia="仿宋_GB2312" w:cs="仿宋_GB2312"/>
          <w:sz w:val="32"/>
          <w:szCs w:val="32"/>
        </w:rPr>
        <w:t>。</w:t>
      </w:r>
      <w:r>
        <w:rPr>
          <w:rFonts w:hint="eastAsia" w:ascii="仿宋_GB2312" w:hAnsi="Calibri" w:eastAsia="仿宋_GB2312" w:cs="仿宋_GB2312"/>
          <w:sz w:val="32"/>
          <w:szCs w:val="32"/>
        </w:rPr>
        <w:t>市人民政府应当依法提出建设控制地带内开发建设活动的具体限制要求。</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第三十三条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秦岭范围下列区域，除国土空间规划确定的城镇开发边界范围外，应当划为核心保护区：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（一）海拔2000米以上区域，秦岭山系主梁两侧各1000米以内、主要支脉两侧各500米以内的区域；</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（二）国家公园、自然保护区的核心保护区，世界遗产；</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（三）饮用水水源一级保护区；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（四）自然保护区一般控制区中珍稀濒危野生动物栖息地与其他重要生态功能区集中连片，需要整体性、系统性保护的区域。</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第三十四条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秦岭范围下列区域，除核心保护区、国土空间规划确定的城镇开发边界范围外，应当划为重点保护区：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（一）海拔1500米至2000米之间的区域；</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（二）国家公园、自然保护区的一般控制区，饮用水水源二级保护区；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（三）国家级和省级风景名胜区、地质公园、森林公园、湿地公园等自然公园的重要功能区，植物园、水利风景区；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（四）水产种质资源保护区、野生植物原生境保护区（点）、野生动物重要栖息地，国有天然林分布区，重要湿地，重要的大中型水库、天然湖泊；</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（五）全国重点文物保护单位、省级文物保护单位。</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第三十五条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秦岭范围内除核心保护区、重点保护区以外的区域，为一般保护区。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一般保护区范围应当严于《陕西省秦岭生态环境保护条例》关于一般保护区范围的划分标准划定。</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秦岭范围内，禁止下列活动：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（一）房地产开发；</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（二）开山采石；</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（三）新建宗教活动场所；</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（四）新建、扩建经营性公墓；</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（五）新建</w:t>
      </w:r>
      <w:r>
        <w:rPr>
          <w:rFonts w:ascii="仿宋_GB2312" w:hAnsi="Calibri" w:eastAsia="仿宋_GB2312" w:cs="仿宋_GB2312"/>
          <w:sz w:val="32"/>
          <w:szCs w:val="32"/>
        </w:rPr>
        <w:t>高尔夫球场</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（六）法律、法规禁止的其他活动。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秦岭山体坡底以上区域，除实施能源、交通、水利、国防等重大基础设施建设和战略性矿产资源勘查项目外，还禁止下列活动：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（一）勘查、开采矿产资源；</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（二）扩建、异地重建宗教活动场所；</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（三）新建水电站；</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w:t>
      </w:r>
      <w:r>
        <w:rPr>
          <w:rFonts w:ascii="仿宋_GB2312" w:hAnsi="Calibri" w:eastAsia="仿宋_GB2312" w:cs="仿宋_GB2312"/>
          <w:sz w:val="32"/>
          <w:szCs w:val="32"/>
        </w:rPr>
        <w:t>新建宾馆、招待所、培训中心、疗养院、度假山庄；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（五）削山造地、挖地造湖。</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第三十七条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核心保护区内，实施生态功能全方位保护，严格控制人为因素对自然生态和自然文化遗产原真性、完整性的干扰和影响。</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除</w:t>
      </w:r>
      <w:r>
        <w:rPr>
          <w:rFonts w:hint="eastAsia" w:ascii="仿宋_GB2312" w:hAnsi="Calibri" w:eastAsia="仿宋_GB2312" w:cs="仿宋_GB2312"/>
          <w:sz w:val="32"/>
          <w:szCs w:val="32"/>
        </w:rPr>
        <w:t>《陕西省秦岭生态环境保护条例》另有规定</w:t>
      </w:r>
      <w:r>
        <w:rPr>
          <w:rFonts w:ascii="仿宋_GB2312" w:hAnsi="Calibri" w:eastAsia="仿宋_GB2312" w:cs="仿宋_GB2312"/>
          <w:sz w:val="32"/>
          <w:szCs w:val="32"/>
        </w:rPr>
        <w:t>外，核心保护区</w:t>
      </w:r>
      <w:r>
        <w:rPr>
          <w:rFonts w:hint="eastAsia" w:ascii="仿宋_GB2312" w:hAnsi="Calibri" w:eastAsia="仿宋_GB2312" w:cs="仿宋_GB2312"/>
          <w:sz w:val="32"/>
          <w:szCs w:val="32"/>
        </w:rPr>
        <w:t>内</w:t>
      </w:r>
      <w:r>
        <w:rPr>
          <w:rFonts w:ascii="仿宋_GB2312" w:hAnsi="Calibri" w:eastAsia="仿宋_GB2312" w:cs="仿宋_GB2312"/>
          <w:sz w:val="32"/>
          <w:szCs w:val="32"/>
        </w:rPr>
        <w:t>不得进行与生态保护</w:t>
      </w:r>
      <w:r>
        <w:rPr>
          <w:rFonts w:hint="eastAsia" w:ascii="仿宋_GB2312" w:hAnsi="Calibri" w:eastAsia="仿宋_GB2312" w:cs="仿宋_GB2312"/>
          <w:sz w:val="32"/>
          <w:szCs w:val="32"/>
        </w:rPr>
        <w:t>、科学研究</w:t>
      </w:r>
      <w:r>
        <w:rPr>
          <w:rFonts w:ascii="仿宋_GB2312" w:hAnsi="Calibri" w:eastAsia="仿宋_GB2312" w:cs="仿宋_GB2312"/>
          <w:sz w:val="32"/>
          <w:szCs w:val="32"/>
        </w:rPr>
        <w:t>无关的活动。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第三十八条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重点保护区内，应当以植被、水源地和生物多样性保护为主，恢复植被、退耕还林还草。</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除</w:t>
      </w:r>
      <w:r>
        <w:rPr>
          <w:rFonts w:hint="eastAsia" w:ascii="仿宋_GB2312" w:hAnsi="Calibri" w:eastAsia="仿宋_GB2312" w:cs="仿宋_GB2312"/>
          <w:sz w:val="32"/>
          <w:szCs w:val="32"/>
        </w:rPr>
        <w:t>《陕西省秦岭生态环境保护条例》另有规定</w:t>
      </w:r>
      <w:r>
        <w:rPr>
          <w:rFonts w:ascii="仿宋_GB2312" w:hAnsi="Calibri" w:eastAsia="仿宋_GB2312" w:cs="仿宋_GB2312"/>
          <w:sz w:val="32"/>
          <w:szCs w:val="32"/>
        </w:rPr>
        <w:t>外，重点保护区内</w:t>
      </w:r>
      <w:r>
        <w:rPr>
          <w:rFonts w:hint="eastAsia" w:ascii="仿宋_GB2312" w:hAnsi="Calibri" w:eastAsia="仿宋_GB2312" w:cs="仿宋_GB2312"/>
          <w:sz w:val="32"/>
          <w:szCs w:val="32"/>
        </w:rPr>
        <w:t>不得</w:t>
      </w:r>
      <w:r>
        <w:rPr>
          <w:rFonts w:ascii="仿宋_GB2312" w:hAnsi="Calibri" w:eastAsia="仿宋_GB2312" w:cs="仿宋_GB2312"/>
          <w:sz w:val="32"/>
          <w:szCs w:val="32"/>
        </w:rPr>
        <w:t>进行与其保护功能不相符的开发建设活动</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第三十九条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一般保护区内，应当以提高绿化面积，发展生态农业、生态旅游为主，可以发展区域环境资源可承载的产业和进行必要的村镇建设。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一般</w:t>
      </w:r>
      <w:r>
        <w:rPr>
          <w:rFonts w:ascii="仿宋_GB2312" w:hAnsi="Calibri" w:eastAsia="仿宋_GB2312" w:cs="仿宋_GB2312"/>
          <w:sz w:val="32"/>
          <w:szCs w:val="32"/>
        </w:rPr>
        <w:t>保护区内</w:t>
      </w:r>
      <w:r>
        <w:rPr>
          <w:rFonts w:hint="eastAsia" w:ascii="仿宋_GB2312" w:hAnsi="Calibri" w:eastAsia="仿宋_GB2312" w:cs="仿宋_GB2312"/>
          <w:sz w:val="32"/>
          <w:szCs w:val="32"/>
        </w:rPr>
        <w:t>严格控制开发建设活动的空间范围和规模，限制建筑的高度和密度。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第四十条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法律、行政法规对本条例第三十二条、第三十三条、第三十四条和第三十五条划定的核心保护区、重点保护区、一般保护区和建设控制地带的管理有相关规定的，依照法律、行政法规执行。</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秦岭范围和建设控制地带内的生产、生活和开发建设活动应当严格执行</w:t>
      </w:r>
      <w:r>
        <w:rPr>
          <w:rFonts w:ascii="仿宋_GB2312" w:hAnsi="Calibri" w:eastAsia="仿宋_GB2312" w:cs="仿宋_GB2312"/>
          <w:sz w:val="32"/>
          <w:szCs w:val="32"/>
        </w:rPr>
        <w:t>法律、法规</w:t>
      </w:r>
      <w:r>
        <w:rPr>
          <w:rFonts w:hint="eastAsia" w:ascii="仿宋_GB2312" w:hAnsi="Calibri" w:eastAsia="仿宋_GB2312" w:cs="仿宋_GB2312"/>
          <w:sz w:val="32"/>
          <w:szCs w:val="32"/>
        </w:rPr>
        <w:t>和市人民政府对开发建设活动的具体限制要求，符合省秦岭生态环境保护总体规划、秦岭生态环境保护规划，依法采取相应生态环境保护措施，保证秦岭生态功能不降低。</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第四十一条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市秦岭生态环境保护</w:t>
      </w:r>
      <w:r>
        <w:rPr>
          <w:rFonts w:ascii="仿宋_GB2312" w:hAnsi="Calibri" w:eastAsia="仿宋_GB2312" w:cs="仿宋_GB2312"/>
          <w:sz w:val="32"/>
          <w:szCs w:val="32"/>
        </w:rPr>
        <w:t>管理</w:t>
      </w:r>
      <w:r>
        <w:rPr>
          <w:rFonts w:hint="eastAsia" w:ascii="仿宋_GB2312" w:hAnsi="Calibri" w:eastAsia="仿宋_GB2312" w:cs="仿宋_GB2312"/>
          <w:sz w:val="32"/>
          <w:szCs w:val="32"/>
        </w:rPr>
        <w:t>部门应当</w:t>
      </w:r>
      <w:r>
        <w:rPr>
          <w:rFonts w:ascii="仿宋_GB2312" w:hAnsi="Calibri" w:eastAsia="仿宋_GB2312" w:cs="仿宋_GB2312"/>
          <w:sz w:val="32"/>
          <w:szCs w:val="32"/>
        </w:rPr>
        <w:t>按照</w:t>
      </w:r>
      <w:r>
        <w:rPr>
          <w:rFonts w:hint="eastAsia" w:ascii="仿宋_GB2312" w:hAnsi="Calibri" w:eastAsia="仿宋_GB2312" w:cs="仿宋_GB2312"/>
          <w:sz w:val="32"/>
          <w:szCs w:val="32"/>
        </w:rPr>
        <w:t>秦岭生态环境保护标志、标牌、界桩设置标准和办法，设置核心保护区、重点保护区和一般保护区的</w:t>
      </w:r>
      <w:r>
        <w:rPr>
          <w:rFonts w:ascii="仿宋_GB2312" w:hAnsi="Calibri" w:eastAsia="仿宋_GB2312" w:cs="仿宋_GB2312"/>
          <w:sz w:val="32"/>
          <w:szCs w:val="32"/>
        </w:rPr>
        <w:t>保护</w:t>
      </w:r>
      <w:r>
        <w:rPr>
          <w:rFonts w:hint="eastAsia" w:ascii="仿宋_GB2312" w:hAnsi="Calibri" w:eastAsia="仿宋_GB2312" w:cs="仿宋_GB2312"/>
          <w:sz w:val="32"/>
          <w:szCs w:val="32"/>
        </w:rPr>
        <w:t>标志、标牌、界桩。</w:t>
      </w:r>
      <w:r>
        <w:rPr>
          <w:rFonts w:ascii="仿宋_GB2312" w:hAnsi="Calibri" w:eastAsia="仿宋_GB2312" w:cs="仿宋_GB2312"/>
          <w:sz w:val="32"/>
          <w:szCs w:val="32"/>
        </w:rPr>
        <w:t>根据秦岭生态环境保护需要</w:t>
      </w:r>
      <w:r>
        <w:rPr>
          <w:rFonts w:hint="eastAsia" w:ascii="仿宋_GB2312" w:hAnsi="Calibri" w:eastAsia="仿宋_GB2312" w:cs="仿宋_GB2312"/>
          <w:sz w:val="32"/>
          <w:szCs w:val="32"/>
        </w:rPr>
        <w:t>，</w:t>
      </w:r>
      <w:r>
        <w:rPr>
          <w:rFonts w:ascii="仿宋_GB2312" w:hAnsi="Calibri" w:eastAsia="仿宋_GB2312" w:cs="仿宋_GB2312"/>
          <w:sz w:val="32"/>
          <w:szCs w:val="32"/>
        </w:rPr>
        <w:t>设置保护设施。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任何单位和个人不得破坏或者擅自移动保护标志、标牌、界桩</w:t>
      </w:r>
      <w:r>
        <w:rPr>
          <w:rFonts w:ascii="仿宋_GB2312" w:hAnsi="Calibri" w:eastAsia="仿宋_GB2312" w:cs="仿宋_GB2312"/>
          <w:sz w:val="32"/>
          <w:szCs w:val="32"/>
        </w:rPr>
        <w:t>和保护设施</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楷体_GB2312"/>
          <w:bCs/>
          <w:sz w:val="32"/>
          <w:szCs w:val="32"/>
        </w:rPr>
      </w:pPr>
      <w:r>
        <w:rPr>
          <w:rFonts w:hint="eastAsia" w:ascii="黑体" w:hAnsi="黑体" w:eastAsia="黑体" w:cs="楷体_GB2312"/>
          <w:bCs/>
          <w:sz w:val="32"/>
          <w:szCs w:val="32"/>
        </w:rPr>
        <w:t>第四章　自然资源保护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第四十二条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w:t>
      </w:r>
      <w:r>
        <w:rPr>
          <w:rFonts w:ascii="仿宋_GB2312" w:hAnsi="Calibri" w:eastAsia="仿宋_GB2312" w:cs="仿宋_GB2312"/>
          <w:sz w:val="32"/>
          <w:szCs w:val="32"/>
        </w:rPr>
        <w:t>人民政府</w:t>
      </w:r>
      <w:r>
        <w:rPr>
          <w:rFonts w:hint="eastAsia" w:ascii="仿宋_GB2312" w:hAnsi="Calibri" w:eastAsia="仿宋_GB2312" w:cs="仿宋_GB2312"/>
          <w:sz w:val="32"/>
          <w:szCs w:val="32"/>
        </w:rPr>
        <w:t>及其有关部门应当依法组织或者委托有关机构，对秦岭自然资源进行调查</w:t>
      </w:r>
      <w:r>
        <w:rPr>
          <w:rFonts w:ascii="仿宋_GB2312" w:hAnsi="Calibri" w:eastAsia="仿宋_GB2312" w:cs="仿宋_GB2312"/>
          <w:sz w:val="32"/>
          <w:szCs w:val="32"/>
        </w:rPr>
        <w:t>、监测</w:t>
      </w:r>
      <w:r>
        <w:rPr>
          <w:rFonts w:hint="eastAsia" w:ascii="仿宋_GB2312" w:hAnsi="Calibri" w:eastAsia="仿宋_GB2312" w:cs="仿宋_GB2312"/>
          <w:sz w:val="32"/>
          <w:szCs w:val="32"/>
        </w:rPr>
        <w:t>、评估，建立档案，</w:t>
      </w:r>
      <w:r>
        <w:rPr>
          <w:rFonts w:ascii="仿宋_GB2312" w:hAnsi="Calibri" w:eastAsia="仿宋_GB2312" w:cs="仿宋_GB2312"/>
          <w:sz w:val="32"/>
          <w:szCs w:val="32"/>
        </w:rPr>
        <w:t>全面掌握秦岭生态系统构成、分布与动态变化</w:t>
      </w:r>
      <w:r>
        <w:rPr>
          <w:rFonts w:hint="eastAsia" w:ascii="仿宋_GB2312" w:hAnsi="Calibri" w:eastAsia="仿宋_GB2312" w:cs="仿宋_GB2312"/>
          <w:sz w:val="32"/>
          <w:szCs w:val="32"/>
        </w:rPr>
        <w:t>，为秦岭生态环境保护提供科学依据。</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第四十三条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市、相关区县人民政府应当依照有关法律、法规，按照秦岭生态环境保护规划，采取封育保护、封山禁牧、退耕还林还草、植树造林种草、水土保持、河湖整治、</w:t>
      </w:r>
      <w:r>
        <w:rPr>
          <w:rFonts w:ascii="仿宋_GB2312" w:hAnsi="Calibri" w:eastAsia="仿宋_GB2312" w:cs="仿宋_GB2312"/>
          <w:sz w:val="32"/>
          <w:szCs w:val="32"/>
        </w:rPr>
        <w:t>迁地保护、</w:t>
      </w:r>
      <w:r>
        <w:rPr>
          <w:rFonts w:hint="eastAsia" w:ascii="仿宋_GB2312" w:hAnsi="Calibri" w:eastAsia="仿宋_GB2312" w:cs="仿宋_GB2312"/>
          <w:sz w:val="32"/>
          <w:szCs w:val="32"/>
        </w:rPr>
        <w:t>人工影响天气，建立饮用水水源保护区、繁育基地、种质资源库、生物多样性保护基地、</w:t>
      </w:r>
      <w:r>
        <w:rPr>
          <w:rFonts w:ascii="仿宋_GB2312" w:hAnsi="Calibri" w:eastAsia="仿宋_GB2312" w:cs="仿宋_GB2312"/>
          <w:sz w:val="32"/>
          <w:szCs w:val="32"/>
        </w:rPr>
        <w:t>野生植物原生境保护区（点）、野生动物重要栖息地</w:t>
      </w:r>
      <w:r>
        <w:rPr>
          <w:rFonts w:hint="eastAsia" w:ascii="仿宋_GB2312" w:hAnsi="Calibri" w:eastAsia="仿宋_GB2312" w:cs="仿宋_GB2312"/>
          <w:sz w:val="32"/>
          <w:szCs w:val="32"/>
        </w:rPr>
        <w:t>，划定禁猎（渔、采）区，规定禁猎（渔、采）期等措施，维护和改善秦岭生态环境。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第四十四条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市、相关区县人民政府应当制定、落实天然林、天然草场草甸保护的优惠政策和措施，明确天然林保护责任区，促进秦岭植物资源持续增长。</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国家划定的天然林保护范围，不得擅自变更。</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第四十五条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禁止在秦岭二十五度以上陡坡地开垦种植农作物。鼓励在秦岭二十五度以下的坡耕地进行退耕还林还草。</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秦岭范围内的河流两岸坡地、水土流失严重地区</w:t>
      </w:r>
      <w:r>
        <w:rPr>
          <w:rFonts w:hint="eastAsia" w:ascii="仿宋_GB2312" w:hAnsi="Calibri" w:eastAsia="仿宋_GB2312" w:cs="仿宋_GB2312"/>
          <w:sz w:val="32"/>
          <w:szCs w:val="32"/>
        </w:rPr>
        <w:t>和已开垦种植农作物的禁垦陡坡地，由市、相关区县人民政府</w:t>
      </w:r>
      <w:r>
        <w:rPr>
          <w:rFonts w:ascii="仿宋_GB2312" w:hAnsi="Calibri" w:eastAsia="仿宋_GB2312" w:cs="仿宋_GB2312"/>
          <w:sz w:val="32"/>
          <w:szCs w:val="32"/>
        </w:rPr>
        <w:t>组织</w:t>
      </w:r>
      <w:r>
        <w:rPr>
          <w:rFonts w:hint="eastAsia" w:ascii="仿宋_GB2312" w:hAnsi="Calibri" w:eastAsia="仿宋_GB2312" w:cs="仿宋_GB2312"/>
          <w:sz w:val="32"/>
          <w:szCs w:val="32"/>
        </w:rPr>
        <w:t>退耕还林还草。退耕还林还草范围，由相关区县人民政府划定并公告。</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各级人民政府应当严格执行水资源开发利用控制、用水效率控制、水功能区限制纳污制度，采取措施保护植被，涵养水源，</w:t>
      </w:r>
      <w:r>
        <w:rPr>
          <w:rFonts w:ascii="仿宋_GB2312" w:hAnsi="Calibri" w:eastAsia="仿宋_GB2312" w:cs="仿宋_GB2312"/>
          <w:sz w:val="32"/>
          <w:szCs w:val="32"/>
        </w:rPr>
        <w:t>防御水灾害</w:t>
      </w:r>
      <w:r>
        <w:rPr>
          <w:rFonts w:hint="eastAsia" w:ascii="仿宋_GB2312" w:hAnsi="Calibri" w:eastAsia="仿宋_GB2312" w:cs="仿宋_GB2312"/>
          <w:sz w:val="32"/>
          <w:szCs w:val="32"/>
        </w:rPr>
        <w:t>，</w:t>
      </w:r>
      <w:r>
        <w:rPr>
          <w:rFonts w:ascii="仿宋_GB2312" w:hAnsi="Calibri" w:eastAsia="仿宋_GB2312" w:cs="仿宋_GB2312"/>
          <w:sz w:val="32"/>
          <w:szCs w:val="32"/>
        </w:rPr>
        <w:t>防治</w:t>
      </w:r>
      <w:r>
        <w:rPr>
          <w:rFonts w:hint="eastAsia" w:ascii="仿宋_GB2312" w:hAnsi="Calibri" w:eastAsia="仿宋_GB2312" w:cs="仿宋_GB2312"/>
          <w:sz w:val="32"/>
          <w:szCs w:val="32"/>
        </w:rPr>
        <w:t>水污染，保护水生态，</w:t>
      </w:r>
      <w:r>
        <w:rPr>
          <w:rFonts w:ascii="仿宋_GB2312" w:hAnsi="Calibri" w:eastAsia="仿宋_GB2312" w:cs="仿宋_GB2312"/>
          <w:sz w:val="32"/>
          <w:szCs w:val="32"/>
        </w:rPr>
        <w:t>加强河道岸线管控，</w:t>
      </w:r>
      <w:r>
        <w:rPr>
          <w:rFonts w:hint="eastAsia" w:ascii="仿宋_GB2312" w:hAnsi="Calibri" w:eastAsia="仿宋_GB2312" w:cs="仿宋_GB2312"/>
          <w:sz w:val="32"/>
          <w:szCs w:val="32"/>
        </w:rPr>
        <w:t>维护管理蓄水、引水、调水、供水和节水设施，保证水资源可持续利用。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生态环境部门应当加强秦岭水环境质量状况监测，发现水质</w:t>
      </w:r>
      <w:r>
        <w:rPr>
          <w:rFonts w:hint="eastAsia" w:ascii="仿宋_GB2312" w:hAnsi="Calibri" w:eastAsia="仿宋_GB2312" w:cs="仿宋_GB2312"/>
          <w:sz w:val="32"/>
          <w:szCs w:val="32"/>
        </w:rPr>
        <w:t>不符合</w:t>
      </w:r>
      <w:r>
        <w:rPr>
          <w:rFonts w:ascii="仿宋_GB2312" w:hAnsi="Calibri" w:eastAsia="仿宋_GB2312" w:cs="仿宋_GB2312"/>
          <w:sz w:val="32"/>
          <w:szCs w:val="32"/>
        </w:rPr>
        <w:t>水环境质量标准的，应当及时报告市、相关区县人民政府。市、相关区县人民政府应当采取措施组织治理。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第四十七条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 xml:space="preserve"> 严格保护饮用水水源安全。饮用水水源保护区内，禁止设置排污口，已有的排污口应当限期拆除。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国家、地方供水工程水源涵养地和其他饮用水</w:t>
      </w:r>
      <w:r>
        <w:rPr>
          <w:rFonts w:hint="eastAsia" w:ascii="仿宋_GB2312" w:hAnsi="Calibri" w:eastAsia="仿宋_GB2312" w:cs="仿宋_GB2312"/>
          <w:sz w:val="32"/>
          <w:szCs w:val="32"/>
        </w:rPr>
        <w:t>地表水、地下水的</w:t>
      </w:r>
      <w:r>
        <w:rPr>
          <w:rFonts w:ascii="仿宋_GB2312" w:hAnsi="Calibri" w:eastAsia="仿宋_GB2312" w:cs="仿宋_GB2312"/>
          <w:sz w:val="32"/>
          <w:szCs w:val="32"/>
        </w:rPr>
        <w:t>水源一级保护区、二级保护区、准保护区的管理，按照国家和省市饮用水水源保护的有关规定从严执行。</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第四十八条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气象主管机构应当充分利用有利的气象条件，采取人工影响天气等技术措施，科学利用空中云水资源，增加秦岭水源涵养量。</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第四十九条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市、相关区县人民政府及其有关部门应当依照有关法律、法规，制定野生动物及其栖息地、野生植物及其生长环境相关保护规划和措施，保护和增殖秦岭野生动植物资源。</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楷体_GB2312"/>
          <w:bCs/>
          <w:sz w:val="32"/>
          <w:szCs w:val="32"/>
        </w:rPr>
        <w:t>第</w:t>
      </w:r>
      <w:r>
        <w:rPr>
          <w:rFonts w:hint="eastAsia" w:ascii="黑体" w:hAnsi="黑体" w:eastAsia="黑体" w:cs="楷体_GB2312"/>
          <w:bCs/>
          <w:sz w:val="32"/>
          <w:szCs w:val="32"/>
        </w:rPr>
        <w:t>五</w:t>
      </w:r>
      <w:r>
        <w:rPr>
          <w:rFonts w:ascii="黑体" w:hAnsi="黑体" w:eastAsia="黑体" w:cs="楷体_GB2312"/>
          <w:bCs/>
          <w:sz w:val="32"/>
          <w:szCs w:val="32"/>
        </w:rPr>
        <w:t>十条</w:t>
      </w:r>
      <w:r>
        <w:rPr>
          <w:rFonts w:ascii="仿宋_GB2312" w:hAnsi="Calibri" w:eastAsia="仿宋_GB2312" w:cs="楷体_GB2312"/>
          <w:b/>
          <w:bCs/>
          <w:sz w:val="32"/>
          <w:szCs w:val="32"/>
        </w:rPr>
        <w:t xml:space="preserve"> </w:t>
      </w:r>
      <w:r>
        <w:rPr>
          <w:rFonts w:ascii="黑体" w:hAnsi="黑体" w:eastAsia="黑体" w:cs="楷体_GB2312"/>
          <w:bCs/>
          <w:sz w:val="32"/>
          <w:szCs w:val="32"/>
        </w:rPr>
        <w:t xml:space="preserve"> </w:t>
      </w:r>
      <w:r>
        <w:rPr>
          <w:rFonts w:ascii="仿宋_GB2312" w:hAnsi="Calibri" w:eastAsia="仿宋_GB2312" w:cs="仿宋_GB2312"/>
          <w:sz w:val="32"/>
          <w:szCs w:val="32"/>
        </w:rPr>
        <w:t>市、相关区县人民政府应当加强秦岭范围内湿地保护，维护湿地生态系统的完整性。对自然退化或者遭到破坏的湿地，采取水源补给、退耕还湿、封育禁牧、污染源控制等措施，恢复生态。</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第五十一条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秦岭范围内具有重要科学研究</w:t>
      </w:r>
      <w:r>
        <w:rPr>
          <w:rFonts w:ascii="仿宋_GB2312" w:hAnsi="Calibri" w:eastAsia="仿宋_GB2312" w:cs="仿宋_GB2312"/>
          <w:sz w:val="32"/>
          <w:szCs w:val="32"/>
        </w:rPr>
        <w:t>、观赏和其他特殊</w:t>
      </w:r>
      <w:r>
        <w:rPr>
          <w:rFonts w:hint="eastAsia" w:ascii="仿宋_GB2312" w:hAnsi="Calibri" w:eastAsia="仿宋_GB2312" w:cs="仿宋_GB2312"/>
          <w:sz w:val="32"/>
          <w:szCs w:val="32"/>
        </w:rPr>
        <w:t>价值的地质遗迹，</w:t>
      </w:r>
      <w:r>
        <w:rPr>
          <w:rFonts w:ascii="仿宋_GB2312" w:hAnsi="Calibri" w:eastAsia="仿宋_GB2312" w:cs="仿宋_GB2312"/>
          <w:sz w:val="32"/>
          <w:szCs w:val="32"/>
        </w:rPr>
        <w:t>地质遗迹保护区（点）管理机构</w:t>
      </w:r>
      <w:r>
        <w:rPr>
          <w:rFonts w:hint="eastAsia" w:ascii="仿宋_GB2312" w:hAnsi="Calibri" w:eastAsia="仿宋_GB2312" w:cs="仿宋_GB2312"/>
          <w:sz w:val="32"/>
          <w:szCs w:val="32"/>
        </w:rPr>
        <w:t>应当采取保护措施，规范科学研究和游览活动，保证地质遗迹不受破坏。</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eastAsia="黑体"/>
          <w:sz w:val="32"/>
          <w:szCs w:val="32"/>
        </w:rPr>
        <w:t>第</w:t>
      </w:r>
      <w:r>
        <w:rPr>
          <w:rFonts w:hint="eastAsia" w:eastAsia="黑体"/>
          <w:sz w:val="32"/>
          <w:szCs w:val="32"/>
        </w:rPr>
        <w:t>五十二</w:t>
      </w:r>
      <w:r>
        <w:rPr>
          <w:rFonts w:eastAsia="黑体"/>
          <w:sz w:val="32"/>
          <w:szCs w:val="32"/>
        </w:rPr>
        <w:t>条</w:t>
      </w:r>
      <w:r>
        <w:rPr>
          <w:rFonts w:hint="eastAsia" w:ascii="仿宋_GB2312" w:hAnsi="Calibri" w:eastAsia="仿宋_GB2312" w:cs="楷体_GB2312"/>
          <w:b/>
          <w:bCs/>
          <w:sz w:val="32"/>
          <w:szCs w:val="32"/>
        </w:rPr>
        <w:t xml:space="preserve"> </w:t>
      </w:r>
      <w:r>
        <w:rPr>
          <w:rFonts w:hint="eastAsia" w:eastAsia="黑体"/>
          <w:sz w:val="32"/>
          <w:szCs w:val="32"/>
        </w:rPr>
        <w:t xml:space="preserve"> </w:t>
      </w:r>
      <w:r>
        <w:rPr>
          <w:rFonts w:hint="eastAsia" w:ascii="仿宋_GB2312" w:hAnsi="Calibri" w:eastAsia="仿宋_GB2312" w:cs="仿宋_GB2312"/>
          <w:sz w:val="32"/>
          <w:szCs w:val="32"/>
        </w:rPr>
        <w:t>禁止</w:t>
      </w:r>
      <w:r>
        <w:rPr>
          <w:rFonts w:ascii="仿宋_GB2312" w:hAnsi="Calibri" w:eastAsia="仿宋_GB2312" w:cs="仿宋_GB2312"/>
          <w:sz w:val="32"/>
          <w:szCs w:val="32"/>
        </w:rPr>
        <w:t>任何单位和个人违反森林、草原、水资源、</w:t>
      </w:r>
      <w:r>
        <w:rPr>
          <w:rFonts w:hint="eastAsia" w:ascii="仿宋_GB2312" w:hAnsi="Calibri" w:eastAsia="仿宋_GB2312" w:cs="仿宋_GB2312"/>
          <w:sz w:val="32"/>
          <w:szCs w:val="32"/>
        </w:rPr>
        <w:t>野生动植物、</w:t>
      </w:r>
      <w:r>
        <w:rPr>
          <w:rFonts w:ascii="仿宋_GB2312" w:hAnsi="Calibri" w:eastAsia="仿宋_GB2312" w:cs="仿宋_GB2312"/>
          <w:sz w:val="32"/>
          <w:szCs w:val="32"/>
        </w:rPr>
        <w:t>湿地</w:t>
      </w:r>
      <w:r>
        <w:rPr>
          <w:rFonts w:hint="eastAsia" w:ascii="仿宋_GB2312" w:hAnsi="Calibri" w:eastAsia="仿宋_GB2312" w:cs="仿宋_GB2312"/>
          <w:sz w:val="32"/>
          <w:szCs w:val="32"/>
        </w:rPr>
        <w:t>、地质遗迹保护</w:t>
      </w:r>
      <w:r>
        <w:rPr>
          <w:rFonts w:ascii="仿宋_GB2312" w:hAnsi="Calibri" w:eastAsia="仿宋_GB2312" w:cs="仿宋_GB2312"/>
          <w:sz w:val="32"/>
          <w:szCs w:val="32"/>
        </w:rPr>
        <w:t>等有关法律、法规</w:t>
      </w:r>
      <w:r>
        <w:rPr>
          <w:rFonts w:hint="eastAsia" w:ascii="仿宋_GB2312" w:hAnsi="Calibri" w:eastAsia="仿宋_GB2312" w:cs="仿宋_GB2312"/>
          <w:sz w:val="32"/>
          <w:szCs w:val="32"/>
        </w:rPr>
        <w:t>和有关规定</w:t>
      </w:r>
      <w:r>
        <w:rPr>
          <w:rFonts w:ascii="仿宋_GB2312" w:hAnsi="Calibri" w:eastAsia="仿宋_GB2312" w:cs="仿宋_GB2312"/>
          <w:sz w:val="32"/>
          <w:szCs w:val="32"/>
        </w:rPr>
        <w:t>，实施破坏自然资源、影响生态环境的行为。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第五十三条</w:t>
      </w:r>
      <w:r>
        <w:rPr>
          <w:rFonts w:hint="eastAsia" w:ascii="仿宋_GB2312" w:hAnsi="Calibri" w:eastAsia="仿宋_GB2312" w:cs="楷体_GB2312"/>
          <w:b/>
          <w:bCs/>
          <w:sz w:val="32"/>
          <w:szCs w:val="32"/>
        </w:rPr>
        <w:t xml:space="preserve">  </w:t>
      </w:r>
      <w:r>
        <w:rPr>
          <w:rFonts w:ascii="仿宋_GB2312" w:hAnsi="Calibri" w:eastAsia="仿宋_GB2312" w:cs="仿宋_GB2312"/>
          <w:sz w:val="32"/>
          <w:szCs w:val="32"/>
        </w:rPr>
        <w:t>各级</w:t>
      </w:r>
      <w:r>
        <w:rPr>
          <w:rFonts w:hint="eastAsia" w:ascii="仿宋_GB2312" w:hAnsi="Calibri" w:eastAsia="仿宋_GB2312" w:cs="仿宋_GB2312"/>
          <w:sz w:val="32"/>
          <w:szCs w:val="32"/>
        </w:rPr>
        <w:t>人民政府应当建立秦岭植被防火责任制，健全防火制度，</w:t>
      </w:r>
      <w:r>
        <w:rPr>
          <w:rFonts w:ascii="仿宋_GB2312" w:hAnsi="Calibri" w:eastAsia="仿宋_GB2312" w:cs="仿宋_GB2312"/>
          <w:sz w:val="32"/>
          <w:szCs w:val="32"/>
        </w:rPr>
        <w:t>划定责任区，</w:t>
      </w:r>
      <w:r>
        <w:rPr>
          <w:rFonts w:hint="eastAsia" w:ascii="仿宋_GB2312" w:hAnsi="Calibri" w:eastAsia="仿宋_GB2312" w:cs="仿宋_GB2312"/>
          <w:sz w:val="32"/>
          <w:szCs w:val="32"/>
        </w:rPr>
        <w:t>落实防火责任，划定防火区，规定防火期，加强防火宣传和用火管理，完善防火指挥系统和火情监测预警体系，</w:t>
      </w:r>
      <w:r>
        <w:rPr>
          <w:rFonts w:ascii="仿宋_GB2312" w:hAnsi="Calibri" w:eastAsia="仿宋_GB2312" w:cs="仿宋_GB2312"/>
          <w:sz w:val="32"/>
          <w:szCs w:val="32"/>
        </w:rPr>
        <w:t>编制火灾应急</w:t>
      </w:r>
      <w:r>
        <w:rPr>
          <w:rFonts w:hint="eastAsia" w:ascii="仿宋_GB2312" w:hAnsi="Calibri" w:eastAsia="仿宋_GB2312" w:cs="仿宋_GB2312"/>
          <w:sz w:val="32"/>
          <w:szCs w:val="32"/>
        </w:rPr>
        <w:t>预案，建立火灾扑救队伍，配备必要的防火设施设备，做好秦岭植被防火工作。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第五十四条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农业农村、林业行政主管部门应当加强对秦岭范围内</w:t>
      </w:r>
      <w:r>
        <w:rPr>
          <w:rFonts w:ascii="仿宋_GB2312" w:hAnsi="Calibri" w:eastAsia="仿宋_GB2312" w:cs="仿宋_GB2312"/>
          <w:sz w:val="32"/>
          <w:szCs w:val="32"/>
        </w:rPr>
        <w:t>植物</w:t>
      </w:r>
      <w:r>
        <w:rPr>
          <w:rFonts w:hint="eastAsia" w:ascii="仿宋_GB2312" w:hAnsi="Calibri" w:eastAsia="仿宋_GB2312" w:cs="仿宋_GB2312"/>
          <w:sz w:val="32"/>
          <w:szCs w:val="32"/>
        </w:rPr>
        <w:t>病虫害、动物</w:t>
      </w:r>
      <w:r>
        <w:rPr>
          <w:rFonts w:ascii="仿宋_GB2312" w:hAnsi="Calibri" w:eastAsia="仿宋_GB2312" w:cs="仿宋_GB2312"/>
          <w:sz w:val="32"/>
          <w:szCs w:val="32"/>
        </w:rPr>
        <w:t>疫病</w:t>
      </w:r>
      <w:r>
        <w:rPr>
          <w:rFonts w:hint="eastAsia" w:ascii="仿宋_GB2312" w:hAnsi="Calibri" w:eastAsia="仿宋_GB2312" w:cs="仿宋_GB2312"/>
          <w:sz w:val="32"/>
          <w:szCs w:val="32"/>
        </w:rPr>
        <w:t>疫情</w:t>
      </w:r>
      <w:r>
        <w:rPr>
          <w:rFonts w:ascii="仿宋_GB2312" w:hAnsi="Calibri" w:eastAsia="仿宋_GB2312" w:cs="仿宋_GB2312"/>
          <w:sz w:val="32"/>
          <w:szCs w:val="32"/>
        </w:rPr>
        <w:t>和有害生物</w:t>
      </w:r>
      <w:r>
        <w:rPr>
          <w:rFonts w:hint="eastAsia" w:ascii="仿宋_GB2312" w:hAnsi="Calibri" w:eastAsia="仿宋_GB2312" w:cs="仿宋_GB2312"/>
          <w:sz w:val="32"/>
          <w:szCs w:val="32"/>
        </w:rPr>
        <w:t>的调查、监测、预报</w:t>
      </w:r>
      <w:r>
        <w:rPr>
          <w:rFonts w:ascii="仿宋_GB2312" w:hAnsi="Calibri" w:eastAsia="仿宋_GB2312" w:cs="仿宋_GB2312"/>
          <w:sz w:val="32"/>
          <w:szCs w:val="32"/>
        </w:rPr>
        <w:t>、通报</w:t>
      </w:r>
      <w:r>
        <w:rPr>
          <w:rFonts w:hint="eastAsia" w:ascii="仿宋_GB2312" w:hAnsi="Calibri" w:eastAsia="仿宋_GB2312" w:cs="仿宋_GB2312"/>
          <w:sz w:val="32"/>
          <w:szCs w:val="32"/>
        </w:rPr>
        <w:t>，及时提出防治方案。</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发生</w:t>
      </w:r>
      <w:r>
        <w:rPr>
          <w:rFonts w:ascii="仿宋_GB2312" w:hAnsi="Calibri" w:eastAsia="仿宋_GB2312" w:cs="仿宋_GB2312"/>
          <w:sz w:val="32"/>
          <w:szCs w:val="32"/>
        </w:rPr>
        <w:t>植物</w:t>
      </w:r>
      <w:r>
        <w:rPr>
          <w:rFonts w:hint="eastAsia" w:ascii="仿宋_GB2312" w:hAnsi="Calibri" w:eastAsia="仿宋_GB2312" w:cs="仿宋_GB2312"/>
          <w:sz w:val="32"/>
          <w:szCs w:val="32"/>
        </w:rPr>
        <w:t>病虫害、动物</w:t>
      </w:r>
      <w:r>
        <w:rPr>
          <w:rFonts w:ascii="仿宋_GB2312" w:hAnsi="Calibri" w:eastAsia="仿宋_GB2312" w:cs="仿宋_GB2312"/>
          <w:sz w:val="32"/>
          <w:szCs w:val="32"/>
        </w:rPr>
        <w:t>疫病</w:t>
      </w:r>
      <w:r>
        <w:rPr>
          <w:rFonts w:hint="eastAsia" w:ascii="仿宋_GB2312" w:hAnsi="Calibri" w:eastAsia="仿宋_GB2312" w:cs="仿宋_GB2312"/>
          <w:sz w:val="32"/>
          <w:szCs w:val="32"/>
        </w:rPr>
        <w:t>疫情，市、相关区县</w:t>
      </w:r>
      <w:r>
        <w:rPr>
          <w:rFonts w:ascii="仿宋_GB2312" w:hAnsi="Calibri" w:eastAsia="仿宋_GB2312" w:cs="仿宋_GB2312"/>
          <w:sz w:val="32"/>
          <w:szCs w:val="32"/>
        </w:rPr>
        <w:t>人民政府</w:t>
      </w:r>
      <w:r>
        <w:rPr>
          <w:rFonts w:hint="eastAsia" w:ascii="仿宋_GB2312" w:hAnsi="Calibri" w:eastAsia="仿宋_GB2312" w:cs="仿宋_GB2312"/>
          <w:sz w:val="32"/>
          <w:szCs w:val="32"/>
        </w:rPr>
        <w:t>及其农业农村、林业行政主管部门和有</w:t>
      </w:r>
      <w:r>
        <w:rPr>
          <w:rFonts w:ascii="仿宋_GB2312" w:hAnsi="Calibri" w:eastAsia="仿宋_GB2312" w:cs="仿宋_GB2312"/>
          <w:sz w:val="32"/>
          <w:szCs w:val="32"/>
        </w:rPr>
        <w:t>关单位</w:t>
      </w:r>
      <w:r>
        <w:rPr>
          <w:rFonts w:hint="eastAsia" w:ascii="仿宋_GB2312" w:hAnsi="Calibri" w:eastAsia="仿宋_GB2312" w:cs="仿宋_GB2312"/>
          <w:sz w:val="32"/>
          <w:szCs w:val="32"/>
        </w:rPr>
        <w:t>、</w:t>
      </w:r>
      <w:r>
        <w:rPr>
          <w:rFonts w:ascii="仿宋_GB2312" w:hAnsi="Calibri" w:eastAsia="仿宋_GB2312" w:cs="仿宋_GB2312"/>
          <w:sz w:val="32"/>
          <w:szCs w:val="32"/>
        </w:rPr>
        <w:t>个人</w:t>
      </w:r>
      <w:r>
        <w:rPr>
          <w:rFonts w:hint="eastAsia" w:ascii="仿宋_GB2312" w:hAnsi="Calibri" w:eastAsia="仿宋_GB2312" w:cs="仿宋_GB2312"/>
          <w:sz w:val="32"/>
          <w:szCs w:val="32"/>
        </w:rPr>
        <w:t>，应当</w:t>
      </w:r>
      <w:r>
        <w:rPr>
          <w:rFonts w:ascii="仿宋_GB2312" w:hAnsi="Calibri" w:eastAsia="仿宋_GB2312" w:cs="仿宋_GB2312"/>
          <w:sz w:val="32"/>
          <w:szCs w:val="32"/>
        </w:rPr>
        <w:t>按照有关规定</w:t>
      </w:r>
      <w:r>
        <w:rPr>
          <w:rFonts w:hint="eastAsia" w:ascii="仿宋_GB2312" w:hAnsi="Calibri" w:eastAsia="仿宋_GB2312" w:cs="仿宋_GB2312"/>
          <w:sz w:val="32"/>
          <w:szCs w:val="32"/>
        </w:rPr>
        <w:t>采取综合治理措施，及时除治。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第五十五条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w:t>
      </w:r>
      <w:r>
        <w:rPr>
          <w:rFonts w:ascii="仿宋_GB2312" w:hAnsi="Calibri" w:eastAsia="仿宋_GB2312" w:cs="仿宋_GB2312"/>
          <w:sz w:val="32"/>
          <w:szCs w:val="32"/>
        </w:rPr>
        <w:t>人民政府应当组织</w:t>
      </w:r>
      <w:r>
        <w:rPr>
          <w:rFonts w:hint="eastAsia" w:ascii="仿宋_GB2312" w:hAnsi="Calibri" w:eastAsia="仿宋_GB2312" w:cs="仿宋_GB2312"/>
          <w:sz w:val="32"/>
          <w:szCs w:val="32"/>
        </w:rPr>
        <w:t>资源</w:t>
      </w:r>
      <w:r>
        <w:rPr>
          <w:rFonts w:ascii="仿宋_GB2312" w:hAnsi="Calibri" w:eastAsia="仿宋_GB2312" w:cs="仿宋_GB2312"/>
          <w:sz w:val="32"/>
          <w:szCs w:val="32"/>
        </w:rPr>
        <w:t>规划、水</w:t>
      </w:r>
      <w:r>
        <w:rPr>
          <w:rFonts w:hint="eastAsia" w:ascii="仿宋_GB2312" w:hAnsi="Calibri" w:eastAsia="仿宋_GB2312" w:cs="仿宋_GB2312"/>
          <w:sz w:val="32"/>
          <w:szCs w:val="32"/>
        </w:rPr>
        <w:t>行政</w:t>
      </w:r>
      <w:r>
        <w:rPr>
          <w:rFonts w:ascii="仿宋_GB2312" w:hAnsi="Calibri" w:eastAsia="仿宋_GB2312" w:cs="仿宋_GB2312"/>
          <w:sz w:val="32"/>
          <w:szCs w:val="32"/>
        </w:rPr>
        <w:t>、秦岭保护</w:t>
      </w:r>
      <w:r>
        <w:rPr>
          <w:rFonts w:hint="eastAsia" w:ascii="仿宋_GB2312" w:hAnsi="Calibri" w:eastAsia="仿宋_GB2312" w:cs="仿宋_GB2312"/>
          <w:sz w:val="32"/>
          <w:szCs w:val="32"/>
        </w:rPr>
        <w:t>部门对山体滑坡、崩塌和泥石流等地质灾害隐患进行全面调查，划定重点防治区，采取防治措施，保护动植物及其生存的自然环境。</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楷体_GB2312"/>
          <w:bCs/>
          <w:sz w:val="32"/>
          <w:szCs w:val="32"/>
        </w:rPr>
      </w:pPr>
      <w:r>
        <w:rPr>
          <w:rFonts w:hint="eastAsia" w:ascii="黑体" w:hAnsi="黑体" w:eastAsia="黑体" w:cs="楷体_GB2312"/>
          <w:bCs/>
          <w:sz w:val="32"/>
          <w:szCs w:val="32"/>
        </w:rPr>
        <w:t>第五章　人文资源保护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市人民政府应当组织文物、文化旅游、民族宗教、住建部门对秦岭范围内的文物古迹、革命遗址、古栈道、古镇古村、名人故居、非物质文化遗产、</w:t>
      </w:r>
      <w:r>
        <w:rPr>
          <w:rFonts w:ascii="仿宋_GB2312" w:hAnsi="Calibri" w:eastAsia="仿宋_GB2312" w:cs="仿宋_GB2312"/>
          <w:sz w:val="32"/>
          <w:szCs w:val="32"/>
        </w:rPr>
        <w:t>寺观教堂和</w:t>
      </w:r>
      <w:r>
        <w:rPr>
          <w:rFonts w:hint="eastAsia" w:ascii="仿宋_GB2312" w:hAnsi="Calibri" w:eastAsia="仿宋_GB2312" w:cs="仿宋_GB2312"/>
          <w:sz w:val="32"/>
          <w:szCs w:val="32"/>
        </w:rPr>
        <w:t>有明确文字记载且在历史上有一定影响的遗迹等人文资源进行调查、</w:t>
      </w:r>
      <w:r>
        <w:rPr>
          <w:rFonts w:ascii="仿宋_GB2312" w:hAnsi="Calibri" w:eastAsia="仿宋_GB2312" w:cs="仿宋_GB2312"/>
          <w:sz w:val="32"/>
          <w:szCs w:val="32"/>
        </w:rPr>
        <w:t>登记</w:t>
      </w:r>
      <w:r>
        <w:rPr>
          <w:rFonts w:hint="eastAsia" w:ascii="仿宋_GB2312" w:hAnsi="Calibri" w:eastAsia="仿宋_GB2312" w:cs="仿宋_GB2312"/>
          <w:sz w:val="32"/>
          <w:szCs w:val="32"/>
        </w:rPr>
        <w:t>，建立档案，制定秦岭人文资源保护名录。</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除依法应当保密的外，</w:t>
      </w:r>
      <w:r>
        <w:rPr>
          <w:rFonts w:hint="eastAsia" w:ascii="仿宋_GB2312" w:hAnsi="Calibri" w:eastAsia="仿宋_GB2312" w:cs="仿宋_GB2312"/>
          <w:sz w:val="32"/>
          <w:szCs w:val="32"/>
        </w:rPr>
        <w:t>秦岭人文资源保护名录应当向社会公开。</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第五十七条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列入秦岭人文资源保护名录的文物古迹、革命遗址、古栈道、古镇古村、名人故居、</w:t>
      </w:r>
      <w:r>
        <w:rPr>
          <w:rFonts w:ascii="仿宋_GB2312" w:hAnsi="Calibri" w:eastAsia="仿宋_GB2312" w:cs="仿宋_GB2312"/>
          <w:sz w:val="32"/>
          <w:szCs w:val="32"/>
        </w:rPr>
        <w:t>寺观教堂和</w:t>
      </w:r>
      <w:r>
        <w:rPr>
          <w:rFonts w:hint="eastAsia" w:ascii="仿宋_GB2312" w:hAnsi="Calibri" w:eastAsia="仿宋_GB2312" w:cs="仿宋_GB2312"/>
          <w:sz w:val="32"/>
          <w:szCs w:val="32"/>
        </w:rPr>
        <w:t>有明确文字记载且在历史上有一定影响的遗迹，应当整体保护，保持其传统格局、历史风貌和空间尺度。不得改变与其相互依存的自然景观和环境，维护历史文化遗产的真实性、完整性。</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前款人文资源有损毁危险，修缮保养义务人应当履行修缮保养义务；不具备修缮能力的，市、相关区县人民政府应当给予帮助。</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第五十八条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秦岭范围内的文物保护单位，应当严格依照文物保护的有关法律、法规，进行保护和管理。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本条例第五十七条第一款规定的人文资源，未核定为文物保护单位的，由相关区县人民政府制定保护措施，划定保护范围，设立保护标志。</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第五十九条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秦岭范围内的古镇古村</w:t>
      </w:r>
      <w:r>
        <w:rPr>
          <w:rFonts w:ascii="仿宋_GB2312" w:hAnsi="Calibri" w:eastAsia="仿宋_GB2312" w:cs="仿宋_GB2312"/>
          <w:sz w:val="32"/>
          <w:szCs w:val="32"/>
        </w:rPr>
        <w:t>应当保持原有</w:t>
      </w:r>
      <w:r>
        <w:rPr>
          <w:rFonts w:hint="eastAsia" w:ascii="仿宋_GB2312" w:hAnsi="Calibri" w:eastAsia="仿宋_GB2312" w:cs="仿宋_GB2312"/>
          <w:sz w:val="32"/>
          <w:szCs w:val="32"/>
        </w:rPr>
        <w:t>路网格局、</w:t>
      </w:r>
      <w:r>
        <w:rPr>
          <w:rFonts w:ascii="仿宋_GB2312" w:hAnsi="Calibri" w:eastAsia="仿宋_GB2312" w:cs="仿宋_GB2312"/>
          <w:sz w:val="32"/>
          <w:szCs w:val="32"/>
        </w:rPr>
        <w:t>街巷特色和名称。</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古镇古村内新建、改建、扩建建筑物、构筑物和修缮具有代表性的古民居、店铺等传统建筑，应当符合秦岭生态环境保护规划和村镇规划要求，其体量、造型和色彩，应当体现古镇古村的建筑风格和特色，并与周边景观相协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市、相关区县人民政府应当改善古镇古村的基础设施、公共服务设施和居住环境。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第六十条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文化旅游部门应当对与秦岭有关的历史事件、文学艺术、地名典故、传统技艺等非物质文化遗产进行整理、研究、保护和利用。</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eastAsia="黑体"/>
          <w:sz w:val="32"/>
          <w:szCs w:val="32"/>
        </w:rPr>
      </w:pPr>
      <w:r>
        <w:rPr>
          <w:rFonts w:hint="eastAsia" w:eastAsia="黑体"/>
          <w:sz w:val="32"/>
          <w:szCs w:val="32"/>
        </w:rPr>
        <w:t>第六章  开发建设活动的生态环境保护</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eastAsia="黑体"/>
          <w:sz w:val="32"/>
          <w:szCs w:val="32"/>
        </w:rPr>
        <w:t>第六十</w:t>
      </w:r>
      <w:r>
        <w:rPr>
          <w:rFonts w:hint="eastAsia" w:eastAsia="黑体"/>
          <w:sz w:val="32"/>
          <w:szCs w:val="32"/>
        </w:rPr>
        <w:t>一</w:t>
      </w:r>
      <w:r>
        <w:rPr>
          <w:rFonts w:eastAsia="黑体"/>
          <w:sz w:val="32"/>
          <w:szCs w:val="32"/>
        </w:rPr>
        <w:t>条</w:t>
      </w:r>
      <w:r>
        <w:rPr>
          <w:rFonts w:ascii="仿宋_GB2312" w:hAnsi="Calibri" w:eastAsia="仿宋_GB2312" w:cs="楷体_GB2312"/>
          <w:b/>
          <w:bCs/>
          <w:sz w:val="32"/>
          <w:szCs w:val="32"/>
        </w:rPr>
        <w:t xml:space="preserve">  </w:t>
      </w:r>
      <w:r>
        <w:rPr>
          <w:rFonts w:ascii="仿宋_GB2312" w:hAnsi="Calibri" w:eastAsia="仿宋_GB2312" w:cs="仿宋_GB2312"/>
          <w:sz w:val="32"/>
          <w:szCs w:val="32"/>
        </w:rPr>
        <w:t>市、相关区县人民政府应当规划和调整产业布局、规模</w:t>
      </w:r>
      <w:r>
        <w:rPr>
          <w:rFonts w:hint="eastAsia" w:ascii="仿宋_GB2312" w:hAnsi="Calibri" w:eastAsia="仿宋_GB2312" w:cs="仿宋_GB2312"/>
          <w:sz w:val="32"/>
          <w:szCs w:val="32"/>
        </w:rPr>
        <w:t>、</w:t>
      </w:r>
      <w:r>
        <w:rPr>
          <w:rFonts w:ascii="仿宋_GB2312" w:hAnsi="Calibri" w:eastAsia="仿宋_GB2312" w:cs="仿宋_GB2312"/>
          <w:sz w:val="32"/>
          <w:szCs w:val="32"/>
        </w:rPr>
        <w:t>结构，降低污染物排放量、扩大秦岭生态环境容量，推进绿色发展、循环发展、低碳发展。</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第六十二条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 xml:space="preserve"> 秦岭范围内的开发建设活动，应当遵循先规划、后建设的原则，符合相关规划和产业政策要求。</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市、相关区县人民政府及其有关部门应当严格执行相关规划</w:t>
      </w:r>
      <w:r>
        <w:rPr>
          <w:rFonts w:hint="eastAsia" w:ascii="仿宋_GB2312" w:hAnsi="Calibri" w:eastAsia="仿宋_GB2312" w:cs="仿宋_GB2312"/>
          <w:sz w:val="32"/>
          <w:szCs w:val="32"/>
        </w:rPr>
        <w:t>和产业政策，</w:t>
      </w:r>
      <w:r>
        <w:rPr>
          <w:rFonts w:ascii="仿宋_GB2312" w:hAnsi="Calibri" w:eastAsia="仿宋_GB2312" w:cs="仿宋_GB2312"/>
          <w:sz w:val="32"/>
          <w:szCs w:val="32"/>
        </w:rPr>
        <w:t>对不符合</w:t>
      </w:r>
      <w:r>
        <w:rPr>
          <w:rFonts w:hint="eastAsia" w:ascii="仿宋_GB2312" w:hAnsi="Calibri" w:eastAsia="仿宋_GB2312" w:cs="仿宋_GB2312"/>
          <w:sz w:val="32"/>
          <w:szCs w:val="32"/>
        </w:rPr>
        <w:t>相关</w:t>
      </w:r>
      <w:r>
        <w:rPr>
          <w:rFonts w:ascii="仿宋_GB2312" w:hAnsi="Calibri" w:eastAsia="仿宋_GB2312" w:cs="仿宋_GB2312"/>
          <w:sz w:val="32"/>
          <w:szCs w:val="32"/>
        </w:rPr>
        <w:t>规划</w:t>
      </w:r>
      <w:r>
        <w:rPr>
          <w:rFonts w:hint="eastAsia" w:ascii="仿宋_GB2312" w:hAnsi="Calibri" w:eastAsia="仿宋_GB2312" w:cs="仿宋_GB2312"/>
          <w:sz w:val="32"/>
          <w:szCs w:val="32"/>
        </w:rPr>
        <w:t>和</w:t>
      </w:r>
      <w:r>
        <w:rPr>
          <w:rFonts w:ascii="仿宋_GB2312" w:hAnsi="Calibri" w:eastAsia="仿宋_GB2312" w:cs="仿宋_GB2312"/>
          <w:sz w:val="32"/>
          <w:szCs w:val="32"/>
        </w:rPr>
        <w:t>产业政策要求的建设项目不得办理相关手续。</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任何单位和个人不得违反相关规划和产业政策进行开发建设活动。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第六十三条</w:t>
      </w:r>
      <w:r>
        <w:rPr>
          <w:rFonts w:hint="eastAsia" w:ascii="仿宋_GB2312" w:hAnsi="Calibri" w:eastAsia="仿宋_GB2312" w:cs="宋体"/>
          <w:sz w:val="32"/>
          <w:szCs w:val="32"/>
        </w:rPr>
        <w:t xml:space="preserve">  </w:t>
      </w:r>
      <w:r>
        <w:rPr>
          <w:rFonts w:ascii="仿宋_GB2312" w:hAnsi="Calibri" w:eastAsia="仿宋_GB2312" w:cs="仿宋_GB2312"/>
          <w:sz w:val="32"/>
          <w:szCs w:val="32"/>
        </w:rPr>
        <w:t>重点保护区、一般保护区实行产业准入清单制度。</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各级人民政府应当严格执行法律、法规和省人民政府公布的产业准入清单，严格建设项目审批，落实生态环境保护责任，加强事中事后监管。</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eastAsia="黑体"/>
          <w:sz w:val="32"/>
          <w:szCs w:val="32"/>
        </w:rPr>
      </w:pPr>
      <w:r>
        <w:rPr>
          <w:rFonts w:hint="eastAsia" w:ascii="黑体" w:hAnsi="黑体" w:eastAsia="黑体" w:cs="楷体_GB2312"/>
          <w:bCs/>
          <w:sz w:val="32"/>
          <w:szCs w:val="32"/>
        </w:rPr>
        <w:t>第六十四条</w:t>
      </w:r>
      <w:r>
        <w:rPr>
          <w:rFonts w:hint="eastAsia" w:ascii="仿宋_GB2312" w:hAnsi="Calibri" w:eastAsia="仿宋_GB2312" w:cs="楷体_GB2312"/>
          <w:b/>
          <w:bCs/>
          <w:sz w:val="32"/>
          <w:szCs w:val="32"/>
        </w:rPr>
        <w:t xml:space="preserve"> </w:t>
      </w:r>
      <w:r>
        <w:rPr>
          <w:rFonts w:hint="eastAsia" w:eastAsia="黑体"/>
          <w:sz w:val="32"/>
          <w:szCs w:val="32"/>
        </w:rPr>
        <w:t xml:space="preserve"> </w:t>
      </w:r>
      <w:r>
        <w:rPr>
          <w:rFonts w:ascii="仿宋_GB2312" w:hAnsi="Calibri" w:eastAsia="仿宋_GB2312" w:cs="仿宋_GB2312"/>
          <w:sz w:val="32"/>
          <w:szCs w:val="32"/>
        </w:rPr>
        <w:t>秦岭范围内</w:t>
      </w:r>
      <w:r>
        <w:rPr>
          <w:rFonts w:hint="eastAsia" w:ascii="仿宋_GB2312" w:hAnsi="Calibri" w:eastAsia="仿宋_GB2312" w:cs="仿宋_GB2312"/>
          <w:sz w:val="32"/>
          <w:szCs w:val="32"/>
        </w:rPr>
        <w:t>各类建设项目应当注重建筑风格、建筑色彩与自然环境的相互融合，体现地域及自然山水特色</w:t>
      </w:r>
      <w:r>
        <w:rPr>
          <w:rFonts w:ascii="仿宋_GB2312" w:hAnsi="Calibri" w:eastAsia="仿宋_GB2312" w:cs="仿宋_GB2312"/>
          <w:sz w:val="32"/>
          <w:szCs w:val="32"/>
        </w:rPr>
        <w:t>，</w:t>
      </w:r>
      <w:r>
        <w:rPr>
          <w:rFonts w:hint="eastAsia" w:ascii="仿宋_GB2312" w:hAnsi="Calibri" w:eastAsia="仿宋_GB2312" w:cs="仿宋_GB2312"/>
          <w:sz w:val="32"/>
          <w:szCs w:val="32"/>
        </w:rPr>
        <w:t>其</w:t>
      </w:r>
      <w:r>
        <w:rPr>
          <w:rFonts w:ascii="仿宋_GB2312" w:hAnsi="Calibri" w:eastAsia="仿宋_GB2312" w:cs="仿宋_GB2312"/>
          <w:sz w:val="32"/>
          <w:szCs w:val="32"/>
        </w:rPr>
        <w:t>选址选线应当避让野生动物迁徙洄游通道；无法避让的，应当采取修建野生动物通道</w:t>
      </w:r>
      <w:r>
        <w:rPr>
          <w:rFonts w:hint="eastAsia" w:ascii="仿宋_GB2312" w:hAnsi="Calibri" w:eastAsia="仿宋_GB2312" w:cs="仿宋_GB2312"/>
          <w:sz w:val="32"/>
          <w:szCs w:val="32"/>
        </w:rPr>
        <w:t>、过鱼设施</w:t>
      </w:r>
      <w:r>
        <w:rPr>
          <w:rFonts w:ascii="仿宋_GB2312" w:hAnsi="Calibri" w:eastAsia="仿宋_GB2312" w:cs="仿宋_GB2312"/>
          <w:sz w:val="32"/>
          <w:szCs w:val="32"/>
        </w:rPr>
        <w:t>等措施，消除或者减少对野生动物的不利影响。</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第六十五条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建设项目</w:t>
      </w:r>
      <w:r>
        <w:rPr>
          <w:rFonts w:ascii="仿宋_GB2312" w:hAnsi="Calibri" w:eastAsia="仿宋_GB2312" w:cs="仿宋_GB2312"/>
          <w:sz w:val="32"/>
          <w:szCs w:val="32"/>
        </w:rPr>
        <w:t>开工前</w:t>
      </w:r>
      <w:r>
        <w:rPr>
          <w:rFonts w:hint="eastAsia" w:ascii="仿宋_GB2312" w:hAnsi="Calibri" w:eastAsia="仿宋_GB2312" w:cs="仿宋_GB2312"/>
          <w:sz w:val="32"/>
          <w:szCs w:val="32"/>
        </w:rPr>
        <w:t>，应当依照</w:t>
      </w:r>
      <w:r>
        <w:rPr>
          <w:rFonts w:ascii="仿宋_GB2312" w:hAnsi="Calibri" w:eastAsia="仿宋_GB2312" w:cs="仿宋_GB2312"/>
          <w:sz w:val="32"/>
          <w:szCs w:val="32"/>
        </w:rPr>
        <w:t>有关法律、法规，</w:t>
      </w:r>
      <w:r>
        <w:rPr>
          <w:rFonts w:hint="eastAsia" w:ascii="仿宋_GB2312" w:hAnsi="Calibri" w:eastAsia="仿宋_GB2312" w:cs="仿宋_GB2312"/>
          <w:sz w:val="32"/>
          <w:szCs w:val="32"/>
        </w:rPr>
        <w:t>进行环境影响评价、地质灾害危险性评估，</w:t>
      </w:r>
      <w:r>
        <w:rPr>
          <w:rFonts w:ascii="仿宋_GB2312" w:hAnsi="Calibri" w:eastAsia="仿宋_GB2312" w:cs="仿宋_GB2312"/>
          <w:sz w:val="32"/>
          <w:szCs w:val="32"/>
        </w:rPr>
        <w:t>编制实施水土保持</w:t>
      </w:r>
      <w:r>
        <w:rPr>
          <w:rFonts w:hint="eastAsia" w:ascii="仿宋_GB2312" w:hAnsi="Calibri" w:eastAsia="仿宋_GB2312" w:cs="仿宋_GB2312"/>
          <w:sz w:val="32"/>
          <w:szCs w:val="32"/>
        </w:rPr>
        <w:t>等</w:t>
      </w:r>
      <w:r>
        <w:rPr>
          <w:rFonts w:ascii="仿宋_GB2312" w:hAnsi="Calibri" w:eastAsia="仿宋_GB2312" w:cs="仿宋_GB2312"/>
          <w:sz w:val="32"/>
          <w:szCs w:val="32"/>
        </w:rPr>
        <w:t>生态</w:t>
      </w:r>
      <w:r>
        <w:rPr>
          <w:rFonts w:hint="eastAsia" w:ascii="仿宋_GB2312" w:hAnsi="Calibri" w:eastAsia="仿宋_GB2312" w:cs="仿宋_GB2312"/>
          <w:sz w:val="32"/>
          <w:szCs w:val="32"/>
        </w:rPr>
        <w:t>保护和</w:t>
      </w:r>
      <w:r>
        <w:rPr>
          <w:rFonts w:ascii="仿宋_GB2312" w:hAnsi="Calibri" w:eastAsia="仿宋_GB2312" w:cs="仿宋_GB2312"/>
          <w:sz w:val="32"/>
          <w:szCs w:val="32"/>
        </w:rPr>
        <w:t>恢复治理方案，办理节能评估和审查等手续。</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建设项目应当</w:t>
      </w:r>
      <w:r>
        <w:rPr>
          <w:rFonts w:hint="eastAsia" w:ascii="仿宋_GB2312" w:hAnsi="Calibri" w:eastAsia="仿宋_GB2312" w:cs="仿宋_GB2312"/>
          <w:sz w:val="32"/>
          <w:szCs w:val="32"/>
        </w:rPr>
        <w:t>依照</w:t>
      </w:r>
      <w:r>
        <w:rPr>
          <w:rFonts w:ascii="仿宋_GB2312" w:hAnsi="Calibri" w:eastAsia="仿宋_GB2312" w:cs="仿宋_GB2312"/>
          <w:sz w:val="32"/>
          <w:szCs w:val="32"/>
        </w:rPr>
        <w:t>有关法律、法规，配套建设水土保持、污染防治</w:t>
      </w:r>
      <w:r>
        <w:rPr>
          <w:rFonts w:hint="eastAsia" w:ascii="仿宋_GB2312" w:hAnsi="Calibri" w:eastAsia="仿宋_GB2312" w:cs="仿宋_GB2312"/>
          <w:sz w:val="32"/>
          <w:szCs w:val="32"/>
        </w:rPr>
        <w:t>等环境保护</w:t>
      </w:r>
      <w:r>
        <w:rPr>
          <w:rFonts w:ascii="仿宋_GB2312" w:hAnsi="Calibri" w:eastAsia="仿宋_GB2312" w:cs="仿宋_GB2312"/>
          <w:sz w:val="32"/>
          <w:szCs w:val="32"/>
        </w:rPr>
        <w:t>设施</w:t>
      </w:r>
      <w:r>
        <w:rPr>
          <w:rFonts w:hint="eastAsia" w:ascii="仿宋_GB2312" w:hAnsi="Calibri" w:eastAsia="仿宋_GB2312" w:cs="仿宋_GB2312"/>
          <w:sz w:val="32"/>
          <w:szCs w:val="32"/>
        </w:rPr>
        <w:t>和地质灾害治理工程</w:t>
      </w:r>
      <w:r>
        <w:rPr>
          <w:rFonts w:ascii="仿宋_GB2312" w:hAnsi="Calibri" w:eastAsia="仿宋_GB2312" w:cs="仿宋_GB2312"/>
          <w:sz w:val="32"/>
          <w:szCs w:val="32"/>
        </w:rPr>
        <w:t>，并与主体工程同时设计、同时施工、同时投入使用。</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施工产生的弃渣、弃土和其他废弃物应当回收利用或者运输到指定地点消纳，</w:t>
      </w:r>
      <w:r>
        <w:rPr>
          <w:rFonts w:hint="eastAsia" w:ascii="仿宋_GB2312" w:hAnsi="Calibri" w:eastAsia="仿宋_GB2312" w:cs="仿宋_GB2312"/>
          <w:sz w:val="32"/>
          <w:szCs w:val="32"/>
        </w:rPr>
        <w:t>不得破坏生态景观、污染河流水系，不得向</w:t>
      </w:r>
      <w:r>
        <w:rPr>
          <w:rFonts w:ascii="仿宋_GB2312" w:hAnsi="Calibri" w:eastAsia="仿宋_GB2312" w:cs="仿宋_GB2312"/>
          <w:sz w:val="32"/>
          <w:szCs w:val="32"/>
        </w:rPr>
        <w:t>耕地</w:t>
      </w:r>
      <w:r>
        <w:rPr>
          <w:rFonts w:hint="eastAsia" w:ascii="仿宋_GB2312" w:hAnsi="Calibri" w:eastAsia="仿宋_GB2312" w:cs="仿宋_GB2312"/>
          <w:sz w:val="32"/>
          <w:szCs w:val="32"/>
        </w:rPr>
        <w:t>、林地、河道、</w:t>
      </w:r>
      <w:r>
        <w:rPr>
          <w:rFonts w:ascii="仿宋_GB2312" w:hAnsi="Calibri" w:eastAsia="仿宋_GB2312" w:cs="仿宋_GB2312"/>
          <w:sz w:val="32"/>
          <w:szCs w:val="32"/>
        </w:rPr>
        <w:t>水库、湖泊等法律、法规禁止倾倒、堆放的地点倾倒、堆放</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第六十六条</w:t>
      </w:r>
      <w:r>
        <w:rPr>
          <w:rFonts w:hint="eastAsia" w:ascii="仿宋_GB2312" w:hAnsi="Calibri" w:eastAsia="仿宋_GB2312" w:cs="楷体_GB2312"/>
          <w:b/>
          <w:bCs/>
          <w:sz w:val="32"/>
          <w:szCs w:val="32"/>
        </w:rPr>
        <w:t xml:space="preserve">  </w:t>
      </w:r>
      <w:r>
        <w:rPr>
          <w:rFonts w:hint="eastAsia" w:ascii="仿宋_GB2312" w:hAnsi="Calibri" w:eastAsia="仿宋_GB2312" w:cs="宋体"/>
          <w:sz w:val="32"/>
          <w:szCs w:val="32"/>
        </w:rPr>
        <w:t>秦</w:t>
      </w:r>
      <w:r>
        <w:rPr>
          <w:rFonts w:hint="eastAsia" w:ascii="仿宋_GB2312" w:hAnsi="Calibri" w:eastAsia="仿宋_GB2312" w:cs="仿宋_GB2312"/>
          <w:sz w:val="32"/>
          <w:szCs w:val="32"/>
        </w:rPr>
        <w:t>岭范围内调度水资源、建设水库等水工程，应当按照规定留足生态基流，在拦河坝上设置生态基流口，保障河流合理流量和水库、湖泊、地下水的合理水位，维护生态平衡。</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第六十七条</w:t>
      </w:r>
      <w:r>
        <w:rPr>
          <w:rFonts w:hint="eastAsia" w:ascii="仿宋_GB2312" w:hAnsi="Calibri" w:eastAsia="仿宋_GB2312" w:cs="宋体"/>
          <w:sz w:val="32"/>
          <w:szCs w:val="32"/>
        </w:rPr>
        <w:t xml:space="preserve">  秦</w:t>
      </w:r>
      <w:r>
        <w:rPr>
          <w:rFonts w:hint="eastAsia" w:ascii="仿宋_GB2312" w:hAnsi="Calibri" w:eastAsia="仿宋_GB2312" w:cs="仿宋_GB2312"/>
          <w:sz w:val="32"/>
          <w:szCs w:val="32"/>
        </w:rPr>
        <w:t>岭范围内的交通设施建设，应当尽可能利用现有基础扩能改造，避免对重要自然景观和生态系统的分割。</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黑体" w:hAnsi="黑体" w:eastAsia="黑体" w:cs="宋体"/>
          <w:sz w:val="32"/>
          <w:szCs w:val="32"/>
        </w:rPr>
      </w:pPr>
      <w:r>
        <w:rPr>
          <w:rFonts w:hint="eastAsia" w:ascii="黑体" w:hAnsi="黑体" w:eastAsia="黑体" w:cs="楷体_GB2312"/>
          <w:bCs/>
          <w:sz w:val="32"/>
          <w:szCs w:val="32"/>
        </w:rPr>
        <w:t>第六十八条</w:t>
      </w:r>
      <w:r>
        <w:rPr>
          <w:rFonts w:hint="eastAsia" w:ascii="仿宋_GB2312" w:hAnsi="Calibri" w:eastAsia="仿宋_GB2312" w:cs="楷体_GB2312"/>
          <w:b/>
          <w:bCs/>
          <w:sz w:val="32"/>
          <w:szCs w:val="32"/>
        </w:rPr>
        <w:t xml:space="preserve">  </w:t>
      </w:r>
      <w:r>
        <w:rPr>
          <w:rFonts w:hint="eastAsia" w:ascii="仿宋_GB2312" w:hAnsi="Calibri" w:eastAsia="仿宋_GB2312" w:cs="宋体"/>
          <w:sz w:val="32"/>
          <w:szCs w:val="32"/>
        </w:rPr>
        <w:t>在</w:t>
      </w:r>
      <w:r>
        <w:rPr>
          <w:rFonts w:hint="eastAsia" w:ascii="仿宋_GB2312" w:hAnsi="Calibri" w:eastAsia="仿宋_GB2312" w:cs="仿宋_GB2312"/>
          <w:sz w:val="32"/>
          <w:szCs w:val="32"/>
        </w:rPr>
        <w:t>重点保护区、一般保护区的行政村，由镇人民政府、街道办事处组织编制实用性村庄规划，报相关区县人民政府批准后公布实施。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eastAsia="黑体"/>
          <w:sz w:val="32"/>
          <w:szCs w:val="32"/>
        </w:rPr>
        <w:t>第</w:t>
      </w:r>
      <w:r>
        <w:rPr>
          <w:rFonts w:hint="eastAsia" w:eastAsia="黑体"/>
          <w:sz w:val="32"/>
          <w:szCs w:val="32"/>
        </w:rPr>
        <w:t>六十九</w:t>
      </w:r>
      <w:r>
        <w:rPr>
          <w:rFonts w:eastAsia="黑体"/>
          <w:sz w:val="32"/>
          <w:szCs w:val="32"/>
        </w:rPr>
        <w:t>条</w:t>
      </w:r>
      <w:r>
        <w:rPr>
          <w:rFonts w:ascii="仿宋_GB2312" w:hAnsi="Calibri" w:eastAsia="仿宋_GB2312" w:cs="楷体_GB2312"/>
          <w:b/>
          <w:bCs/>
          <w:sz w:val="32"/>
          <w:szCs w:val="32"/>
        </w:rPr>
        <w:t xml:space="preserve"> </w:t>
      </w:r>
      <w:r>
        <w:rPr>
          <w:rFonts w:eastAsia="黑体"/>
          <w:sz w:val="32"/>
          <w:szCs w:val="32"/>
        </w:rPr>
        <w:t xml:space="preserve"> </w:t>
      </w:r>
      <w:r>
        <w:rPr>
          <w:rFonts w:hint="eastAsia" w:ascii="仿宋_GB2312" w:hAnsi="Calibri" w:eastAsia="仿宋_GB2312" w:cs="仿宋_GB2312"/>
          <w:sz w:val="32"/>
          <w:szCs w:val="32"/>
        </w:rPr>
        <w:t>秦岭范围内宅基地的审批、使用，应当严格依照有关法律、法规执行。</w:t>
      </w:r>
      <w:r>
        <w:rPr>
          <w:rFonts w:ascii="仿宋_GB2312" w:hAnsi="Calibri" w:eastAsia="仿宋_GB2312" w:cs="仿宋_GB2312"/>
          <w:sz w:val="32"/>
          <w:szCs w:val="32"/>
        </w:rPr>
        <w:t>村民取得新的宅基地建设住宅的，原有宅基地应当在住宅建成后交回集体经济组织。</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第七十条</w:t>
      </w:r>
      <w:r>
        <w:rPr>
          <w:rFonts w:hint="eastAsia" w:ascii="仿宋_GB2312" w:hAnsi="Calibri" w:eastAsia="仿宋_GB2312" w:cs="楷体_GB2312"/>
          <w:b/>
          <w:bCs/>
          <w:sz w:val="32"/>
          <w:szCs w:val="32"/>
        </w:rPr>
        <w:t xml:space="preserve"> </w:t>
      </w:r>
      <w:r>
        <w:rPr>
          <w:rFonts w:hint="eastAsia" w:ascii="仿宋_GB2312" w:hAnsi="Calibri" w:eastAsia="仿宋_GB2312" w:cs="Calibri"/>
          <w:sz w:val="32"/>
          <w:szCs w:val="32"/>
        </w:rPr>
        <w:t xml:space="preserve"> 秦</w:t>
      </w:r>
      <w:r>
        <w:rPr>
          <w:rFonts w:hint="eastAsia" w:ascii="仿宋_GB2312" w:hAnsi="Calibri" w:eastAsia="仿宋_GB2312" w:cs="仿宋_GB2312"/>
          <w:sz w:val="32"/>
          <w:szCs w:val="32"/>
        </w:rPr>
        <w:t>岭范围内的旅游景区，</w:t>
      </w:r>
      <w:r>
        <w:rPr>
          <w:rFonts w:ascii="仿宋_GB2312" w:hAnsi="Calibri" w:eastAsia="仿宋_GB2312" w:cs="仿宋_GB2312"/>
          <w:sz w:val="32"/>
          <w:szCs w:val="32"/>
        </w:rPr>
        <w:t>应当科学确定游览线路，公布景区主管部门核定的最大承载量，制定和实施旅游者</w:t>
      </w:r>
      <w:r>
        <w:rPr>
          <w:rFonts w:hint="eastAsia" w:ascii="仿宋_GB2312" w:hAnsi="Calibri" w:eastAsia="仿宋_GB2312" w:cs="仿宋_GB2312"/>
          <w:sz w:val="32"/>
          <w:szCs w:val="32"/>
        </w:rPr>
        <w:t>流量控制方案，不得超</w:t>
      </w:r>
      <w:r>
        <w:rPr>
          <w:rFonts w:ascii="仿宋_GB2312" w:hAnsi="Calibri" w:eastAsia="仿宋_GB2312" w:cs="仿宋_GB2312"/>
          <w:sz w:val="32"/>
          <w:szCs w:val="32"/>
        </w:rPr>
        <w:t>过最大承载量接待旅游者</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第七十一条</w:t>
      </w:r>
      <w:r>
        <w:rPr>
          <w:rFonts w:hint="eastAsia" w:ascii="仿宋_GB2312" w:hAnsi="Calibri" w:eastAsia="仿宋_GB2312" w:cs="楷体_GB2312"/>
          <w:b/>
          <w:bCs/>
          <w:sz w:val="32"/>
          <w:szCs w:val="32"/>
        </w:rPr>
        <w:t xml:space="preserve"> </w:t>
      </w:r>
      <w:r>
        <w:rPr>
          <w:rFonts w:hint="eastAsia" w:ascii="仿宋_GB2312" w:hAnsi="Calibri" w:eastAsia="仿宋_GB2312" w:cs="Calibri"/>
          <w:sz w:val="32"/>
          <w:szCs w:val="32"/>
        </w:rPr>
        <w:t xml:space="preserve"> </w:t>
      </w:r>
      <w:r>
        <w:rPr>
          <w:rFonts w:hint="eastAsia" w:ascii="仿宋_GB2312" w:hAnsi="Calibri" w:eastAsia="仿宋_GB2312" w:cs="仿宋_GB2312"/>
          <w:sz w:val="32"/>
          <w:szCs w:val="32"/>
        </w:rPr>
        <w:t>规划建设农家乐、民宿应当依托原有村落、自有房屋条件，符合国土空间规划、省秦岭生态环境保护总体规划、秦岭生态环境保护规划和村镇规划等相关规划要求。</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Calibri"/>
          <w:sz w:val="32"/>
          <w:szCs w:val="32"/>
        </w:rPr>
        <w:t>农家乐、</w:t>
      </w:r>
      <w:r>
        <w:rPr>
          <w:rFonts w:hint="eastAsia" w:ascii="仿宋_GB2312" w:hAnsi="Calibri" w:eastAsia="仿宋_GB2312" w:cs="仿宋_GB2312"/>
          <w:sz w:val="32"/>
          <w:szCs w:val="32"/>
        </w:rPr>
        <w:t>民宿经营者应当依照有关法律、法规取得相关审批手续。</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禁止在核心保护区和饮用水水源保护区、地质灾害隐患点范围内开办农家乐、民宿，禁止占用耕地、林地、河道、公路用地及公路建设控制区开办农家乐、民宿。</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第七十二条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秦岭范围内的村镇、旅游景区、农家乐、民宿及其他有关单位应当优先选用电能、太阳能、天然气、液化气、沼气等清洁能源。旅游观光车应当使用清洁能源车辆。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第七十三条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市、相关区县人民政府应当在秦岭范围内规划建设污水处理和生活垃圾</w:t>
      </w:r>
      <w:r>
        <w:rPr>
          <w:rFonts w:ascii="仿宋_GB2312" w:hAnsi="Calibri" w:eastAsia="仿宋_GB2312" w:cs="仿宋_GB2312"/>
          <w:sz w:val="32"/>
          <w:szCs w:val="32"/>
        </w:rPr>
        <w:t>分类</w:t>
      </w:r>
      <w:r>
        <w:rPr>
          <w:rFonts w:hint="eastAsia" w:ascii="仿宋_GB2312" w:hAnsi="Calibri" w:eastAsia="仿宋_GB2312" w:cs="仿宋_GB2312"/>
          <w:sz w:val="32"/>
          <w:szCs w:val="32"/>
        </w:rPr>
        <w:t>处理设施，</w:t>
      </w:r>
      <w:r>
        <w:rPr>
          <w:rFonts w:ascii="仿宋_GB2312" w:hAnsi="Calibri" w:eastAsia="仿宋_GB2312" w:cs="仿宋_GB2312"/>
          <w:sz w:val="32"/>
          <w:szCs w:val="32"/>
        </w:rPr>
        <w:t>确定运行、维护、管理模式，</w:t>
      </w:r>
      <w:r>
        <w:rPr>
          <w:rFonts w:hint="eastAsia" w:ascii="仿宋_GB2312" w:hAnsi="Calibri" w:eastAsia="仿宋_GB2312" w:cs="仿宋_GB2312"/>
          <w:sz w:val="32"/>
          <w:szCs w:val="32"/>
        </w:rPr>
        <w:t>规范公共卫生管理，实现污水达标排放和</w:t>
      </w:r>
      <w:r>
        <w:rPr>
          <w:rFonts w:ascii="仿宋_GB2312" w:hAnsi="Calibri" w:eastAsia="仿宋_GB2312" w:cs="仿宋_GB2312"/>
          <w:sz w:val="32"/>
          <w:szCs w:val="32"/>
        </w:rPr>
        <w:t>生活</w:t>
      </w:r>
      <w:r>
        <w:rPr>
          <w:rFonts w:hint="eastAsia" w:ascii="仿宋_GB2312" w:hAnsi="Calibri" w:eastAsia="仿宋_GB2312" w:cs="仿宋_GB2312"/>
          <w:sz w:val="32"/>
          <w:szCs w:val="32"/>
        </w:rPr>
        <w:t>垃圾集中处置。</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任何单位和个人都应当按照有关规定排放污水、分类投放生活垃圾，不得破坏、擅自停止使用污水处理和生活垃圾</w:t>
      </w:r>
      <w:r>
        <w:rPr>
          <w:rFonts w:hint="eastAsia" w:ascii="仿宋_GB2312" w:hAnsi="Calibri" w:eastAsia="仿宋_GB2312" w:cs="仿宋_GB2312"/>
          <w:sz w:val="32"/>
          <w:szCs w:val="32"/>
        </w:rPr>
        <w:t>分类处理</w:t>
      </w:r>
      <w:r>
        <w:rPr>
          <w:rFonts w:ascii="仿宋_GB2312" w:hAnsi="Calibri" w:eastAsia="仿宋_GB2312" w:cs="仿宋_GB2312"/>
          <w:sz w:val="32"/>
          <w:szCs w:val="32"/>
        </w:rPr>
        <w:t>设施。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第七十四条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 xml:space="preserve"> 秦岭范围内</w:t>
      </w:r>
      <w:r>
        <w:rPr>
          <w:rFonts w:ascii="仿宋_GB2312" w:hAnsi="Calibri" w:eastAsia="仿宋_GB2312" w:cs="仿宋_GB2312"/>
          <w:sz w:val="32"/>
          <w:szCs w:val="32"/>
        </w:rPr>
        <w:t>进行影视</w:t>
      </w:r>
      <w:r>
        <w:rPr>
          <w:rFonts w:hint="eastAsia" w:ascii="仿宋_GB2312" w:hAnsi="Calibri" w:eastAsia="仿宋_GB2312" w:cs="仿宋_GB2312"/>
          <w:sz w:val="32"/>
          <w:szCs w:val="32"/>
        </w:rPr>
        <w:t>拍摄或者举办大型活动，拍摄单位和举办单位应当</w:t>
      </w:r>
      <w:r>
        <w:rPr>
          <w:rFonts w:ascii="仿宋_GB2312" w:hAnsi="Calibri" w:eastAsia="仿宋_GB2312" w:cs="仿宋_GB2312"/>
          <w:sz w:val="32"/>
          <w:szCs w:val="32"/>
        </w:rPr>
        <w:t>遵守有关法律、法规和国家有关规定，制定</w:t>
      </w:r>
      <w:r>
        <w:rPr>
          <w:rFonts w:hint="eastAsia" w:ascii="仿宋_GB2312" w:hAnsi="Calibri" w:eastAsia="仿宋_GB2312" w:cs="仿宋_GB2312"/>
          <w:sz w:val="32"/>
          <w:szCs w:val="32"/>
        </w:rPr>
        <w:t>相应的</w:t>
      </w:r>
      <w:r>
        <w:rPr>
          <w:rFonts w:ascii="仿宋_GB2312" w:hAnsi="Calibri" w:eastAsia="仿宋_GB2312" w:cs="仿宋_GB2312"/>
          <w:sz w:val="32"/>
          <w:szCs w:val="32"/>
        </w:rPr>
        <w:t>环境保护方案，采取必要的</w:t>
      </w:r>
      <w:r>
        <w:rPr>
          <w:rFonts w:hint="eastAsia" w:ascii="仿宋_GB2312" w:hAnsi="Calibri" w:eastAsia="仿宋_GB2312" w:cs="仿宋_GB2312"/>
          <w:sz w:val="32"/>
          <w:szCs w:val="32"/>
        </w:rPr>
        <w:t>环境保护措施，</w:t>
      </w:r>
      <w:r>
        <w:rPr>
          <w:rFonts w:ascii="仿宋_GB2312" w:hAnsi="Calibri" w:eastAsia="仿宋_GB2312" w:cs="仿宋_GB2312"/>
          <w:sz w:val="32"/>
          <w:szCs w:val="32"/>
        </w:rPr>
        <w:t>依法办理审批手续。</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活动结束后，</w:t>
      </w:r>
      <w:r>
        <w:rPr>
          <w:rFonts w:hint="eastAsia" w:ascii="仿宋_GB2312" w:hAnsi="Calibri" w:eastAsia="仿宋_GB2312" w:cs="仿宋_GB2312"/>
          <w:sz w:val="32"/>
          <w:szCs w:val="32"/>
        </w:rPr>
        <w:t>拍摄单位和举办单位</w:t>
      </w:r>
      <w:r>
        <w:rPr>
          <w:rFonts w:ascii="仿宋_GB2312" w:hAnsi="Calibri" w:eastAsia="仿宋_GB2312" w:cs="仿宋_GB2312"/>
          <w:sz w:val="32"/>
          <w:szCs w:val="32"/>
        </w:rPr>
        <w:t>应当</w:t>
      </w:r>
      <w:r>
        <w:rPr>
          <w:rFonts w:hint="eastAsia" w:ascii="仿宋_GB2312" w:hAnsi="Calibri" w:eastAsia="仿宋_GB2312" w:cs="仿宋_GB2312"/>
          <w:sz w:val="32"/>
          <w:szCs w:val="32"/>
        </w:rPr>
        <w:t>按照</w:t>
      </w:r>
      <w:r>
        <w:rPr>
          <w:rFonts w:ascii="仿宋_GB2312" w:hAnsi="Calibri" w:eastAsia="仿宋_GB2312" w:cs="仿宋_GB2312"/>
          <w:sz w:val="32"/>
          <w:szCs w:val="32"/>
        </w:rPr>
        <w:t>环境保护方案</w:t>
      </w:r>
      <w:r>
        <w:rPr>
          <w:rFonts w:hint="eastAsia" w:ascii="仿宋_GB2312" w:hAnsi="Calibri" w:eastAsia="仿宋_GB2312" w:cs="仿宋_GB2312"/>
          <w:sz w:val="32"/>
          <w:szCs w:val="32"/>
        </w:rPr>
        <w:t>，</w:t>
      </w:r>
      <w:r>
        <w:rPr>
          <w:rFonts w:ascii="仿宋_GB2312" w:hAnsi="Calibri" w:eastAsia="仿宋_GB2312" w:cs="仿宋_GB2312"/>
          <w:sz w:val="32"/>
          <w:szCs w:val="32"/>
        </w:rPr>
        <w:t>恢复环境。影视拍摄和大型活动的审批部门应当组织对环境恢复情况进行验收。</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影视拍摄和大型活动的审批部门应当对拍摄单位和举办单位的活动进行监督，督促落实环境保护措施。</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楷体_GB2312"/>
          <w:bCs/>
          <w:sz w:val="32"/>
          <w:szCs w:val="32"/>
        </w:rPr>
      </w:pPr>
      <w:r>
        <w:rPr>
          <w:rFonts w:hint="eastAsia" w:ascii="黑体" w:hAnsi="黑体" w:eastAsia="黑体" w:cs="楷体_GB2312"/>
          <w:bCs/>
          <w:sz w:val="32"/>
          <w:szCs w:val="32"/>
        </w:rPr>
        <w:t>第七章  保障措施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黑体" w:hAnsi="黑体" w:eastAsia="黑体"/>
          <w:sz w:val="32"/>
          <w:szCs w:val="32"/>
        </w:rPr>
      </w:pPr>
      <w:r>
        <w:rPr>
          <w:rFonts w:hint="eastAsia" w:ascii="黑体" w:hAnsi="黑体" w:eastAsia="黑体" w:cs="宋体"/>
          <w:sz w:val="32"/>
          <w:szCs w:val="32"/>
        </w:rPr>
        <w:t>第七十五条</w:t>
      </w:r>
      <w:r>
        <w:rPr>
          <w:rFonts w:hint="eastAsia" w:ascii="仿宋_GB2312" w:hAnsi="Calibri" w:eastAsia="仿宋_GB2312" w:cs="仿宋_GB2312"/>
          <w:sz w:val="32"/>
          <w:szCs w:val="32"/>
        </w:rPr>
        <w:t xml:space="preserve">  市人民政府应当根据国家和省人民政府有关规定，建立健全生态保护补偿机制，加大财政转移支付力度，依法对秦岭生态环境保护地区给予生态保护补偿，指导和推进生态环境受益地区与生态保护地区、流域下游与上游之间通过协商或者按照市场规则建立横向补偿关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楷体_GB2312"/>
          <w:bCs/>
          <w:sz w:val="32"/>
          <w:szCs w:val="32"/>
        </w:rPr>
        <w:t>第</w:t>
      </w:r>
      <w:r>
        <w:rPr>
          <w:rFonts w:hint="eastAsia" w:ascii="黑体" w:hAnsi="黑体" w:eastAsia="黑体" w:cs="楷体_GB2312"/>
          <w:bCs/>
          <w:sz w:val="32"/>
          <w:szCs w:val="32"/>
        </w:rPr>
        <w:t>七十六</w:t>
      </w:r>
      <w:r>
        <w:rPr>
          <w:rFonts w:ascii="黑体" w:hAnsi="黑体" w:eastAsia="黑体" w:cs="楷体_GB2312"/>
          <w:bCs/>
          <w:sz w:val="32"/>
          <w:szCs w:val="32"/>
        </w:rPr>
        <w:t>条</w:t>
      </w:r>
      <w:r>
        <w:rPr>
          <w:rFonts w:ascii="仿宋_GB2312" w:hAnsi="Calibri" w:eastAsia="仿宋_GB2312" w:cs="楷体_GB2312"/>
          <w:b/>
          <w:bCs/>
          <w:sz w:val="32"/>
          <w:szCs w:val="32"/>
        </w:rPr>
        <w:t xml:space="preserve"> </w:t>
      </w:r>
      <w:r>
        <w:rPr>
          <w:rFonts w:ascii="黑体" w:hAnsi="黑体" w:eastAsia="黑体" w:cs="楷体_GB2312"/>
          <w:bCs/>
          <w:sz w:val="32"/>
          <w:szCs w:val="32"/>
        </w:rPr>
        <w:t xml:space="preserve"> </w:t>
      </w:r>
      <w:r>
        <w:rPr>
          <w:rFonts w:ascii="仿宋_GB2312" w:hAnsi="Calibri" w:eastAsia="仿宋_GB2312" w:cs="仿宋_GB2312"/>
          <w:sz w:val="32"/>
          <w:szCs w:val="32"/>
        </w:rPr>
        <w:t>秦岭生态环境修复治理应当</w:t>
      </w:r>
      <w:r>
        <w:rPr>
          <w:rFonts w:hint="eastAsia" w:ascii="仿宋_GB2312" w:hAnsi="Calibri" w:eastAsia="仿宋_GB2312" w:cs="仿宋_GB2312"/>
          <w:sz w:val="32"/>
          <w:szCs w:val="32"/>
        </w:rPr>
        <w:t>依法</w:t>
      </w:r>
      <w:r>
        <w:rPr>
          <w:rFonts w:ascii="仿宋_GB2312" w:hAnsi="Calibri" w:eastAsia="仿宋_GB2312" w:cs="仿宋_GB2312"/>
          <w:sz w:val="32"/>
          <w:szCs w:val="32"/>
        </w:rPr>
        <w:t>确定责任人。无法确定责任人的，由市、相关区县人民政府负责修复治理。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实施秦岭生态环境修复治理，应当因地制宜、科学合理，提高针对性和有效性，不得造成新的污染。</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第七十七条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秦岭范围内实行矿</w:t>
      </w:r>
      <w:r>
        <w:rPr>
          <w:rFonts w:ascii="仿宋_GB2312" w:hAnsi="Calibri" w:eastAsia="仿宋_GB2312" w:cs="仿宋_GB2312"/>
          <w:sz w:val="32"/>
          <w:szCs w:val="32"/>
        </w:rPr>
        <w:t>业</w:t>
      </w:r>
      <w:r>
        <w:rPr>
          <w:rFonts w:hint="eastAsia" w:ascii="仿宋_GB2312" w:hAnsi="Calibri" w:eastAsia="仿宋_GB2312" w:cs="仿宋_GB2312"/>
          <w:sz w:val="32"/>
          <w:szCs w:val="32"/>
        </w:rPr>
        <w:t>权退出补偿机制。矿</w:t>
      </w:r>
      <w:r>
        <w:rPr>
          <w:rFonts w:ascii="仿宋_GB2312" w:hAnsi="Calibri" w:eastAsia="仿宋_GB2312" w:cs="仿宋_GB2312"/>
          <w:sz w:val="32"/>
          <w:szCs w:val="32"/>
        </w:rPr>
        <w:t>业</w:t>
      </w:r>
      <w:r>
        <w:rPr>
          <w:rFonts w:hint="eastAsia" w:ascii="仿宋_GB2312" w:hAnsi="Calibri" w:eastAsia="仿宋_GB2312" w:cs="仿宋_GB2312"/>
          <w:sz w:val="32"/>
          <w:szCs w:val="32"/>
        </w:rPr>
        <w:t>权退出补偿办法由市人民政府制定。</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秦岭山体坡底以上区域</w:t>
      </w:r>
      <w:r>
        <w:rPr>
          <w:rFonts w:ascii="仿宋_GB2312" w:hAnsi="Calibri" w:eastAsia="仿宋_GB2312" w:cs="仿宋_GB2312"/>
          <w:sz w:val="32"/>
          <w:szCs w:val="32"/>
        </w:rPr>
        <w:t>已取得矿业权的企业和</w:t>
      </w:r>
      <w:r>
        <w:rPr>
          <w:rFonts w:hint="eastAsia" w:ascii="仿宋_GB2312" w:hAnsi="Calibri" w:eastAsia="仿宋_GB2312" w:cs="仿宋_GB2312"/>
          <w:sz w:val="32"/>
          <w:szCs w:val="32"/>
        </w:rPr>
        <w:t>秦岭范围内</w:t>
      </w:r>
      <w:r>
        <w:rPr>
          <w:rFonts w:ascii="仿宋_GB2312" w:hAnsi="Calibri" w:eastAsia="仿宋_GB2312" w:cs="仿宋_GB2312"/>
          <w:sz w:val="32"/>
          <w:szCs w:val="32"/>
        </w:rPr>
        <w:t>现</w:t>
      </w:r>
      <w:r>
        <w:rPr>
          <w:rFonts w:hint="eastAsia" w:ascii="仿宋_GB2312" w:hAnsi="Calibri" w:eastAsia="仿宋_GB2312" w:cs="仿宋_GB2312"/>
          <w:sz w:val="32"/>
          <w:szCs w:val="32"/>
        </w:rPr>
        <w:t>有采石企业，应当在市人民政府规定的期限内退出，并</w:t>
      </w:r>
      <w:r>
        <w:rPr>
          <w:rFonts w:ascii="仿宋_GB2312" w:hAnsi="Calibri" w:eastAsia="仿宋_GB2312" w:cs="仿宋_GB2312"/>
          <w:sz w:val="32"/>
          <w:szCs w:val="32"/>
        </w:rPr>
        <w:t>履行矿山地质环境治理</w:t>
      </w:r>
      <w:r>
        <w:rPr>
          <w:rFonts w:hint="eastAsia" w:ascii="仿宋_GB2312" w:hAnsi="Calibri" w:eastAsia="仿宋_GB2312" w:cs="仿宋_GB2312"/>
          <w:sz w:val="32"/>
          <w:szCs w:val="32"/>
        </w:rPr>
        <w:t>恢复</w:t>
      </w:r>
      <w:r>
        <w:rPr>
          <w:rFonts w:ascii="仿宋_GB2312" w:hAnsi="Calibri" w:eastAsia="仿宋_GB2312" w:cs="仿宋_GB2312"/>
          <w:sz w:val="32"/>
          <w:szCs w:val="32"/>
        </w:rPr>
        <w:t>与土地复垦义务</w:t>
      </w:r>
      <w:r>
        <w:rPr>
          <w:rFonts w:hint="eastAsia" w:ascii="仿宋_GB2312" w:hAnsi="Calibri" w:eastAsia="仿宋_GB2312" w:cs="仿宋_GB2312"/>
          <w:sz w:val="32"/>
          <w:szCs w:val="32"/>
        </w:rPr>
        <w:t>。资源规划、生态环境、</w:t>
      </w:r>
      <w:r>
        <w:rPr>
          <w:rFonts w:ascii="仿宋_GB2312" w:hAnsi="Calibri" w:eastAsia="仿宋_GB2312" w:cs="仿宋_GB2312"/>
          <w:sz w:val="32"/>
          <w:szCs w:val="32"/>
        </w:rPr>
        <w:t>秦岭保护</w:t>
      </w:r>
      <w:r>
        <w:rPr>
          <w:rFonts w:hint="eastAsia" w:ascii="仿宋_GB2312" w:hAnsi="Calibri" w:eastAsia="仿宋_GB2312" w:cs="仿宋_GB2312"/>
          <w:sz w:val="32"/>
          <w:szCs w:val="32"/>
        </w:rPr>
        <w:t>部门对企业退出和履行义务情况进行监督。</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楷体_GB2312"/>
          <w:bCs/>
          <w:sz w:val="32"/>
          <w:szCs w:val="32"/>
        </w:rPr>
        <w:t>第</w:t>
      </w:r>
      <w:r>
        <w:rPr>
          <w:rFonts w:hint="eastAsia" w:ascii="黑体" w:hAnsi="黑体" w:eastAsia="黑体" w:cs="楷体_GB2312"/>
          <w:bCs/>
          <w:sz w:val="32"/>
          <w:szCs w:val="32"/>
        </w:rPr>
        <w:t>七十八</w:t>
      </w:r>
      <w:r>
        <w:rPr>
          <w:rFonts w:ascii="黑体" w:hAnsi="黑体" w:eastAsia="黑体" w:cs="楷体_GB2312"/>
          <w:bCs/>
          <w:sz w:val="32"/>
          <w:szCs w:val="32"/>
        </w:rPr>
        <w:t>条</w:t>
      </w:r>
      <w:r>
        <w:rPr>
          <w:rFonts w:ascii="仿宋_GB2312" w:hAnsi="Calibri" w:eastAsia="仿宋_GB2312" w:cs="楷体_GB2312"/>
          <w:b/>
          <w:bCs/>
          <w:sz w:val="32"/>
          <w:szCs w:val="32"/>
        </w:rPr>
        <w:t xml:space="preserve"> </w:t>
      </w:r>
      <w:r>
        <w:rPr>
          <w:rFonts w:ascii="黑体" w:hAnsi="黑体" w:eastAsia="黑体" w:cs="楷体_GB2312"/>
          <w:bCs/>
          <w:sz w:val="32"/>
          <w:szCs w:val="32"/>
        </w:rPr>
        <w:t xml:space="preserve"> </w:t>
      </w:r>
      <w:r>
        <w:rPr>
          <w:rFonts w:ascii="仿宋_GB2312" w:hAnsi="Calibri" w:eastAsia="仿宋_GB2312" w:cs="仿宋_GB2312"/>
          <w:sz w:val="32"/>
          <w:szCs w:val="32"/>
        </w:rPr>
        <w:t>鼓励单位和个人按照</w:t>
      </w:r>
      <w:r>
        <w:rPr>
          <w:rFonts w:hint="eastAsia" w:ascii="仿宋_GB2312" w:hAnsi="Calibri" w:eastAsia="仿宋_GB2312" w:cs="仿宋_GB2312"/>
          <w:sz w:val="32"/>
          <w:szCs w:val="32"/>
        </w:rPr>
        <w:t>相关</w:t>
      </w:r>
      <w:r>
        <w:rPr>
          <w:rFonts w:ascii="仿宋_GB2312" w:hAnsi="Calibri" w:eastAsia="仿宋_GB2312" w:cs="仿宋_GB2312"/>
          <w:sz w:val="32"/>
          <w:szCs w:val="32"/>
        </w:rPr>
        <w:t>技术要求</w:t>
      </w:r>
      <w:r>
        <w:rPr>
          <w:rFonts w:hint="eastAsia" w:ascii="仿宋_GB2312" w:hAnsi="Calibri" w:eastAsia="仿宋_GB2312" w:cs="仿宋_GB2312"/>
          <w:sz w:val="32"/>
          <w:szCs w:val="32"/>
        </w:rPr>
        <w:t>，</w:t>
      </w:r>
      <w:r>
        <w:rPr>
          <w:rFonts w:ascii="仿宋_GB2312" w:hAnsi="Calibri" w:eastAsia="仿宋_GB2312" w:cs="仿宋_GB2312"/>
          <w:sz w:val="32"/>
          <w:szCs w:val="32"/>
        </w:rPr>
        <w:t>开展秦岭生态环境公益性修复治理。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资源规划、生态环境、水</w:t>
      </w:r>
      <w:r>
        <w:rPr>
          <w:rFonts w:hint="eastAsia" w:ascii="仿宋_GB2312" w:hAnsi="Calibri" w:eastAsia="仿宋_GB2312" w:cs="仿宋_GB2312"/>
          <w:sz w:val="32"/>
          <w:szCs w:val="32"/>
        </w:rPr>
        <w:t>行政</w:t>
      </w:r>
      <w:r>
        <w:rPr>
          <w:rFonts w:ascii="仿宋_GB2312" w:hAnsi="Calibri" w:eastAsia="仿宋_GB2312" w:cs="仿宋_GB2312"/>
          <w:sz w:val="32"/>
          <w:szCs w:val="32"/>
        </w:rPr>
        <w:t>、秦岭保护等部门，应当为公益性修复治理提供修复治理地点和无偿技术指导。</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宋体"/>
          <w:sz w:val="32"/>
          <w:szCs w:val="32"/>
          <w:bdr w:val="single" w:color="auto" w:sz="4" w:space="0"/>
        </w:rPr>
      </w:pPr>
      <w:r>
        <w:rPr>
          <w:rFonts w:hint="eastAsia" w:ascii="黑体" w:hAnsi="黑体" w:eastAsia="黑体" w:cs="楷体_GB2312"/>
          <w:bCs/>
          <w:sz w:val="32"/>
          <w:szCs w:val="32"/>
        </w:rPr>
        <w:t>第七十九条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市、相关区县人民政府应当根据经济社会发展状况和秦岭生态环境保护的需要，制定并组织实施移民搬迁计划，将核心保护区、重点保护区内的居民和企业有计划、有步骤地迁出。核心保护区优先实施生态搬迁。</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宋体"/>
          <w:sz w:val="32"/>
          <w:szCs w:val="32"/>
        </w:rPr>
        <w:t>已</w:t>
      </w:r>
      <w:r>
        <w:rPr>
          <w:rFonts w:hint="eastAsia" w:ascii="仿宋_GB2312" w:hAnsi="Calibri" w:eastAsia="仿宋_GB2312" w:cs="仿宋_GB2312"/>
          <w:sz w:val="32"/>
          <w:szCs w:val="32"/>
        </w:rPr>
        <w:t>经实施移民搬迁、企业迁建的，原有建筑物、构筑物应当限期拆除，恢复生态。</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市人民政府应当完善移民搬迁安置补偿制度，保障搬迁移民有安置住房、有生活来源，使搬迁移民生活不低于原有水平。</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因秦岭生态环境保护或者防汛、防火、预防疫源疫病需要，确需对秦岭相关区域采取封闭措施的，市、相关区县人民政府可以采取临时封闭措施，禁止与生态环境保护无关的人员进入。</w:t>
      </w:r>
      <w:r>
        <w:rPr>
          <w:rFonts w:ascii="仿宋_GB2312" w:hAnsi="Calibri" w:eastAsia="仿宋_GB2312" w:cs="仿宋_GB2312"/>
          <w:sz w:val="32"/>
          <w:szCs w:val="32"/>
        </w:rPr>
        <w:t>封闭的时间、区域应当经科学论证，</w:t>
      </w:r>
      <w:r>
        <w:rPr>
          <w:rFonts w:hint="eastAsia" w:ascii="仿宋_GB2312" w:hAnsi="Calibri" w:eastAsia="仿宋_GB2312" w:cs="仿宋_GB2312"/>
          <w:sz w:val="32"/>
          <w:szCs w:val="32"/>
        </w:rPr>
        <w:t>并</w:t>
      </w:r>
      <w:r>
        <w:rPr>
          <w:rFonts w:ascii="仿宋_GB2312" w:hAnsi="Calibri" w:eastAsia="仿宋_GB2312" w:cs="仿宋_GB2312"/>
          <w:sz w:val="32"/>
          <w:szCs w:val="32"/>
        </w:rPr>
        <w:t>提前三日向社会公布。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因抢险救灾、控制扑灭疫源疫病需要，市、相关区县人民政府可以对秦岭相关区域采取紧急封闭措施，并及时向社会公布。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第八十一条</w:t>
      </w:r>
      <w:r>
        <w:rPr>
          <w:rFonts w:hint="eastAsia" w:ascii="仿宋_GB2312" w:hAnsi="Calibri" w:eastAsia="仿宋_GB2312" w:cs="楷体_GB2312"/>
          <w:b/>
          <w:bCs/>
          <w:sz w:val="32"/>
          <w:szCs w:val="32"/>
        </w:rPr>
        <w:t xml:space="preserve">  </w:t>
      </w:r>
      <w:r>
        <w:rPr>
          <w:rFonts w:hint="eastAsia" w:ascii="仿宋_GB2312" w:hAnsi="Calibri" w:eastAsia="仿宋_GB2312" w:cs="宋体"/>
          <w:sz w:val="32"/>
          <w:szCs w:val="32"/>
        </w:rPr>
        <w:t>秦岭</w:t>
      </w:r>
      <w:r>
        <w:rPr>
          <w:rFonts w:hint="eastAsia" w:ascii="仿宋_GB2312" w:hAnsi="Calibri" w:eastAsia="仿宋_GB2312" w:cs="仿宋_GB2312"/>
          <w:sz w:val="32"/>
          <w:szCs w:val="32"/>
        </w:rPr>
        <w:t>范围内的人员，应当爱护秦岭生态环境，禁止下列行为：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（一）擅自进入封闭区域；</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（二）违反环境保护、旅游、安全管理规定；</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（三）破坏环境保护、旅游、安全等公共服务设施；</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（四）非法野外使用明火；</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宋体"/>
          <w:sz w:val="32"/>
          <w:szCs w:val="32"/>
        </w:rPr>
        <w:t>（五）随意丢弃废</w:t>
      </w:r>
      <w:r>
        <w:rPr>
          <w:rFonts w:hint="eastAsia" w:ascii="仿宋_GB2312" w:hAnsi="Calibri" w:eastAsia="仿宋_GB2312" w:cs="仿宋_GB2312"/>
          <w:sz w:val="32"/>
          <w:szCs w:val="32"/>
        </w:rPr>
        <w:t>弃物；</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（六）法律、法规禁止的其他行为。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宋体"/>
          <w:sz w:val="32"/>
          <w:szCs w:val="32"/>
        </w:rPr>
        <w:t>第八十</w:t>
      </w:r>
      <w:r>
        <w:rPr>
          <w:rFonts w:hint="eastAsia" w:ascii="黑体" w:hAnsi="黑体" w:eastAsia="黑体" w:cs="宋体"/>
          <w:sz w:val="32"/>
          <w:szCs w:val="32"/>
        </w:rPr>
        <w:t>二</w:t>
      </w:r>
      <w:r>
        <w:rPr>
          <w:rFonts w:ascii="黑体" w:hAnsi="黑体" w:eastAsia="黑体" w:cs="宋体"/>
          <w:sz w:val="32"/>
          <w:szCs w:val="32"/>
        </w:rPr>
        <w:t>条</w:t>
      </w:r>
      <w:r>
        <w:rPr>
          <w:rFonts w:ascii="仿宋_GB2312" w:hAnsi="Calibri" w:eastAsia="仿宋_GB2312" w:cs="楷体_GB2312"/>
          <w:b/>
          <w:bCs/>
          <w:sz w:val="32"/>
          <w:szCs w:val="32"/>
        </w:rPr>
        <w:t xml:space="preserve"> </w:t>
      </w:r>
      <w:r>
        <w:rPr>
          <w:rFonts w:ascii="黑体" w:hAnsi="黑体" w:eastAsia="黑体" w:cs="宋体"/>
          <w:sz w:val="32"/>
          <w:szCs w:val="32"/>
        </w:rPr>
        <w:t xml:space="preserve"> </w:t>
      </w:r>
      <w:r>
        <w:rPr>
          <w:rFonts w:ascii="仿宋_GB2312" w:hAnsi="Calibri" w:eastAsia="仿宋_GB2312" w:cs="仿宋_GB2312"/>
          <w:sz w:val="32"/>
          <w:szCs w:val="32"/>
        </w:rPr>
        <w:t>提倡文明祭祀</w:t>
      </w:r>
      <w:r>
        <w:rPr>
          <w:rFonts w:hint="eastAsia" w:ascii="仿宋_GB2312" w:hAnsi="Calibri" w:eastAsia="仿宋_GB2312" w:cs="仿宋_GB2312"/>
          <w:sz w:val="32"/>
          <w:szCs w:val="32"/>
        </w:rPr>
        <w:t>和以植树方式取代土葬坟头。</w:t>
      </w:r>
      <w:r>
        <w:rPr>
          <w:rFonts w:ascii="仿宋_GB2312" w:hAnsi="Calibri" w:eastAsia="仿宋_GB2312" w:cs="仿宋_GB2312"/>
          <w:sz w:val="32"/>
          <w:szCs w:val="32"/>
        </w:rPr>
        <w:t>核心保护区、重点保护区内禁止焚烧纸钱纸扎、燃放烟花爆竹。</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宋体"/>
          <w:sz w:val="32"/>
          <w:szCs w:val="32"/>
        </w:rPr>
        <w:t>第</w:t>
      </w:r>
      <w:r>
        <w:rPr>
          <w:rFonts w:hint="eastAsia" w:ascii="黑体" w:hAnsi="黑体" w:eastAsia="黑体" w:cs="宋体"/>
          <w:sz w:val="32"/>
          <w:szCs w:val="32"/>
        </w:rPr>
        <w:t>八十三</w:t>
      </w:r>
      <w:r>
        <w:rPr>
          <w:rFonts w:ascii="黑体" w:hAnsi="黑体" w:eastAsia="黑体" w:cs="宋体"/>
          <w:sz w:val="32"/>
          <w:szCs w:val="32"/>
        </w:rPr>
        <w:t>条</w:t>
      </w:r>
      <w:r>
        <w:rPr>
          <w:rFonts w:ascii="仿宋_GB2312" w:hAnsi="Calibri" w:eastAsia="仿宋_GB2312" w:cs="楷体_GB2312"/>
          <w:b/>
          <w:bCs/>
          <w:sz w:val="32"/>
          <w:szCs w:val="32"/>
        </w:rPr>
        <w:t xml:space="preserve"> </w:t>
      </w:r>
      <w:r>
        <w:rPr>
          <w:rFonts w:ascii="黑体" w:hAnsi="黑体" w:eastAsia="黑体" w:cs="仿宋_GB2312"/>
          <w:sz w:val="32"/>
          <w:szCs w:val="32"/>
        </w:rPr>
        <w:t xml:space="preserve"> </w:t>
      </w:r>
      <w:r>
        <w:rPr>
          <w:rFonts w:ascii="仿宋_GB2312" w:hAnsi="Calibri" w:eastAsia="仿宋_GB2312" w:cs="仿宋_GB2312"/>
          <w:sz w:val="32"/>
          <w:szCs w:val="32"/>
        </w:rPr>
        <w:t>市秦岭生态环境保护</w:t>
      </w:r>
      <w:r>
        <w:rPr>
          <w:rFonts w:hint="eastAsia" w:ascii="仿宋_GB2312" w:hAnsi="Calibri" w:eastAsia="仿宋_GB2312" w:cs="仿宋_GB2312"/>
          <w:sz w:val="32"/>
          <w:szCs w:val="32"/>
        </w:rPr>
        <w:t>管理</w:t>
      </w:r>
      <w:r>
        <w:rPr>
          <w:rFonts w:ascii="仿宋_GB2312" w:hAnsi="Calibri" w:eastAsia="仿宋_GB2312" w:cs="仿宋_GB2312"/>
          <w:sz w:val="32"/>
          <w:szCs w:val="32"/>
        </w:rPr>
        <w:t>部门应当建立完善公众参与秦岭生态环境保护工作机制，收集</w:t>
      </w:r>
      <w:r>
        <w:rPr>
          <w:rFonts w:hint="eastAsia" w:ascii="仿宋_GB2312" w:hAnsi="Calibri" w:eastAsia="仿宋_GB2312" w:cs="仿宋_GB2312"/>
          <w:sz w:val="32"/>
          <w:szCs w:val="32"/>
        </w:rPr>
        <w:t>、研究</w:t>
      </w:r>
      <w:r>
        <w:rPr>
          <w:rFonts w:ascii="仿宋_GB2312" w:hAnsi="Calibri" w:eastAsia="仿宋_GB2312" w:cs="仿宋_GB2312"/>
          <w:sz w:val="32"/>
          <w:szCs w:val="32"/>
        </w:rPr>
        <w:t>公众对秦岭生态环境保护规划的编制</w:t>
      </w:r>
      <w:r>
        <w:rPr>
          <w:rFonts w:hint="eastAsia" w:ascii="仿宋_GB2312" w:hAnsi="Calibri" w:eastAsia="仿宋_GB2312" w:cs="仿宋_GB2312"/>
          <w:sz w:val="32"/>
          <w:szCs w:val="32"/>
        </w:rPr>
        <w:t>实施</w:t>
      </w:r>
      <w:r>
        <w:rPr>
          <w:rFonts w:ascii="仿宋_GB2312" w:hAnsi="Calibri" w:eastAsia="仿宋_GB2312" w:cs="仿宋_GB2312"/>
          <w:sz w:val="32"/>
          <w:szCs w:val="32"/>
        </w:rPr>
        <w:t>、保护措施、利用服务、监督管理等方面的意见建议</w:t>
      </w:r>
      <w:r>
        <w:rPr>
          <w:rFonts w:hint="eastAsia" w:ascii="仿宋_GB2312" w:hAnsi="Calibri" w:eastAsia="仿宋_GB2312" w:cs="仿宋_GB2312"/>
          <w:sz w:val="32"/>
          <w:szCs w:val="32"/>
        </w:rPr>
        <w:t>，加强秦岭生态环境保护工作</w:t>
      </w:r>
      <w:r>
        <w:rPr>
          <w:rFonts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eastAsia="黑体"/>
          <w:sz w:val="32"/>
          <w:szCs w:val="32"/>
        </w:rPr>
        <w:t>第八十四条</w:t>
      </w:r>
      <w:r>
        <w:rPr>
          <w:rFonts w:ascii="仿宋_GB2312" w:hAnsi="Calibri" w:eastAsia="仿宋_GB2312" w:cs="楷体_GB2312"/>
          <w:b/>
          <w:bCs/>
          <w:sz w:val="32"/>
          <w:szCs w:val="32"/>
        </w:rPr>
        <w:t>　</w:t>
      </w:r>
      <w:r>
        <w:rPr>
          <w:rFonts w:ascii="仿宋_GB2312" w:hAnsi="Calibri" w:eastAsia="仿宋_GB2312" w:cs="仿宋_GB2312"/>
          <w:sz w:val="32"/>
          <w:szCs w:val="32"/>
        </w:rPr>
        <w:t>市人民政府应当定期组织秦岭生态环境保护综合评估。综合评估每五年不少于一次。</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综合评估应当包括下列内容：</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（一）秦岭生态环境保护规划的实施情况；</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（二）重大保护、修复工程的实施情况；</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（三）自然资源、人文资源的动态变化情况和保护状况；</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（四）秦岭范围</w:t>
      </w:r>
      <w:r>
        <w:rPr>
          <w:rFonts w:hint="eastAsia" w:ascii="仿宋_GB2312" w:hAnsi="Calibri" w:eastAsia="仿宋_GB2312" w:cs="仿宋_GB2312"/>
          <w:sz w:val="32"/>
          <w:szCs w:val="32"/>
        </w:rPr>
        <w:t>和建设控制地带</w:t>
      </w:r>
      <w:r>
        <w:rPr>
          <w:rFonts w:ascii="仿宋_GB2312" w:hAnsi="Calibri" w:eastAsia="仿宋_GB2312" w:cs="仿宋_GB2312"/>
          <w:sz w:val="32"/>
          <w:szCs w:val="32"/>
        </w:rPr>
        <w:t>内</w:t>
      </w:r>
      <w:r>
        <w:rPr>
          <w:rFonts w:hint="eastAsia" w:ascii="仿宋_GB2312" w:hAnsi="Calibri" w:eastAsia="仿宋_GB2312" w:cs="仿宋_GB2312"/>
          <w:sz w:val="32"/>
          <w:szCs w:val="32"/>
        </w:rPr>
        <w:t>开发</w:t>
      </w:r>
      <w:r>
        <w:rPr>
          <w:rFonts w:ascii="仿宋_GB2312" w:hAnsi="Calibri" w:eastAsia="仿宋_GB2312" w:cs="仿宋_GB2312"/>
          <w:sz w:val="32"/>
          <w:szCs w:val="32"/>
        </w:rPr>
        <w:t>建设</w:t>
      </w:r>
      <w:r>
        <w:rPr>
          <w:rFonts w:hint="eastAsia" w:ascii="仿宋_GB2312" w:hAnsi="Calibri" w:eastAsia="仿宋_GB2312" w:cs="仿宋_GB2312"/>
          <w:sz w:val="32"/>
          <w:szCs w:val="32"/>
        </w:rPr>
        <w:t>活动</w:t>
      </w:r>
      <w:r>
        <w:rPr>
          <w:rFonts w:ascii="仿宋_GB2312" w:hAnsi="Calibri" w:eastAsia="仿宋_GB2312" w:cs="仿宋_GB2312"/>
          <w:sz w:val="32"/>
          <w:szCs w:val="32"/>
        </w:rPr>
        <w:t>的</w:t>
      </w:r>
      <w:r>
        <w:rPr>
          <w:rFonts w:hint="eastAsia" w:ascii="仿宋_GB2312" w:hAnsi="Calibri" w:eastAsia="仿宋_GB2312" w:cs="仿宋_GB2312"/>
          <w:sz w:val="32"/>
          <w:szCs w:val="32"/>
        </w:rPr>
        <w:t>监管</w:t>
      </w:r>
      <w:r>
        <w:rPr>
          <w:rFonts w:ascii="仿宋_GB2312" w:hAnsi="Calibri" w:eastAsia="仿宋_GB2312" w:cs="仿宋_GB2312"/>
          <w:sz w:val="32"/>
          <w:szCs w:val="32"/>
        </w:rPr>
        <w:t>情况；</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（五）行政执法的开展情况；</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（六）保护工作存在的问题</w:t>
      </w:r>
      <w:r>
        <w:rPr>
          <w:rFonts w:hint="eastAsia" w:ascii="仿宋_GB2312" w:hAnsi="Calibri" w:eastAsia="仿宋_GB2312" w:cs="仿宋_GB2312"/>
          <w:sz w:val="32"/>
          <w:szCs w:val="32"/>
        </w:rPr>
        <w:t>；</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（七）其他应当综合评估的内容。</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综合评估结果由市人民政府向社会公布。</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第八十五条</w:t>
      </w:r>
      <w:r>
        <w:rPr>
          <w:rFonts w:hint="eastAsia" w:ascii="仿宋_GB2312" w:hAnsi="Calibri" w:eastAsia="仿宋_GB2312" w:cs="仿宋_GB2312"/>
          <w:sz w:val="32"/>
          <w:szCs w:val="32"/>
        </w:rPr>
        <w:t xml:space="preserve">  市人民政府应当组织实施生态环境损害赔偿制度。生态环境部门负责生态环境损害赔偿具体工作，依法追究损害秦岭生态环境单位和个人的赔偿责任。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造成秦岭生态环境损害的单位和个人，应当依法承担生态环境损害赔偿责任。赔偿金纳入财政预算管理，专项用于秦岭生态环境的替代修复。</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赔偿义务人因同一生态环境损害行为，需要承担行政责任或者刑事责任的，不影响其依法承担生态环境损害赔偿责任。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 xml:space="preserve"> 对破坏、污染秦岭生态环境的行为，检察机关、法律规定的其他机关和符合条件的社会组织，可以依法提起环境公益诉讼。</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鼓励律师、法律服务志愿者，对环境公益诉讼提供法律服务。</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第八十七条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任何单位和个人对破坏秦岭生态环境的行为均有制止或者向负有秦岭生态环境保护监督管理职责的部门投诉、举报的权利；对不依法履行监督管理职责的行为均有向其上级机关或者监察机关投诉、举报的权利。</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负有秦岭生态环境保护监督管理职责的部门，应当向社会公布投诉、举报方式。接到对破坏秦岭生态环境行为投诉、举报的部门应当及时依法查处；对不属于本部门职责范围内的事项，应当先行制止，移交有权处理部门依法查处，并将查处结果向投诉人、举报人反馈，向社会公开。</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接到投诉、举报的机关或者部门，应当对投诉人、举报人的相关信息予以保密。</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任何单位和个人不得打击报复投诉人、举报人。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第八十八条</w:t>
      </w:r>
      <w:r>
        <w:rPr>
          <w:rFonts w:hint="eastAsia" w:ascii="仿宋_GB2312" w:hAnsi="Calibri" w:eastAsia="仿宋_GB2312" w:cs="楷体_GB2312"/>
          <w:b/>
          <w:bCs/>
          <w:sz w:val="32"/>
          <w:szCs w:val="32"/>
        </w:rPr>
        <w:t xml:space="preserve">  </w:t>
      </w:r>
      <w:r>
        <w:rPr>
          <w:rFonts w:ascii="仿宋_GB2312" w:hAnsi="Calibri" w:eastAsia="仿宋_GB2312" w:cs="仿宋_GB2312"/>
          <w:sz w:val="32"/>
          <w:szCs w:val="32"/>
        </w:rPr>
        <w:t>有下列情形之一的单位和个人，由市、相关区县人民政府给予表彰奖励：</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（一）从事秦岭生态环境保护公益活动成绩突出的；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（二）举报、制止破坏秦岭生态环境</w:t>
      </w:r>
      <w:r>
        <w:rPr>
          <w:rFonts w:hint="eastAsia" w:ascii="仿宋_GB2312" w:hAnsi="Calibri" w:eastAsia="仿宋_GB2312" w:cs="仿宋_GB2312"/>
          <w:sz w:val="32"/>
          <w:szCs w:val="32"/>
        </w:rPr>
        <w:t>的</w:t>
      </w:r>
      <w:r>
        <w:rPr>
          <w:rFonts w:ascii="仿宋_GB2312" w:hAnsi="Calibri" w:eastAsia="仿宋_GB2312" w:cs="仿宋_GB2312"/>
          <w:sz w:val="32"/>
          <w:szCs w:val="32"/>
        </w:rPr>
        <w:t>违法行为避免造成重大损失的；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（三）在扑救山火或者预防其他灾害工作中贡献突出的；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（四）秦岭生态环境保护研究取得重大成果或者推广应用科研成果取得显著成效的；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仿宋_GB2312" w:hAnsi="Calibri" w:eastAsia="仿宋_GB2312" w:cs="仿宋_GB2312"/>
          <w:sz w:val="32"/>
          <w:szCs w:val="32"/>
        </w:rPr>
        <w:t>（五）保护秦岭生态环境有其他突出贡献的。</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黑体"/>
          <w:bCs/>
          <w:sz w:val="32"/>
          <w:szCs w:val="32"/>
        </w:rPr>
      </w:pPr>
      <w:r>
        <w:rPr>
          <w:rFonts w:hint="eastAsia" w:ascii="黑体" w:hAnsi="黑体" w:eastAsia="黑体" w:cs="黑体"/>
          <w:bCs/>
          <w:sz w:val="32"/>
          <w:szCs w:val="32"/>
          <w:shd w:val="clear" w:color="auto" w:fill="FFFFFF"/>
        </w:rPr>
        <w:t>第八章　法律责任</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第八十九条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违反本条例第三十六条第一款第一项规定，进行房地产开发的，由有关部门按照各自职责，责令拆除，恢复原状，处一百万元以上二百万元以下罚款。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违反本条例第三十六条第一款第二项、第二款第一项规定，非法</w:t>
      </w:r>
      <w:r>
        <w:rPr>
          <w:rFonts w:ascii="仿宋_GB2312" w:hAnsi="Calibri" w:eastAsia="仿宋_GB2312" w:cs="仿宋_GB2312"/>
          <w:sz w:val="32"/>
          <w:szCs w:val="32"/>
        </w:rPr>
        <w:t>勘查</w:t>
      </w:r>
      <w:r>
        <w:rPr>
          <w:rFonts w:hint="eastAsia" w:ascii="仿宋_GB2312" w:hAnsi="Calibri" w:eastAsia="仿宋_GB2312" w:cs="仿宋_GB2312"/>
          <w:sz w:val="32"/>
          <w:szCs w:val="32"/>
        </w:rPr>
        <w:t>矿产资源的，由资源规划部门责令停止违法行为，予以警告，可并处一万元以上十万元以下罚款；非法</w:t>
      </w:r>
      <w:r>
        <w:rPr>
          <w:rFonts w:ascii="仿宋_GB2312" w:hAnsi="Calibri" w:eastAsia="仿宋_GB2312" w:cs="仿宋_GB2312"/>
          <w:sz w:val="32"/>
          <w:szCs w:val="32"/>
        </w:rPr>
        <w:t>开采</w:t>
      </w:r>
      <w:r>
        <w:rPr>
          <w:rFonts w:hint="eastAsia" w:ascii="仿宋_GB2312" w:hAnsi="Calibri" w:eastAsia="仿宋_GB2312" w:cs="仿宋_GB2312"/>
          <w:sz w:val="32"/>
          <w:szCs w:val="32"/>
        </w:rPr>
        <w:t>矿产资源和开山采石的，由资源规划部门责令停止开采，没收采出的矿产品和违法所得，根据违法情形依法可并处违法所得百分之十以上百分之五十以下罚款，没有违法所得的，可并处五万元以上十万元以下罚款；拒不停止违法行为，造成矿产资源破坏的，吊销勘查许可证或者采矿许可证。</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违反本条例第三十六条第一款第三项至第五项，第二款第二项、第四项和第五项规定，实施相关禁止行为的，由有关部门按照各自职责，责令拆除，恢复原状，并依法处以罚款。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违反本条例第三十七条第二款、第三十八条第二款规定，在核心保护区、重点保护区违法进行开发建设活动的，由有关部门按照各自职责，责令停止违法行为、限期拆除、恢复原状，对单位处一百万元以上二百万元以下罚款，对个人处十万元以上二十万元以下罚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w:t>
      </w:r>
      <w:r>
        <w:rPr>
          <w:rFonts w:hint="eastAsia" w:ascii="黑体" w:hAnsi="黑体" w:eastAsia="黑体" w:cs="仿宋_GB2312"/>
          <w:sz w:val="32"/>
          <w:szCs w:val="32"/>
        </w:rPr>
        <w:t>十一</w:t>
      </w:r>
      <w:r>
        <w:rPr>
          <w:rFonts w:hint="eastAsia" w:ascii="黑体" w:hAnsi="黑体" w:eastAsia="黑体" w:cs="楷体_GB2312"/>
          <w:bCs/>
          <w:sz w:val="32"/>
          <w:szCs w:val="32"/>
        </w:rPr>
        <w:t>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违反本条例第四十一条第二款规定，破坏或者擅自移动保护标志、标牌、界桩</w:t>
      </w:r>
      <w:r>
        <w:rPr>
          <w:rFonts w:ascii="仿宋_GB2312" w:hAnsi="Calibri" w:eastAsia="仿宋_GB2312" w:cs="仿宋_GB2312"/>
          <w:sz w:val="32"/>
          <w:szCs w:val="32"/>
        </w:rPr>
        <w:t>和保护设施</w:t>
      </w:r>
      <w:r>
        <w:rPr>
          <w:rFonts w:hint="eastAsia" w:ascii="仿宋_GB2312" w:hAnsi="Calibri" w:eastAsia="仿宋_GB2312" w:cs="仿宋_GB2312"/>
          <w:sz w:val="32"/>
          <w:szCs w:val="32"/>
        </w:rPr>
        <w:t>的，由相关区县秦岭生态环境保护管理部门责令改正，可以处一千元以上五千元以下罚款；造成损失的，依法赔偿。</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第九十二条</w:t>
      </w:r>
      <w:r>
        <w:rPr>
          <w:rFonts w:ascii="仿宋_GB2312" w:hAnsi="Calibri" w:eastAsia="仿宋_GB2312" w:cs="楷体_GB2312"/>
          <w:b/>
          <w:bCs/>
          <w:sz w:val="32"/>
          <w:szCs w:val="32"/>
        </w:rPr>
        <w:t>　</w:t>
      </w:r>
      <w:r>
        <w:rPr>
          <w:rFonts w:hint="eastAsia" w:ascii="仿宋_GB2312" w:hAnsi="Calibri" w:eastAsia="仿宋_GB2312" w:cs="仿宋_GB2312"/>
          <w:sz w:val="32"/>
          <w:szCs w:val="32"/>
        </w:rPr>
        <w:t>违反本条例第六十六条规定，建设单位未按照规定留足生态基流，或者未设置生态基流口的，由水行政部门责令限期改正，并处一万元以上五万元以下罚款。</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第九十三条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依照本条例第八十九条第一款、第九十条规定，作出罚款处罚决定前，应当告知当事人有要求举行听证的权利。</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依照本条例第八十九条第二款、第九十二条规定，对单位作出五万元以上、对个人作出三万元以上罚款处罚决定前，应当告知当事人有要求举行听证的权利。</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第九十四条</w:t>
      </w:r>
      <w:r>
        <w:rPr>
          <w:rFonts w:hint="eastAsia" w:ascii="仿宋_GB2312" w:hAnsi="Calibri" w:eastAsia="仿宋_GB2312" w:cs="仿宋_GB2312"/>
          <w:sz w:val="32"/>
          <w:szCs w:val="32"/>
        </w:rPr>
        <w:t xml:space="preserve">  各级人民政府、负有秦岭生态环境保护监督管理职责的部门和机构的公职人员在秦岭生态环境保护工作中违反本条例规定，有下列情形之一的，对负有责任的领导人员和直接责任人员给予记过、记大过处分；情节较重的，给予降级或者撤职处分；情节严重，造成秦岭生态环境和资源破坏等严重后果的，给予开除处分，其主要负责人应当引咎辞职：</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（一）未按照规定要求编制秦岭生态环境保护规划、秦岭生态环境保护实施方案或者弄虚作假的；</w:t>
      </w:r>
      <w:r>
        <w:rPr>
          <w:rFonts w:ascii="仿宋_GB2312" w:hAnsi="Calibri" w:eastAsia="仿宋_GB2312" w:cs="仿宋_GB2312"/>
          <w:sz w:val="32"/>
          <w:szCs w:val="32"/>
        </w:rPr>
        <w:t xml:space="preserve"> </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（二）指使、授意或者放任分管部门，对不符合省秦岭生态环境保护总体规划、秦岭生态环境保护规划和法律、法规的建设项目，违反规定审批的；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（三）未履行法定监督管理职责或者监管查处不力的；</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（四）其他滥用职权、玩忽职守、徇私舞弊的行为。</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第九十五条　</w:t>
      </w:r>
      <w:r>
        <w:rPr>
          <w:rFonts w:hint="eastAsia" w:ascii="仿宋_GB2312" w:hAnsi="Calibri" w:eastAsia="仿宋_GB2312" w:cs="仿宋_GB2312"/>
          <w:sz w:val="32"/>
          <w:szCs w:val="32"/>
        </w:rPr>
        <w:t>违反本条例规定的其他行为，法律、法规有法律责任规定的，适用其规定。</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第九十六条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违反本条例规定，构成违反治安管理行为的，依法给予治安管理处罚；构成犯罪的，依法追究刑事责任。</w:t>
      </w:r>
    </w:p>
    <w:p>
      <w:pPr>
        <w:keepNext w:val="0"/>
        <w:keepLines w:val="0"/>
        <w:pageBreakBefore w:val="0"/>
        <w:widowControl w:val="0"/>
        <w:kinsoku/>
        <w:wordWrap/>
        <w:overflowPunct w:val="0"/>
        <w:topLinePunct w:val="0"/>
        <w:autoSpaceDE/>
        <w:autoSpaceDN w:val="0"/>
        <w:bidi w:val="0"/>
        <w:adjustRightInd/>
        <w:snapToGrid/>
        <w:spacing w:beforeLines="100" w:afterLines="100" w:line="620" w:lineRule="exact"/>
        <w:jc w:val="center"/>
        <w:textAlignment w:val="auto"/>
        <w:outlineLvl w:val="9"/>
        <w:rPr>
          <w:rFonts w:ascii="黑体" w:hAnsi="黑体" w:eastAsia="黑体" w:cs="楷体_GB2312"/>
          <w:bCs/>
          <w:sz w:val="32"/>
          <w:szCs w:val="32"/>
        </w:rPr>
      </w:pPr>
      <w:r>
        <w:rPr>
          <w:rFonts w:hint="eastAsia" w:ascii="黑体" w:hAnsi="黑体" w:eastAsia="黑体" w:cs="楷体_GB2312"/>
          <w:bCs/>
          <w:sz w:val="32"/>
          <w:szCs w:val="32"/>
        </w:rPr>
        <w:t>第九章  附  则</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第九十七条</w:t>
      </w:r>
      <w:r>
        <w:rPr>
          <w:rFonts w:hint="eastAsia" w:ascii="仿宋_GB2312" w:hAnsi="Calibri" w:eastAsia="仿宋_GB2312" w:cs="仿宋_GB2312"/>
          <w:sz w:val="32"/>
          <w:szCs w:val="32"/>
        </w:rPr>
        <w:t xml:space="preserve">  高新技术产业开发区管理委员会依照市人民政府授权，比照相关区县人民政府职责，</w:t>
      </w:r>
      <w:r>
        <w:rPr>
          <w:rFonts w:ascii="仿宋_GB2312" w:hAnsi="Calibri" w:eastAsia="仿宋_GB2312" w:cs="仿宋_GB2312"/>
          <w:sz w:val="32"/>
          <w:szCs w:val="32"/>
        </w:rPr>
        <w:t>负责</w:t>
      </w:r>
      <w:r>
        <w:rPr>
          <w:rFonts w:hint="eastAsia" w:ascii="仿宋_GB2312" w:hAnsi="Calibri" w:eastAsia="仿宋_GB2312" w:cs="仿宋_GB2312"/>
          <w:sz w:val="32"/>
          <w:szCs w:val="32"/>
        </w:rPr>
        <w:t>管理范围内的秦岭生态环境保护工作。</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ascii="黑体" w:hAnsi="黑体" w:eastAsia="黑体" w:cs="楷体_GB2312"/>
          <w:bCs/>
          <w:sz w:val="32"/>
          <w:szCs w:val="32"/>
        </w:rPr>
        <w:t>第</w:t>
      </w:r>
      <w:r>
        <w:rPr>
          <w:rFonts w:hint="eastAsia" w:ascii="黑体" w:hAnsi="黑体" w:eastAsia="黑体" w:cs="楷体_GB2312"/>
          <w:bCs/>
          <w:sz w:val="32"/>
          <w:szCs w:val="32"/>
        </w:rPr>
        <w:t>九十八</w:t>
      </w:r>
      <w:r>
        <w:rPr>
          <w:rFonts w:ascii="黑体" w:hAnsi="黑体" w:eastAsia="黑体" w:cs="楷体_GB2312"/>
          <w:bCs/>
          <w:sz w:val="32"/>
          <w:szCs w:val="32"/>
        </w:rPr>
        <w:t>条</w:t>
      </w:r>
      <w:r>
        <w:rPr>
          <w:rFonts w:ascii="仿宋_GB2312" w:hAnsi="Calibri" w:eastAsia="仿宋_GB2312" w:cs="楷体_GB2312"/>
          <w:b/>
          <w:bCs/>
          <w:sz w:val="32"/>
          <w:szCs w:val="32"/>
        </w:rPr>
        <w:t xml:space="preserve"> </w:t>
      </w:r>
      <w:r>
        <w:rPr>
          <w:rFonts w:ascii="黑体" w:hAnsi="黑体" w:eastAsia="黑体" w:cs="楷体_GB2312"/>
          <w:bCs/>
          <w:sz w:val="32"/>
          <w:szCs w:val="32"/>
        </w:rPr>
        <w:t xml:space="preserve"> </w:t>
      </w:r>
      <w:r>
        <w:rPr>
          <w:rFonts w:ascii="仿宋_GB2312" w:hAnsi="Calibri" w:eastAsia="仿宋_GB2312" w:cs="仿宋_GB2312"/>
          <w:sz w:val="32"/>
          <w:szCs w:val="32"/>
        </w:rPr>
        <w:t>本条例有关秦岭分区保护的规定与生态保护红线的有关规定不一致的，按照从严管理的原则执行。</w:t>
      </w:r>
    </w:p>
    <w:p>
      <w:pPr>
        <w:keepNext w:val="0"/>
        <w:keepLines w:val="0"/>
        <w:pageBreakBefore w:val="0"/>
        <w:widowControl w:val="0"/>
        <w:kinsoku/>
        <w:wordWrap/>
        <w:overflowPunct w:val="0"/>
        <w:topLinePunct w:val="0"/>
        <w:autoSpaceDE/>
        <w:bidi w:val="0"/>
        <w:adjustRightInd/>
        <w:snapToGrid/>
        <w:spacing w:line="620" w:lineRule="exact"/>
        <w:ind w:firstLine="640" w:firstLineChars="200"/>
        <w:textAlignment w:val="auto"/>
        <w:outlineLvl w:val="9"/>
        <w:rPr>
          <w:rFonts w:ascii="仿宋_GB2312" w:hAnsi="Calibri" w:eastAsia="仿宋_GB2312" w:cs="仿宋_GB2312"/>
          <w:sz w:val="32"/>
          <w:szCs w:val="32"/>
        </w:rPr>
      </w:pPr>
      <w:r>
        <w:rPr>
          <w:rFonts w:hint="eastAsia" w:ascii="黑体" w:hAnsi="黑体" w:eastAsia="黑体" w:cs="楷体_GB2312"/>
          <w:bCs/>
          <w:sz w:val="32"/>
          <w:szCs w:val="32"/>
        </w:rPr>
        <w:t>第九十九条</w:t>
      </w:r>
      <w:r>
        <w:rPr>
          <w:rFonts w:hint="eastAsia" w:ascii="仿宋_GB2312" w:hAnsi="Calibri" w:eastAsia="仿宋_GB2312" w:cs="楷体_GB2312"/>
          <w:b/>
          <w:bCs/>
          <w:sz w:val="32"/>
          <w:szCs w:val="32"/>
        </w:rPr>
        <w:t xml:space="preserve">  </w:t>
      </w:r>
      <w:r>
        <w:rPr>
          <w:rFonts w:hint="eastAsia" w:ascii="仿宋_GB2312" w:hAnsi="Calibri" w:eastAsia="仿宋_GB2312" w:cs="仿宋_GB2312"/>
          <w:sz w:val="32"/>
          <w:szCs w:val="32"/>
        </w:rPr>
        <w:t>本条例自2020年7月1日起施行。</w:t>
      </w:r>
    </w:p>
    <w:p>
      <w:pPr>
        <w:keepNext w:val="0"/>
        <w:keepLines w:val="0"/>
        <w:pageBreakBefore w:val="0"/>
        <w:widowControl w:val="0"/>
        <w:kinsoku/>
        <w:wordWrap/>
        <w:topLinePunct w:val="0"/>
        <w:autoSpaceDE/>
        <w:bidi w:val="0"/>
        <w:adjustRightInd/>
        <w:snapToGrid/>
        <w:spacing w:line="620" w:lineRule="exact"/>
        <w:textAlignment w:val="auto"/>
        <w:outlineLvl w:val="9"/>
      </w:pPr>
    </w:p>
    <w:sectPr>
      <w:footerReference r:id="rId3" w:type="default"/>
      <w:footerReference r:id="rId4" w:type="even"/>
      <w:pgSz w:w="11906" w:h="16838"/>
      <w:pgMar w:top="2041" w:right="2175" w:bottom="1588" w:left="1531" w:header="851"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134" w:wrap="around" w:vAnchor="text" w:hAnchor="page" w:x="8903" w:y="29"/>
      <w:tabs>
        <w:tab w:val="left" w:pos="1080"/>
      </w:tabs>
      <w:jc w:val="right"/>
      <w:rPr>
        <w:rStyle w:val="6"/>
        <w:sz w:val="28"/>
        <w:szCs w:val="28"/>
      </w:rPr>
    </w:pPr>
    <w:r>
      <w:rPr>
        <w:rStyle w:val="6"/>
        <w:rFonts w:asciiTheme="majorEastAsia" w:hAnsiTheme="majorEastAsia" w:eastAsiaTheme="majorEastAsia"/>
        <w:sz w:val="28"/>
        <w:szCs w:val="28"/>
      </w:rPr>
      <w:t xml:space="preserve">— </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1</w:t>
    </w:r>
    <w:r>
      <w:rPr>
        <w:rStyle w:val="6"/>
        <w:sz w:val="28"/>
        <w:szCs w:val="28"/>
      </w:rPr>
      <w:fldChar w:fldCharType="end"/>
    </w:r>
    <w:r>
      <w:rPr>
        <w:rStyle w:val="6"/>
        <w:rFonts w:asciiTheme="majorEastAsia" w:hAnsiTheme="majorEastAsia" w:eastAsiaTheme="majorEastAsia"/>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872" w:y="1"/>
      <w:rPr>
        <w:rStyle w:val="6"/>
        <w:sz w:val="28"/>
        <w:szCs w:val="28"/>
      </w:rPr>
    </w:pPr>
    <w:r>
      <w:rPr>
        <w:rStyle w:val="6"/>
        <w:rFonts w:asciiTheme="majorEastAsia" w:hAnsiTheme="majorEastAsia" w:eastAsiaTheme="majorEastAsia"/>
        <w:sz w:val="28"/>
        <w:szCs w:val="28"/>
      </w:rPr>
      <w:t xml:space="preserve">— </w:t>
    </w:r>
    <w:r>
      <w:rPr>
        <w:rStyle w:val="6"/>
        <w:sz w:val="28"/>
        <w:szCs w:val="28"/>
      </w:rPr>
      <w:fldChar w:fldCharType="begin"/>
    </w:r>
    <w:r>
      <w:rPr>
        <w:rStyle w:val="6"/>
        <w:sz w:val="28"/>
        <w:szCs w:val="28"/>
      </w:rPr>
      <w:instrText xml:space="preserve">PAGE  </w:instrText>
    </w:r>
    <w:r>
      <w:rPr>
        <w:rStyle w:val="6"/>
        <w:sz w:val="28"/>
        <w:szCs w:val="28"/>
      </w:rPr>
      <w:fldChar w:fldCharType="separate"/>
    </w:r>
    <w:r>
      <w:rPr>
        <w:rStyle w:val="6"/>
        <w:sz w:val="28"/>
        <w:szCs w:val="28"/>
      </w:rPr>
      <w:t>2</w:t>
    </w:r>
    <w:r>
      <w:rPr>
        <w:rStyle w:val="6"/>
        <w:sz w:val="28"/>
        <w:szCs w:val="28"/>
      </w:rPr>
      <w:fldChar w:fldCharType="end"/>
    </w:r>
    <w:r>
      <w:rPr>
        <w:rStyle w:val="6"/>
        <w:rFonts w:asciiTheme="majorEastAsia" w:hAnsiTheme="majorEastAsia" w:eastAsiaTheme="majorEastAsia"/>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27EB"/>
    <w:rsid w:val="000B062B"/>
    <w:rsid w:val="00124E1E"/>
    <w:rsid w:val="00143DEF"/>
    <w:rsid w:val="00153247"/>
    <w:rsid w:val="00214F53"/>
    <w:rsid w:val="0024650C"/>
    <w:rsid w:val="002D4F03"/>
    <w:rsid w:val="003427EB"/>
    <w:rsid w:val="003E0464"/>
    <w:rsid w:val="005A1DB4"/>
    <w:rsid w:val="006E57DD"/>
    <w:rsid w:val="007C62C9"/>
    <w:rsid w:val="007D7913"/>
    <w:rsid w:val="0080214E"/>
    <w:rsid w:val="00920A58"/>
    <w:rsid w:val="00920ACA"/>
    <w:rsid w:val="00A43419"/>
    <w:rsid w:val="00B160CD"/>
    <w:rsid w:val="00B568FF"/>
    <w:rsid w:val="00B83045"/>
    <w:rsid w:val="00C765CF"/>
    <w:rsid w:val="00C93D32"/>
    <w:rsid w:val="00CE0059"/>
    <w:rsid w:val="00CF554F"/>
    <w:rsid w:val="00D82701"/>
    <w:rsid w:val="00E0490E"/>
    <w:rsid w:val="00E32CBD"/>
    <w:rsid w:val="00E77A32"/>
    <w:rsid w:val="00EB4B0B"/>
    <w:rsid w:val="51E02408"/>
    <w:rsid w:val="62980EC3"/>
    <w:rsid w:val="7E96101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kern w:val="0"/>
      <w:sz w:val="24"/>
    </w:rPr>
  </w:style>
  <w:style w:type="character" w:styleId="6">
    <w:name w:val="page number"/>
    <w:basedOn w:val="5"/>
    <w:uiPriority w:val="99"/>
    <w:rPr>
      <w:rFonts w:cs="Times New Roman"/>
    </w:rPr>
  </w:style>
  <w:style w:type="character" w:customStyle="1" w:styleId="8">
    <w:name w:val="页脚 Char"/>
    <w:basedOn w:val="5"/>
    <w:link w:val="2"/>
    <w:semiHidden/>
    <w:uiPriority w:val="99"/>
    <w:rPr>
      <w:rFonts w:ascii="Times New Roman" w:hAnsi="Times New Roman"/>
      <w:sz w:val="18"/>
      <w:szCs w:val="18"/>
    </w:rPr>
  </w:style>
  <w:style w:type="character" w:customStyle="1" w:styleId="9">
    <w:name w:val="页眉 Char"/>
    <w:basedOn w:val="5"/>
    <w:link w:val="3"/>
    <w:semiHidden/>
    <w:uiPriority w:val="99"/>
    <w:rPr>
      <w:rFonts w:ascii="Times New Roman" w:hAnsi="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30</Pages>
  <Words>13719</Words>
  <Characters>554</Characters>
  <Lines>4</Lines>
  <Paragraphs>28</Paragraphs>
  <TotalTime>2</TotalTime>
  <ScaleCrop>false</ScaleCrop>
  <LinksUpToDate>false</LinksUpToDate>
  <CharactersWithSpaces>14245</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2018-11-26T08:22:00Z</dcterms:created>
  <dc:creator>Administrator</dc:creator>
  <cp:lastModifiedBy>施东良</cp:lastModifiedBy>
  <dcterms:modified xsi:type="dcterms:W3CDTF">2020-07-11T08:11:59Z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