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lang w:eastAsia="zh-CN"/>
        </w:rPr>
      </w:pPr>
      <w:bookmarkStart w:id="0" w:name="_GoBack"/>
      <w:bookmarkEnd w:id="0"/>
    </w:p>
    <w:p>
      <w:pPr>
        <w:rPr>
          <w:rFonts w:hint="eastAsia" w:ascii="宋体" w:hAnsi="宋体" w:eastAsia="宋体"/>
          <w:lang w:eastAsia="zh-CN"/>
        </w:rPr>
      </w:pPr>
    </w:p>
    <w:p>
      <w:pPr>
        <w:jc w:val="center"/>
        <w:rPr>
          <w:rFonts w:ascii="宋体" w:hAnsi="宋体" w:eastAsia="宋体"/>
          <w:sz w:val="44"/>
          <w:szCs w:val="44"/>
        </w:rPr>
      </w:pPr>
      <w:r>
        <w:rPr>
          <w:rFonts w:ascii="宋体" w:hAnsi="宋体" w:eastAsia="宋体"/>
          <w:sz w:val="44"/>
          <w:szCs w:val="44"/>
        </w:rPr>
        <w:t>西安市预防职务犯罪条例</w:t>
      </w:r>
    </w:p>
    <w:p>
      <w:pPr>
        <w:rPr>
          <w:rFonts w:ascii="宋体" w:hAnsi="宋体" w:eastAsia="宋体"/>
        </w:rPr>
      </w:pPr>
    </w:p>
    <w:p>
      <w:pPr>
        <w:ind w:left="632" w:leftChars="200" w:right="632" w:rightChars="200"/>
        <w:jc w:val="both"/>
        <w:rPr>
          <w:rFonts w:hint="eastAsia" w:ascii="楷体_GB2312" w:hAnsi="宋体" w:eastAsia="楷体_GB2312"/>
        </w:rPr>
      </w:pPr>
      <w:r>
        <w:rPr>
          <w:rFonts w:hint="eastAsia" w:ascii="楷体_GB2312" w:hAnsi="宋体" w:eastAsia="楷体_GB2312"/>
        </w:rPr>
        <w:t>（2003年5月29日西安市第十三届人民代表大会常务委员会第七次会议通过</w:t>
      </w:r>
      <w:r>
        <w:rPr>
          <w:rFonts w:hint="eastAsia" w:ascii="楷体_GB2312" w:hAnsi="宋体" w:eastAsia="楷体_GB2312"/>
          <w:lang w:eastAsia="zh-CN"/>
        </w:rPr>
        <w:t>　</w:t>
      </w:r>
      <w:r>
        <w:rPr>
          <w:rFonts w:hint="eastAsia" w:ascii="楷体_GB2312" w:hAnsi="宋体" w:eastAsia="楷体_GB2312"/>
        </w:rPr>
        <w:t>2003年9月28日陕西省第十届人民代表大会常务委员会第六次会议批准</w:t>
      </w:r>
    </w:p>
    <w:p>
      <w:pPr>
        <w:ind w:left="632" w:leftChars="200" w:right="632" w:rightChars="200"/>
        <w:jc w:val="both"/>
        <w:rPr>
          <w:rFonts w:hint="eastAsia" w:ascii="楷体_GB2312" w:hAnsi="宋体" w:eastAsia="楷体_GB2312"/>
        </w:rPr>
      </w:pPr>
      <w:r>
        <w:rPr>
          <w:rFonts w:hint="eastAsia" w:ascii="楷体_GB2312" w:hAnsi="宋体" w:eastAsia="楷体_GB2312"/>
        </w:rPr>
        <w:t>根据2010年7月15日西安市第十四届人民代表大会常务委员会第二十三次会议通过</w:t>
      </w:r>
      <w:r>
        <w:rPr>
          <w:rFonts w:hint="eastAsia" w:ascii="楷体_GB2312" w:hAnsi="宋体" w:eastAsia="楷体_GB2312"/>
          <w:lang w:eastAsia="zh-CN"/>
        </w:rPr>
        <w:t>　</w:t>
      </w:r>
      <w:r>
        <w:rPr>
          <w:rFonts w:hint="eastAsia" w:ascii="楷体_GB2312" w:hAnsi="宋体" w:eastAsia="楷体_GB2312"/>
        </w:rPr>
        <w:t>2010年9月29日陕西省第十一届人民代表大会常务委员会第十八次会议批准的《西安市人民代表大会常务委员会关于修改部分地方性法规的决定》修正）</w:t>
      </w:r>
    </w:p>
    <w:p>
      <w:pPr>
        <w:rPr>
          <w:rFonts w:ascii="宋体" w:hAnsi="宋体" w:eastAsia="宋体"/>
        </w:rPr>
      </w:pPr>
    </w:p>
    <w:p>
      <w:pPr>
        <w:jc w:val="center"/>
        <w:rPr>
          <w:rFonts w:hint="eastAsia" w:ascii="楷体_GB2312" w:eastAsia="楷体_GB2312"/>
          <w:lang w:eastAsia="zh-CN"/>
        </w:rPr>
      </w:pPr>
      <w:r>
        <w:rPr>
          <w:rFonts w:hint="eastAsia" w:ascii="楷体_GB2312" w:eastAsia="楷体_GB2312"/>
          <w:lang w:eastAsia="zh-CN"/>
        </w:rPr>
        <w:t>目　　录</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第一章</w:t>
      </w:r>
      <w:r>
        <w:rPr>
          <w:rFonts w:hint="eastAsia" w:ascii="楷体_GB2312" w:eastAsia="楷体_GB2312"/>
          <w:lang w:eastAsia="zh-CN"/>
        </w:rPr>
        <w:t>　</w:t>
      </w:r>
      <w:r>
        <w:rPr>
          <w:rFonts w:hint="eastAsia" w:ascii="楷体_GB2312" w:eastAsia="楷体_GB2312"/>
        </w:rPr>
        <w:t>总则</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第二章</w:t>
      </w:r>
      <w:r>
        <w:rPr>
          <w:rFonts w:hint="eastAsia" w:ascii="楷体_GB2312" w:eastAsia="楷体_GB2312"/>
          <w:lang w:eastAsia="zh-CN"/>
        </w:rPr>
        <w:t>　</w:t>
      </w:r>
      <w:r>
        <w:rPr>
          <w:rFonts w:hint="eastAsia" w:ascii="楷体_GB2312" w:eastAsia="楷体_GB2312"/>
        </w:rPr>
        <w:t>预防职责</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第三章</w:t>
      </w:r>
      <w:r>
        <w:rPr>
          <w:rFonts w:hint="eastAsia" w:ascii="楷体_GB2312" w:eastAsia="楷体_GB2312"/>
          <w:lang w:eastAsia="zh-CN"/>
        </w:rPr>
        <w:t>　</w:t>
      </w:r>
      <w:r>
        <w:rPr>
          <w:rFonts w:hint="eastAsia" w:ascii="楷体_GB2312" w:eastAsia="楷体_GB2312"/>
        </w:rPr>
        <w:t>监督保障</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第四章</w:t>
      </w:r>
      <w:r>
        <w:rPr>
          <w:rFonts w:hint="eastAsia" w:ascii="楷体_GB2312" w:eastAsia="楷体_GB2312"/>
          <w:lang w:eastAsia="zh-CN"/>
        </w:rPr>
        <w:t>　</w:t>
      </w:r>
      <w:r>
        <w:rPr>
          <w:rFonts w:hint="eastAsia" w:ascii="楷体_GB2312" w:eastAsia="楷体_GB2312"/>
        </w:rPr>
        <w:t>法律责任</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第五章</w:t>
      </w:r>
      <w:r>
        <w:rPr>
          <w:rFonts w:hint="eastAsia" w:ascii="楷体_GB2312" w:eastAsia="楷体_GB2312"/>
          <w:lang w:eastAsia="zh-CN"/>
        </w:rPr>
        <w:t>　</w:t>
      </w:r>
      <w:r>
        <w:rPr>
          <w:rFonts w:hint="eastAsia" w:ascii="楷体_GB2312" w:eastAsia="楷体_GB2312"/>
        </w:rPr>
        <w:t>附则</w:t>
      </w:r>
    </w:p>
    <w:p>
      <w:pPr>
        <w:rPr>
          <w:rFonts w:hint="eastAsia"/>
          <w:lang w:eastAsia="zh-CN"/>
        </w:rPr>
      </w:pPr>
    </w:p>
    <w:p>
      <w:pPr>
        <w:jc w:val="center"/>
        <w:rPr>
          <w:rFonts w:ascii="黑体" w:hAnsi="黑体" w:eastAsia="黑体"/>
        </w:rPr>
      </w:pPr>
      <w:r>
        <w:rPr>
          <w:rFonts w:ascii="黑体" w:hAnsi="黑体" w:eastAsia="黑体"/>
        </w:rPr>
        <w:t>第一章</w:t>
      </w:r>
      <w:r>
        <w:rPr>
          <w:rFonts w:hint="eastAsia" w:ascii="黑体" w:hAnsi="黑体" w:eastAsia="黑体"/>
          <w:lang w:eastAsia="zh-CN"/>
        </w:rPr>
        <w:t>　</w:t>
      </w:r>
      <w:r>
        <w:rPr>
          <w:rFonts w:ascii="黑体" w:hAnsi="黑体" w:eastAsia="黑体"/>
        </w:rPr>
        <w:t>总则</w:t>
      </w:r>
    </w:p>
    <w:p/>
    <w:p>
      <w:pPr>
        <w:jc w:val="both"/>
      </w:pPr>
      <w:r>
        <w:rPr>
          <w:rFonts w:hint="eastAsia"/>
          <w:lang w:eastAsia="zh-CN"/>
        </w:rPr>
        <w:t>　　</w:t>
      </w:r>
      <w:r>
        <w:rPr>
          <w:rFonts w:ascii="黑体" w:hAnsi="黑体" w:eastAsia="黑体"/>
        </w:rPr>
        <w:t>第一条</w:t>
      </w:r>
      <w:r>
        <w:rPr>
          <w:rFonts w:hint="eastAsia"/>
          <w:lang w:eastAsia="zh-CN"/>
        </w:rPr>
        <w:t>　</w:t>
      </w:r>
      <w:r>
        <w:t>为了加强和规范预防职务犯罪工作，保证国家工作人员依法履行职务，促进廉政建设，根据有关法律、法规的规定，结合本市实际，制定本条例。</w:t>
      </w:r>
    </w:p>
    <w:p>
      <w:pPr>
        <w:jc w:val="both"/>
      </w:pPr>
      <w:r>
        <w:rPr>
          <w:rFonts w:hint="eastAsia"/>
          <w:lang w:eastAsia="zh-CN"/>
        </w:rPr>
        <w:t>　　</w:t>
      </w:r>
      <w:r>
        <w:rPr>
          <w:rFonts w:ascii="黑体" w:hAnsi="黑体" w:eastAsia="黑体"/>
        </w:rPr>
        <w:t>第二条</w:t>
      </w:r>
      <w:r>
        <w:rPr>
          <w:rFonts w:hint="eastAsia"/>
          <w:lang w:eastAsia="zh-CN"/>
        </w:rPr>
        <w:t>　</w:t>
      </w:r>
      <w:r>
        <w:t>本条例适用于本市行政区域内的预防职务犯罪工作。</w:t>
      </w:r>
    </w:p>
    <w:p>
      <w:r>
        <w:rPr>
          <w:rFonts w:hint="eastAsia"/>
          <w:lang w:eastAsia="zh-CN"/>
        </w:rPr>
        <w:t>　　</w:t>
      </w:r>
      <w:r>
        <w:rPr>
          <w:rFonts w:ascii="黑体" w:hAnsi="黑体" w:eastAsia="黑体"/>
        </w:rPr>
        <w:t>第三条</w:t>
      </w:r>
      <w:r>
        <w:rPr>
          <w:rFonts w:hint="eastAsia"/>
          <w:lang w:eastAsia="zh-CN"/>
        </w:rPr>
        <w:t>　</w:t>
      </w:r>
      <w:r>
        <w:t>本条例所称的预防职务犯罪，是指为防止国家工作人员贪污贿赂犯罪，国家机关工作人员渎职犯罪、利用职权实施的侵犯公民人身权利、民主权利的犯罪以及其他有关重大犯罪所进行的活动。</w:t>
      </w:r>
    </w:p>
    <w:p>
      <w:r>
        <w:rPr>
          <w:rFonts w:hint="eastAsia"/>
          <w:lang w:eastAsia="zh-CN"/>
        </w:rPr>
        <w:t>　　</w:t>
      </w:r>
      <w:r>
        <w:t>本条例所称的国家工作人员，是指国家机关中从事公务的人员，国有企业、事业单位、人民团体中从事公务的人员，国家机关、国有企业、事业单位委派到非国有企业、事业单位、社会团体中从事公务的人员以及其他依照法律规定从事公务的人员。</w:t>
      </w:r>
    </w:p>
    <w:p>
      <w:r>
        <w:rPr>
          <w:rFonts w:hint="eastAsia"/>
          <w:lang w:eastAsia="zh-CN"/>
        </w:rPr>
        <w:t>　　</w:t>
      </w:r>
      <w:r>
        <w:rPr>
          <w:rFonts w:ascii="黑体" w:hAnsi="黑体" w:eastAsia="黑体"/>
        </w:rPr>
        <w:t>第四条</w:t>
      </w:r>
      <w:r>
        <w:rPr>
          <w:rFonts w:hint="eastAsia"/>
          <w:lang w:eastAsia="zh-CN"/>
        </w:rPr>
        <w:t>　</w:t>
      </w:r>
      <w:r>
        <w:t>预防职务犯罪工作应当坚持标本兼治、综合治理的方针，加强教育，健全制度，严格管理，强化监督，采取单位预防、专项预防、社会预防等多种方式，开展预防职务犯罪工作。</w:t>
      </w:r>
    </w:p>
    <w:p>
      <w:pPr>
        <w:rPr>
          <w:rFonts w:hint="eastAsia"/>
          <w:lang w:eastAsia="zh-CN"/>
        </w:rPr>
      </w:pPr>
      <w:r>
        <w:rPr>
          <w:rFonts w:hint="eastAsia"/>
          <w:lang w:eastAsia="zh-CN"/>
        </w:rPr>
        <w:t>　　</w:t>
      </w:r>
      <w:r>
        <w:rPr>
          <w:rFonts w:ascii="黑体" w:hAnsi="黑体" w:eastAsia="黑体"/>
        </w:rPr>
        <w:t>第五条</w:t>
      </w:r>
      <w:r>
        <w:rPr>
          <w:rFonts w:hint="eastAsia"/>
          <w:lang w:eastAsia="zh-CN"/>
        </w:rPr>
        <w:t>　</w:t>
      </w:r>
      <w:r>
        <w:t>开展预防职务犯罪工作，应当遵守法律、法规，维护国家机关和国有企业、事业单位、人民团体的正常工作、生产秩序。</w:t>
      </w:r>
    </w:p>
    <w:p>
      <w:pPr>
        <w:rPr>
          <w:rFonts w:hint="eastAsia"/>
          <w:lang w:eastAsia="zh-CN"/>
        </w:rPr>
      </w:pPr>
      <w:r>
        <w:rPr>
          <w:rFonts w:hint="eastAsia"/>
          <w:lang w:eastAsia="zh-CN"/>
        </w:rPr>
        <w:t>　　</w:t>
      </w:r>
      <w:r>
        <w:rPr>
          <w:rFonts w:ascii="黑体" w:hAnsi="黑体" w:eastAsia="黑体"/>
        </w:rPr>
        <w:t>第六条</w:t>
      </w:r>
      <w:r>
        <w:rPr>
          <w:rFonts w:hint="eastAsia"/>
          <w:lang w:eastAsia="zh-CN"/>
        </w:rPr>
        <w:t>　</w:t>
      </w:r>
      <w:r>
        <w:t>市、区县预防职务犯罪工作领导小组负责组织、领导、协调预防职务犯罪工作，下设的办公室具体负责日常工作。</w:t>
      </w:r>
    </w:p>
    <w:p>
      <w:pPr>
        <w:ind w:firstLine="630"/>
        <w:rPr>
          <w:rFonts w:hint="eastAsia"/>
          <w:lang w:eastAsia="zh-CN"/>
        </w:rPr>
      </w:pPr>
      <w:r>
        <w:t>预防职务犯罪工作实行单位负责，检察机关指导、监督，有</w:t>
      </w:r>
    </w:p>
    <w:p>
      <w:r>
        <w:t>关职能部门配合，社会各界参与的工作机制。</w:t>
      </w:r>
    </w:p>
    <w:p>
      <w:r>
        <w:rPr>
          <w:rFonts w:hint="eastAsia"/>
          <w:lang w:eastAsia="zh-CN"/>
        </w:rPr>
        <w:t>　　</w:t>
      </w:r>
      <w:r>
        <w:rPr>
          <w:rFonts w:ascii="黑体" w:hAnsi="黑体" w:eastAsia="黑体"/>
        </w:rPr>
        <w:t>第七条</w:t>
      </w:r>
      <w:r>
        <w:rPr>
          <w:rFonts w:hint="eastAsia"/>
          <w:lang w:eastAsia="zh-CN"/>
        </w:rPr>
        <w:t>　</w:t>
      </w:r>
      <w:r>
        <w:t>预防职务犯罪工作实行领导责任制。单位主要负责人对预防职务犯罪工作负总责，其他负责人根据分工各负其责。</w:t>
      </w:r>
    </w:p>
    <w:p>
      <w:r>
        <w:rPr>
          <w:rFonts w:hint="eastAsia"/>
          <w:lang w:eastAsia="zh-CN"/>
        </w:rPr>
        <w:t>　　</w:t>
      </w:r>
      <w:r>
        <w:rPr>
          <w:rFonts w:ascii="黑体" w:hAnsi="黑体" w:eastAsia="黑体"/>
        </w:rPr>
        <w:t>第八条</w:t>
      </w:r>
      <w:r>
        <w:rPr>
          <w:rFonts w:hint="eastAsia"/>
          <w:lang w:eastAsia="zh-CN"/>
        </w:rPr>
        <w:t>　</w:t>
      </w:r>
      <w:r>
        <w:t>对预防职务犯罪工作成绩突出的单位和个人，应当予以表彰、奖励。</w:t>
      </w:r>
    </w:p>
    <w:p/>
    <w:p>
      <w:pPr>
        <w:jc w:val="center"/>
        <w:rPr>
          <w:rFonts w:ascii="黑体" w:hAnsi="黑体" w:eastAsia="黑体"/>
        </w:rPr>
      </w:pPr>
      <w:r>
        <w:rPr>
          <w:rFonts w:ascii="黑体" w:hAnsi="黑体" w:eastAsia="黑体"/>
        </w:rPr>
        <w:t>第二章</w:t>
      </w:r>
      <w:r>
        <w:rPr>
          <w:rFonts w:hint="eastAsia" w:ascii="黑体" w:hAnsi="黑体" w:eastAsia="黑体"/>
          <w:lang w:eastAsia="zh-CN"/>
        </w:rPr>
        <w:t>　</w:t>
      </w:r>
      <w:r>
        <w:rPr>
          <w:rFonts w:ascii="黑体" w:hAnsi="黑体" w:eastAsia="黑体"/>
        </w:rPr>
        <w:t>预防职责</w:t>
      </w:r>
    </w:p>
    <w:p/>
    <w:p>
      <w:r>
        <w:rPr>
          <w:rFonts w:hint="eastAsia"/>
          <w:lang w:eastAsia="zh-CN"/>
        </w:rPr>
        <w:t>　　</w:t>
      </w:r>
      <w:r>
        <w:rPr>
          <w:rFonts w:ascii="黑体" w:hAnsi="黑体" w:eastAsia="黑体"/>
        </w:rPr>
        <w:t>第九条</w:t>
      </w:r>
      <w:r>
        <w:rPr>
          <w:rFonts w:hint="eastAsia"/>
          <w:lang w:eastAsia="zh-CN"/>
        </w:rPr>
        <w:t>　</w:t>
      </w:r>
      <w:r>
        <w:t>国家机关、国有企业、事业单位、人民团体开展预防职务犯罪工作应当履行下列职责：</w:t>
      </w:r>
    </w:p>
    <w:p>
      <w:pPr>
        <w:ind w:firstLine="630"/>
        <w:rPr>
          <w:rFonts w:hint="eastAsia"/>
          <w:lang w:eastAsia="zh-CN"/>
        </w:rPr>
      </w:pPr>
      <w:r>
        <w:t>（一）制定预防职务犯罪的具体措施并组织实施；</w:t>
      </w:r>
    </w:p>
    <w:p>
      <w:pPr>
        <w:ind w:firstLine="630"/>
      </w:pPr>
      <w:r>
        <w:t>（二）将预防职务犯罪工作纳入培训教育计划，对工作人员进行思想政治教育、廉政教育和法制教育；</w:t>
      </w:r>
    </w:p>
    <w:p>
      <w:r>
        <w:rPr>
          <w:rFonts w:hint="eastAsia"/>
          <w:lang w:eastAsia="zh-CN"/>
        </w:rPr>
        <w:t>　　</w:t>
      </w:r>
      <w:r>
        <w:t>（三）建立健全内部管理制度，对容易发生职务犯罪的岗位和环节进行监督和制约；</w:t>
      </w:r>
    </w:p>
    <w:p>
      <w:pPr>
        <w:ind w:firstLine="630"/>
        <w:rPr>
          <w:rFonts w:hint="eastAsia"/>
          <w:lang w:eastAsia="zh-CN"/>
        </w:rPr>
      </w:pPr>
      <w:r>
        <w:t>（四）执行政府非税收入等管理规定；</w:t>
      </w:r>
    </w:p>
    <w:p>
      <w:pPr>
        <w:ind w:firstLine="630"/>
      </w:pPr>
      <w:r>
        <w:t>（五）实行单位负责人经济责任审计制度；</w:t>
      </w:r>
    </w:p>
    <w:p>
      <w:pPr>
        <w:ind w:firstLine="630"/>
        <w:rPr>
          <w:rFonts w:hint="eastAsia"/>
          <w:lang w:eastAsia="zh-CN"/>
        </w:rPr>
      </w:pPr>
      <w:r>
        <w:t>（六）接受有关部门的指导、监督，如实提供有关情况和资料；</w:t>
      </w:r>
    </w:p>
    <w:p>
      <w:pPr>
        <w:ind w:firstLine="630"/>
        <w:rPr>
          <w:rFonts w:hint="eastAsia"/>
          <w:lang w:eastAsia="zh-CN"/>
        </w:rPr>
      </w:pPr>
      <w:r>
        <w:t>（七）督促、检查所属单位的预防职务犯罪工作；</w:t>
      </w:r>
    </w:p>
    <w:p>
      <w:pPr>
        <w:ind w:firstLine="630"/>
        <w:rPr>
          <w:rFonts w:hint="eastAsia"/>
          <w:lang w:eastAsia="zh-CN"/>
        </w:rPr>
      </w:pPr>
      <w:r>
        <w:t>（八）及时向司法机关移送涉嫌职务犯罪案件；</w:t>
      </w:r>
    </w:p>
    <w:p>
      <w:pPr>
        <w:ind w:firstLine="630"/>
        <w:rPr>
          <w:rFonts w:hint="eastAsia"/>
          <w:lang w:eastAsia="zh-CN"/>
        </w:rPr>
      </w:pPr>
      <w:r>
        <w:t>（九）交流有关预防职务犯罪工作的信息；</w:t>
      </w:r>
    </w:p>
    <w:p>
      <w:pPr>
        <w:ind w:firstLine="630"/>
      </w:pPr>
      <w:r>
        <w:t>（十）履行预防职务犯罪工作的其他职责。</w:t>
      </w:r>
    </w:p>
    <w:p>
      <w:r>
        <w:rPr>
          <w:rFonts w:hint="eastAsia"/>
          <w:lang w:eastAsia="zh-CN"/>
        </w:rPr>
        <w:t>　　</w:t>
      </w:r>
      <w:r>
        <w:rPr>
          <w:rFonts w:ascii="黑体" w:hAnsi="黑体" w:eastAsia="黑体"/>
        </w:rPr>
        <w:t>第十条</w:t>
      </w:r>
      <w:r>
        <w:rPr>
          <w:rFonts w:hint="eastAsia"/>
          <w:lang w:eastAsia="zh-CN"/>
        </w:rPr>
        <w:t>　</w:t>
      </w:r>
      <w:r>
        <w:t>各级人民政府及其职能部门应当依法行政，实行政务公开，接受社会监督。</w:t>
      </w:r>
    </w:p>
    <w:p>
      <w:r>
        <w:rPr>
          <w:rFonts w:hint="eastAsia"/>
          <w:lang w:eastAsia="zh-CN"/>
        </w:rPr>
        <w:t>　　</w:t>
      </w:r>
      <w:r>
        <w:t>建立健全对政府采购人员、采购代理机构及其工作人员的制约机制，加强政府采购的监督。</w:t>
      </w:r>
    </w:p>
    <w:p>
      <w:r>
        <w:rPr>
          <w:rFonts w:hint="eastAsia"/>
          <w:lang w:eastAsia="zh-CN"/>
        </w:rPr>
        <w:t>　　</w:t>
      </w:r>
      <w:r>
        <w:rPr>
          <w:rFonts w:ascii="黑体" w:hAnsi="黑体" w:eastAsia="黑体"/>
        </w:rPr>
        <w:t>第十一条</w:t>
      </w:r>
      <w:r>
        <w:rPr>
          <w:rFonts w:hint="eastAsia"/>
          <w:lang w:eastAsia="zh-CN"/>
        </w:rPr>
        <w:t>　</w:t>
      </w:r>
      <w:r>
        <w:t>司法机关在履行审判、检察职责中，应当加强和完善监督制约机制，实行审务公开、检务公开等制度，确保司法公正，预防职务犯罪。</w:t>
      </w:r>
    </w:p>
    <w:p>
      <w:pPr>
        <w:jc w:val="both"/>
      </w:pPr>
      <w:r>
        <w:rPr>
          <w:rFonts w:hint="eastAsia"/>
          <w:lang w:eastAsia="zh-CN"/>
        </w:rPr>
        <w:t>　　</w:t>
      </w:r>
      <w:r>
        <w:rPr>
          <w:rFonts w:ascii="黑体" w:hAnsi="黑体" w:eastAsia="黑体"/>
        </w:rPr>
        <w:t>第十二条</w:t>
      </w:r>
      <w:r>
        <w:rPr>
          <w:rFonts w:hint="eastAsia"/>
          <w:lang w:eastAsia="zh-CN"/>
        </w:rPr>
        <w:t>　</w:t>
      </w:r>
      <w:r>
        <w:t>国有企业、事业单位应当建立重大投资、资产处置、资金调度及其他重要经济活动的决策、执行的监督制约机制。</w:t>
      </w:r>
    </w:p>
    <w:p>
      <w:r>
        <w:rPr>
          <w:rFonts w:hint="eastAsia"/>
          <w:lang w:eastAsia="zh-CN"/>
        </w:rPr>
        <w:t>　　</w:t>
      </w:r>
      <w:r>
        <w:t>国有企业、事业单位应当建立健全预防职务犯罪工作机制，加强对人事、财务、供应、销售等重要岗位人员的教育、管理和监督。</w:t>
      </w:r>
    </w:p>
    <w:p>
      <w:r>
        <w:rPr>
          <w:rFonts w:hint="eastAsia"/>
          <w:lang w:eastAsia="zh-CN"/>
        </w:rPr>
        <w:t>　　</w:t>
      </w:r>
      <w:r>
        <w:rPr>
          <w:rFonts w:ascii="黑体" w:hAnsi="黑体" w:eastAsia="黑体"/>
        </w:rPr>
        <w:t>第十三条</w:t>
      </w:r>
      <w:r>
        <w:rPr>
          <w:rFonts w:hint="eastAsia"/>
          <w:lang w:eastAsia="zh-CN"/>
        </w:rPr>
        <w:t>　</w:t>
      </w:r>
      <w:r>
        <w:t>国家工作人员应当奉公守法，廉洁自律，防止下列行为的发生：</w:t>
      </w:r>
    </w:p>
    <w:p>
      <w:pPr>
        <w:ind w:firstLine="630"/>
        <w:rPr>
          <w:rFonts w:hint="eastAsia"/>
          <w:lang w:eastAsia="zh-CN"/>
        </w:rPr>
      </w:pPr>
      <w:r>
        <w:t>（一）借选拔任用国家工作人员之机谋取私利；</w:t>
      </w:r>
    </w:p>
    <w:p>
      <w:pPr>
        <w:ind w:firstLine="630"/>
      </w:pPr>
      <w:r>
        <w:t>（二）利用职权或者职务上的影响，干扰司法机关、行政机关依法履行职责；</w:t>
      </w:r>
    </w:p>
    <w:p>
      <w:pPr>
        <w:rPr>
          <w:rFonts w:hint="eastAsia"/>
          <w:lang w:eastAsia="zh-CN"/>
        </w:rPr>
      </w:pPr>
      <w:r>
        <w:rPr>
          <w:rFonts w:hint="eastAsia"/>
          <w:lang w:eastAsia="zh-CN"/>
        </w:rPr>
        <w:t>　　</w:t>
      </w:r>
      <w:r>
        <w:t>（三）干预建设工程的招标投标、经营性土地使用权出让、房地产开发及物资采购活动，从中谋取私利；</w:t>
      </w:r>
    </w:p>
    <w:p>
      <w:pPr>
        <w:ind w:firstLine="630"/>
        <w:rPr>
          <w:rFonts w:hint="eastAsia"/>
          <w:lang w:eastAsia="zh-CN"/>
        </w:rPr>
      </w:pPr>
      <w:r>
        <w:t>（四）违反决策程序决定经济方面的重大问题、重大项目和</w:t>
      </w:r>
    </w:p>
    <w:p>
      <w:r>
        <w:t>大额资金的安排使用；</w:t>
      </w:r>
    </w:p>
    <w:p>
      <w:r>
        <w:rPr>
          <w:rFonts w:hint="eastAsia"/>
          <w:lang w:eastAsia="zh-CN"/>
        </w:rPr>
        <w:t>　　</w:t>
      </w:r>
      <w:r>
        <w:t>（五）利用职权要求有关单位给自己的配偶、子女或者其他亲友贷款、拨款、借款或者提供担保；</w:t>
      </w:r>
    </w:p>
    <w:p>
      <w:r>
        <w:rPr>
          <w:rFonts w:hint="eastAsia"/>
          <w:lang w:eastAsia="zh-CN"/>
        </w:rPr>
        <w:t>　　</w:t>
      </w:r>
      <w:r>
        <w:t>（六）纵容包庇配偶、子女或者其他亲友和身边工作人员进行违法、违纪活动；</w:t>
      </w:r>
    </w:p>
    <w:p>
      <w:pPr>
        <w:ind w:firstLine="630"/>
        <w:rPr>
          <w:rFonts w:hint="eastAsia"/>
          <w:lang w:eastAsia="zh-CN"/>
        </w:rPr>
      </w:pPr>
      <w:r>
        <w:t>（七）利用职权侵犯公私财产所有权；</w:t>
      </w:r>
    </w:p>
    <w:p>
      <w:pPr>
        <w:ind w:firstLine="630"/>
        <w:rPr>
          <w:rFonts w:hint="eastAsia"/>
          <w:lang w:eastAsia="zh-CN"/>
        </w:rPr>
      </w:pPr>
      <w:r>
        <w:t>（八）利用职权实施非法拘禁、刑讯逼供、报复陷害、非法搜查、非法限制人身自由；</w:t>
      </w:r>
    </w:p>
    <w:p>
      <w:pPr>
        <w:ind w:firstLine="630"/>
      </w:pPr>
      <w:r>
        <w:t>（九）法律、法规禁止的其他行为。</w:t>
      </w:r>
    </w:p>
    <w:p/>
    <w:p>
      <w:pPr>
        <w:jc w:val="center"/>
        <w:rPr>
          <w:rFonts w:ascii="黑体" w:hAnsi="黑体" w:eastAsia="黑体"/>
        </w:rPr>
      </w:pPr>
      <w:r>
        <w:rPr>
          <w:rFonts w:ascii="黑体" w:hAnsi="黑体" w:eastAsia="黑体"/>
        </w:rPr>
        <w:t>第三章</w:t>
      </w:r>
      <w:r>
        <w:rPr>
          <w:rFonts w:hint="eastAsia" w:ascii="黑体" w:hAnsi="黑体" w:eastAsia="黑体"/>
          <w:lang w:eastAsia="zh-CN"/>
        </w:rPr>
        <w:t>　</w:t>
      </w:r>
      <w:r>
        <w:rPr>
          <w:rFonts w:ascii="黑体" w:hAnsi="黑体" w:eastAsia="黑体"/>
        </w:rPr>
        <w:t>监督保障</w:t>
      </w:r>
    </w:p>
    <w:p/>
    <w:p>
      <w:r>
        <w:rPr>
          <w:rFonts w:hint="eastAsia"/>
          <w:lang w:eastAsia="zh-CN"/>
        </w:rPr>
        <w:t>　　</w:t>
      </w:r>
      <w:r>
        <w:rPr>
          <w:rFonts w:ascii="黑体" w:hAnsi="黑体" w:eastAsia="黑体"/>
        </w:rPr>
        <w:t>第十四条</w:t>
      </w:r>
      <w:r>
        <w:rPr>
          <w:rFonts w:hint="eastAsia"/>
          <w:lang w:eastAsia="zh-CN"/>
        </w:rPr>
        <w:t>　</w:t>
      </w:r>
      <w:r>
        <w:t>建立由检察、监察、审计机关和法院及其他行政机关、相关单位参加的预防职务犯罪工作网络和联席会议制度。</w:t>
      </w:r>
    </w:p>
    <w:p>
      <w:r>
        <w:rPr>
          <w:rFonts w:hint="eastAsia"/>
          <w:lang w:eastAsia="zh-CN"/>
        </w:rPr>
        <w:t>　　</w:t>
      </w:r>
      <w:r>
        <w:rPr>
          <w:rFonts w:ascii="黑体" w:hAnsi="黑体" w:eastAsia="黑体"/>
        </w:rPr>
        <w:t>第十五条</w:t>
      </w:r>
      <w:r>
        <w:tab/>
      </w:r>
      <w:r>
        <w:rPr>
          <w:rFonts w:hint="eastAsia"/>
          <w:lang w:eastAsia="zh-CN"/>
        </w:rPr>
        <w:t>　</w:t>
      </w:r>
      <w:r>
        <w:t>防职务犯罪领导小组的职责：</w:t>
      </w:r>
    </w:p>
    <w:p>
      <w:pPr>
        <w:ind w:firstLine="630"/>
        <w:rPr>
          <w:rFonts w:hint="eastAsia"/>
          <w:lang w:eastAsia="zh-CN"/>
        </w:rPr>
      </w:pPr>
      <w:r>
        <w:t>（一）负责组织、领导、协调、指导、检查预防职务犯罪工作；</w:t>
      </w:r>
    </w:p>
    <w:p>
      <w:pPr>
        <w:ind w:firstLine="630"/>
        <w:rPr>
          <w:rFonts w:hint="eastAsia"/>
          <w:lang w:eastAsia="zh-CN"/>
        </w:rPr>
      </w:pPr>
      <w:r>
        <w:t>（二）制定预防职务犯罪工作的计划和实施方案；</w:t>
      </w:r>
    </w:p>
    <w:p>
      <w:pPr>
        <w:ind w:firstLine="630"/>
        <w:rPr>
          <w:rFonts w:hint="eastAsia"/>
          <w:lang w:eastAsia="zh-CN"/>
        </w:rPr>
      </w:pPr>
      <w:r>
        <w:t>（三）开展预防职务犯罪的宣传教育；</w:t>
      </w:r>
    </w:p>
    <w:p>
      <w:pPr>
        <w:ind w:firstLine="630"/>
        <w:rPr>
          <w:rFonts w:hint="eastAsia"/>
          <w:lang w:eastAsia="zh-CN"/>
        </w:rPr>
      </w:pPr>
      <w:r>
        <w:t>（四）研究制定预防职务犯罪的对策和措施；</w:t>
      </w:r>
    </w:p>
    <w:p>
      <w:pPr>
        <w:ind w:firstLine="630"/>
        <w:rPr>
          <w:rFonts w:hint="eastAsia"/>
          <w:lang w:eastAsia="zh-CN"/>
        </w:rPr>
      </w:pPr>
      <w:r>
        <w:t>（五）交流预防职务犯罪工作信息和有关情况；</w:t>
      </w:r>
    </w:p>
    <w:p>
      <w:pPr>
        <w:ind w:firstLine="630"/>
        <w:rPr>
          <w:rFonts w:hint="eastAsia"/>
          <w:lang w:eastAsia="zh-CN"/>
        </w:rPr>
      </w:pPr>
      <w:r>
        <w:t>（六）总结预防职务犯罪工作经验，表彰先进；</w:t>
      </w:r>
    </w:p>
    <w:p>
      <w:pPr>
        <w:ind w:firstLine="630"/>
      </w:pPr>
      <w:r>
        <w:t>（七）通报预防职务犯罪工作情况。</w:t>
      </w:r>
    </w:p>
    <w:p>
      <w:r>
        <w:rPr>
          <w:rFonts w:hint="eastAsia"/>
          <w:lang w:eastAsia="zh-CN"/>
        </w:rPr>
        <w:t>　　</w:t>
      </w:r>
      <w:r>
        <w:rPr>
          <w:rFonts w:ascii="黑体" w:hAnsi="黑体" w:eastAsia="黑体"/>
        </w:rPr>
        <w:t>第十六条</w:t>
      </w:r>
      <w:r>
        <w:rPr>
          <w:rFonts w:hint="eastAsia"/>
          <w:lang w:eastAsia="zh-CN"/>
        </w:rPr>
        <w:t>　</w:t>
      </w:r>
      <w:r>
        <w:t>检察机关应当指导、督促职务犯罪多发行业和单位制定行之有效的防范措施，健全监督制约机制。</w:t>
      </w:r>
    </w:p>
    <w:p>
      <w:r>
        <w:rPr>
          <w:rFonts w:hint="eastAsia"/>
          <w:lang w:eastAsia="zh-CN"/>
        </w:rPr>
        <w:t>　　</w:t>
      </w:r>
      <w:r>
        <w:t>检察机关根据预防职务犯罪工作需要，可以在重点职能部门和系统、行业、单位设立预防职务犯罪工作联络点，开展多种形式的预防职务犯罪活动。</w:t>
      </w:r>
    </w:p>
    <w:p>
      <w:r>
        <w:rPr>
          <w:rFonts w:hint="eastAsia"/>
          <w:lang w:eastAsia="zh-CN"/>
        </w:rPr>
        <w:t>　　</w:t>
      </w:r>
      <w:r>
        <w:rPr>
          <w:rFonts w:ascii="黑体" w:hAnsi="黑体" w:eastAsia="黑体"/>
        </w:rPr>
        <w:t>第十七条</w:t>
      </w:r>
      <w:r>
        <w:rPr>
          <w:rFonts w:hint="eastAsia"/>
          <w:lang w:eastAsia="zh-CN"/>
        </w:rPr>
        <w:t>　</w:t>
      </w:r>
      <w:r>
        <w:t>检察、监察、审计机关按照职责对下列事项可以开展专项预防：</w:t>
      </w:r>
    </w:p>
    <w:p>
      <w:pPr>
        <w:ind w:firstLine="630"/>
        <w:rPr>
          <w:rFonts w:hint="eastAsia"/>
          <w:lang w:eastAsia="zh-CN"/>
        </w:rPr>
      </w:pPr>
      <w:r>
        <w:t>（一）重点建设项目的预算决算、招标投标、发包承包；</w:t>
      </w:r>
    </w:p>
    <w:p>
      <w:pPr>
        <w:ind w:firstLine="630"/>
        <w:rPr>
          <w:rFonts w:hint="eastAsia"/>
          <w:lang w:eastAsia="zh-CN"/>
        </w:rPr>
      </w:pPr>
      <w:r>
        <w:t>（二）国债资金及其他资金的使用；</w:t>
      </w:r>
    </w:p>
    <w:p>
      <w:pPr>
        <w:ind w:firstLine="630"/>
        <w:rPr>
          <w:rFonts w:hint="eastAsia"/>
          <w:lang w:eastAsia="zh-CN"/>
        </w:rPr>
      </w:pPr>
      <w:r>
        <w:t>（三）国有资产处置；</w:t>
      </w:r>
    </w:p>
    <w:p>
      <w:pPr>
        <w:ind w:firstLine="630"/>
      </w:pPr>
      <w:r>
        <w:t>（四）基金收支情况；</w:t>
      </w:r>
    </w:p>
    <w:p>
      <w:pPr>
        <w:ind w:firstLine="630"/>
        <w:rPr>
          <w:rFonts w:hint="eastAsia"/>
          <w:lang w:eastAsia="zh-CN"/>
        </w:rPr>
      </w:pPr>
      <w:r>
        <w:t>（五）土地使用权出让、转让；</w:t>
      </w:r>
    </w:p>
    <w:p>
      <w:pPr>
        <w:ind w:firstLine="630"/>
        <w:rPr>
          <w:rFonts w:hint="eastAsia"/>
          <w:lang w:eastAsia="zh-CN"/>
        </w:rPr>
      </w:pPr>
      <w:r>
        <w:t>（六）政府采购；</w:t>
      </w:r>
    </w:p>
    <w:p>
      <w:pPr>
        <w:ind w:firstLine="630"/>
      </w:pPr>
      <w:r>
        <w:t>（七）彩票发行；</w:t>
      </w:r>
    </w:p>
    <w:p>
      <w:r>
        <w:rPr>
          <w:rFonts w:hint="eastAsia"/>
          <w:lang w:eastAsia="zh-CN"/>
        </w:rPr>
        <w:t>　　</w:t>
      </w:r>
      <w:r>
        <w:t>（八）其他有必要开展专项预防的事项。</w:t>
      </w:r>
    </w:p>
    <w:p>
      <w:pPr>
        <w:jc w:val="both"/>
      </w:pPr>
      <w:r>
        <w:rPr>
          <w:rFonts w:hint="eastAsia"/>
          <w:lang w:eastAsia="zh-CN"/>
        </w:rPr>
        <w:t>　　</w:t>
      </w:r>
      <w:r>
        <w:rPr>
          <w:rFonts w:ascii="黑体" w:hAnsi="黑体" w:eastAsia="黑体"/>
        </w:rPr>
        <w:t>第十八条</w:t>
      </w:r>
      <w:r>
        <w:rPr>
          <w:rFonts w:hint="eastAsia"/>
          <w:lang w:eastAsia="zh-CN"/>
        </w:rPr>
        <w:t>　</w:t>
      </w:r>
      <w:r>
        <w:t>检察、监察、审计机关针对有关单位存在的问题，应当提出检察建议书、监察建议书、审计意见书，送达被建议单位，同时抄送其上级机关或者主管部门，督促整改。</w:t>
      </w:r>
    </w:p>
    <w:p>
      <w:pPr>
        <w:rPr>
          <w:rFonts w:hint="eastAsia"/>
          <w:lang w:eastAsia="zh-CN"/>
        </w:rPr>
      </w:pPr>
      <w:r>
        <w:rPr>
          <w:rFonts w:hint="eastAsia"/>
          <w:lang w:eastAsia="zh-CN"/>
        </w:rPr>
        <w:t>　　</w:t>
      </w:r>
      <w:r>
        <w:t>收到建议书、意见书的单位应当及时整改，并将整改情况在规定时限内书面报告提出建议、意见的机关。</w:t>
      </w:r>
    </w:p>
    <w:p>
      <w:pPr>
        <w:ind w:firstLine="630"/>
        <w:rPr>
          <w:rFonts w:hint="eastAsia"/>
          <w:lang w:eastAsia="zh-CN"/>
        </w:rPr>
      </w:pPr>
      <w:r>
        <w:rPr>
          <w:rFonts w:ascii="黑体" w:hAnsi="黑体" w:eastAsia="黑体"/>
        </w:rPr>
        <w:t>第十九条</w:t>
      </w:r>
      <w:r>
        <w:rPr>
          <w:rFonts w:hint="eastAsia"/>
          <w:lang w:eastAsia="zh-CN"/>
        </w:rPr>
        <w:t>　</w:t>
      </w:r>
      <w:r>
        <w:t>司法机关应当结合查处职务犯罪案件，组织开展</w:t>
      </w:r>
    </w:p>
    <w:p>
      <w:r>
        <w:t>警示教育、廉政报告会、法制讲座、法律咨询等多种形式的预防职务犯罪宣传教育活动。</w:t>
      </w:r>
    </w:p>
    <w:p>
      <w:r>
        <w:rPr>
          <w:rFonts w:hint="eastAsia"/>
          <w:lang w:eastAsia="zh-CN"/>
        </w:rPr>
        <w:t>　　</w:t>
      </w:r>
      <w:r>
        <w:rPr>
          <w:rFonts w:ascii="黑体" w:hAnsi="黑体" w:eastAsia="黑体"/>
        </w:rPr>
        <w:t>第二十条</w:t>
      </w:r>
      <w:r>
        <w:rPr>
          <w:rFonts w:hint="eastAsia"/>
          <w:lang w:eastAsia="zh-CN"/>
        </w:rPr>
        <w:t>　</w:t>
      </w:r>
      <w:r>
        <w:t>新闻、文化、出版单位应当宣传预防和打击职务犯罪的情况，对国家工作人员履行职务行为进行舆论监督。</w:t>
      </w:r>
    </w:p>
    <w:p>
      <w:r>
        <w:rPr>
          <w:rFonts w:hint="eastAsia"/>
          <w:lang w:eastAsia="zh-CN"/>
        </w:rPr>
        <w:t>　　</w:t>
      </w:r>
      <w:r>
        <w:rPr>
          <w:rFonts w:ascii="黑体" w:hAnsi="黑体" w:eastAsia="黑体"/>
        </w:rPr>
        <w:t>第二十一条</w:t>
      </w:r>
      <w:r>
        <w:rPr>
          <w:rFonts w:hint="eastAsia"/>
          <w:lang w:eastAsia="zh-CN"/>
        </w:rPr>
        <w:t>　</w:t>
      </w:r>
      <w:r>
        <w:t>国家机关、国有企业、事业单位、人民团体应当保障预防职务犯罪工作所需经费。</w:t>
      </w:r>
    </w:p>
    <w:p>
      <w:r>
        <w:rPr>
          <w:rFonts w:hint="eastAsia"/>
          <w:lang w:eastAsia="zh-CN"/>
        </w:rPr>
        <w:t>　　</w:t>
      </w:r>
      <w:r>
        <w:rPr>
          <w:rFonts w:ascii="黑体" w:hAnsi="黑体" w:eastAsia="黑体"/>
        </w:rPr>
        <w:t>第二十二条</w:t>
      </w:r>
      <w:r>
        <w:rPr>
          <w:rFonts w:hint="eastAsia"/>
          <w:lang w:eastAsia="zh-CN"/>
        </w:rPr>
        <w:t>　</w:t>
      </w:r>
      <w:r>
        <w:t>任何单位和个人对国家工作人员利用职权实施的违法行为，有权控告和举报。</w:t>
      </w:r>
    </w:p>
    <w:p>
      <w:r>
        <w:rPr>
          <w:rFonts w:hint="eastAsia"/>
          <w:lang w:eastAsia="zh-CN"/>
        </w:rPr>
        <w:t>　　</w:t>
      </w:r>
      <w:r>
        <w:t>有关部门对控告和举报应当依照规定及时办理，并为控告、举报人保密。</w:t>
      </w:r>
    </w:p>
    <w:p>
      <w:r>
        <w:rPr>
          <w:rFonts w:hint="eastAsia"/>
          <w:lang w:eastAsia="zh-CN"/>
        </w:rPr>
        <w:t>　　</w:t>
      </w:r>
      <w:r>
        <w:t>任何单位和个人不得对控告、举报人打击报复。</w:t>
      </w:r>
    </w:p>
    <w:p/>
    <w:p>
      <w:pPr>
        <w:jc w:val="center"/>
        <w:rPr>
          <w:rFonts w:ascii="黑体" w:hAnsi="黑体" w:eastAsia="黑体"/>
        </w:rPr>
      </w:pPr>
      <w:r>
        <w:rPr>
          <w:rFonts w:ascii="黑体" w:hAnsi="黑体" w:eastAsia="黑体"/>
        </w:rPr>
        <w:t>第四章</w:t>
      </w:r>
      <w:r>
        <w:rPr>
          <w:rFonts w:hint="eastAsia" w:ascii="黑体" w:hAnsi="黑体" w:eastAsia="黑体"/>
          <w:lang w:eastAsia="zh-CN"/>
        </w:rPr>
        <w:t>　</w:t>
      </w:r>
      <w:r>
        <w:rPr>
          <w:rFonts w:ascii="黑体" w:hAnsi="黑体" w:eastAsia="黑体"/>
        </w:rPr>
        <w:t>法律责任</w:t>
      </w:r>
    </w:p>
    <w:p/>
    <w:p>
      <w:r>
        <w:rPr>
          <w:rFonts w:hint="eastAsia"/>
          <w:lang w:eastAsia="zh-CN"/>
        </w:rPr>
        <w:t>　　</w:t>
      </w:r>
      <w:r>
        <w:rPr>
          <w:rFonts w:ascii="黑体" w:hAnsi="黑体" w:eastAsia="黑体"/>
        </w:rPr>
        <w:t>第二十三条</w:t>
      </w:r>
      <w:r>
        <w:rPr>
          <w:rFonts w:hint="eastAsia"/>
          <w:lang w:eastAsia="zh-CN"/>
        </w:rPr>
        <w:t>　</w:t>
      </w:r>
      <w:r>
        <w:t>违反本条例规定，未履行预防职务犯罪工作职责的，由有关部门责令改正；逾期未改正的，予以通报批评；造成严重后果的，对直接负责的主管人员和其他直接责任人员给予行政处分。</w:t>
      </w:r>
    </w:p>
    <w:p>
      <w:r>
        <w:rPr>
          <w:rFonts w:hint="eastAsia"/>
          <w:lang w:eastAsia="zh-CN"/>
        </w:rPr>
        <w:t>　　</w:t>
      </w:r>
      <w:r>
        <w:rPr>
          <w:rFonts w:ascii="黑体" w:hAnsi="黑体" w:eastAsia="黑体"/>
        </w:rPr>
        <w:t>第二十四条</w:t>
      </w:r>
      <w:r>
        <w:rPr>
          <w:rFonts w:hint="eastAsia"/>
          <w:lang w:eastAsia="zh-CN"/>
        </w:rPr>
        <w:t>　</w:t>
      </w:r>
      <w:r>
        <w:t>违反本条例规定，有关单位接到检察、监察、审计建议书、意见书后拒不采纳的，由有关部门责令改正，因不采纳建议、意见致使发生职务犯罪案件的，对直接负责的主管人员给予行政处分。</w:t>
      </w:r>
    </w:p>
    <w:p>
      <w:pPr>
        <w:jc w:val="both"/>
      </w:pPr>
      <w:r>
        <w:rPr>
          <w:rFonts w:hint="eastAsia"/>
          <w:lang w:eastAsia="zh-CN"/>
        </w:rPr>
        <w:t>　　</w:t>
      </w:r>
      <w:r>
        <w:rPr>
          <w:rFonts w:ascii="黑体" w:hAnsi="黑体" w:eastAsia="黑体"/>
        </w:rPr>
        <w:t>第二十五条</w:t>
      </w:r>
      <w:r>
        <w:rPr>
          <w:rFonts w:hint="eastAsia"/>
          <w:lang w:eastAsia="zh-CN"/>
        </w:rPr>
        <w:t>　</w:t>
      </w:r>
      <w:r>
        <w:t>违反本条例规定，不移送涉嫌职务犯罪案件的，对举报不及时查处的，或者打击报复控告举报人的，由有关部门对直接负责的主管人员和其他直接责任人员给予行政处分。</w:t>
      </w:r>
    </w:p>
    <w:p>
      <w:r>
        <w:rPr>
          <w:rFonts w:hint="eastAsia"/>
          <w:lang w:eastAsia="zh-CN"/>
        </w:rPr>
        <w:t>　　</w:t>
      </w:r>
      <w:r>
        <w:rPr>
          <w:rFonts w:ascii="黑体" w:hAnsi="黑体" w:eastAsia="黑体"/>
        </w:rPr>
        <w:t>第二十六条</w:t>
      </w:r>
      <w:r>
        <w:rPr>
          <w:rFonts w:hint="eastAsia"/>
          <w:lang w:eastAsia="zh-CN"/>
        </w:rPr>
        <w:t>　</w:t>
      </w:r>
      <w:r>
        <w:t>违反本条例规定，构成犯罪的，由司法机关依法追究刑事责任。</w:t>
      </w:r>
    </w:p>
    <w:p/>
    <w:p>
      <w:pPr>
        <w:jc w:val="center"/>
        <w:rPr>
          <w:rFonts w:ascii="黑体" w:hAnsi="黑体" w:eastAsia="黑体"/>
        </w:rPr>
      </w:pPr>
      <w:r>
        <w:rPr>
          <w:rFonts w:ascii="黑体" w:hAnsi="黑体" w:eastAsia="黑体"/>
        </w:rPr>
        <w:t>第五章</w:t>
      </w:r>
      <w:r>
        <w:rPr>
          <w:rFonts w:hint="eastAsia" w:ascii="黑体" w:hAnsi="黑体" w:eastAsia="黑体"/>
          <w:lang w:eastAsia="zh-CN"/>
        </w:rPr>
        <w:t>　</w:t>
      </w:r>
      <w:r>
        <w:rPr>
          <w:rFonts w:ascii="黑体" w:hAnsi="黑体" w:eastAsia="黑体"/>
        </w:rPr>
        <w:t>附则</w:t>
      </w:r>
    </w:p>
    <w:p/>
    <w:p>
      <w:pPr>
        <w:rPr>
          <w:rFonts w:hint="eastAsia"/>
          <w:lang w:eastAsia="zh-CN"/>
        </w:rPr>
      </w:pPr>
      <w:r>
        <w:rPr>
          <w:rFonts w:hint="eastAsia"/>
          <w:lang w:eastAsia="zh-CN"/>
        </w:rPr>
        <w:t>　　</w:t>
      </w:r>
      <w:r>
        <w:rPr>
          <w:rFonts w:ascii="黑体" w:hAnsi="黑体" w:eastAsia="黑体"/>
        </w:rPr>
        <w:t>第二十七条</w:t>
      </w:r>
      <w:r>
        <w:rPr>
          <w:rFonts w:hint="eastAsia"/>
          <w:lang w:eastAsia="zh-CN"/>
        </w:rPr>
        <w:t>　</w:t>
      </w:r>
      <w:r>
        <w:t>本条例自2003年12月1日起施行。</w:t>
      </w:r>
    </w:p>
    <w:sectPr>
      <w:footerReference r:id="rId3" w:type="default"/>
      <w:footerReference r:id="rId4" w:type="even"/>
      <w:pgSz w:w="11906" w:h="16838"/>
      <w:pgMar w:top="2098" w:right="1474" w:bottom="1985" w:left="1588" w:header="851" w:footer="1389"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1"/>
      <w:ind w:right="320" w:rightChars="100"/>
      <w:rPr>
        <w:rStyle w:val="9"/>
        <w:rFonts w:hint="eastAsia" w:ascii="宋体" w:hAnsi="宋体" w:eastAsia="宋体"/>
        <w:sz w:val="28"/>
        <w:szCs w:val="28"/>
        <w:lang w:eastAsia="zh-CN"/>
      </w:rPr>
    </w:pPr>
    <w:r>
      <w:rPr>
        <w:rStyle w:val="9"/>
        <w:rFonts w:hint="eastAsia" w:ascii="宋体" w:hAnsi="宋体" w:eastAsia="宋体"/>
        <w:sz w:val="28"/>
        <w:szCs w:val="28"/>
      </w:rPr>
      <w:t>—</w:t>
    </w:r>
    <w:r>
      <w:rPr>
        <w:rStyle w:val="9"/>
        <w:rFonts w:hint="eastAsia" w:ascii="宋体" w:hAnsi="宋体" w:eastAsia="宋体"/>
        <w:sz w:val="28"/>
        <w:szCs w:val="28"/>
        <w:lang w:eastAsia="zh-CN"/>
      </w:rPr>
      <w:t xml:space="preserve"> </w:t>
    </w:r>
    <w:r>
      <w:rPr>
        <w:rStyle w:val="9"/>
        <w:rFonts w:ascii="宋体" w:hAnsi="宋体" w:eastAsia="宋体"/>
        <w:sz w:val="28"/>
        <w:szCs w:val="28"/>
      </w:rPr>
      <w:fldChar w:fldCharType="begin"/>
    </w:r>
    <w:r>
      <w:rPr>
        <w:rStyle w:val="9"/>
        <w:rFonts w:ascii="宋体" w:hAnsi="宋体" w:eastAsia="宋体"/>
        <w:sz w:val="28"/>
        <w:szCs w:val="28"/>
      </w:rPr>
      <w:instrText xml:space="preserve">PAGE  </w:instrText>
    </w:r>
    <w:r>
      <w:rPr>
        <w:rStyle w:val="9"/>
        <w:rFonts w:ascii="宋体" w:hAnsi="宋体" w:eastAsia="宋体"/>
        <w:sz w:val="28"/>
        <w:szCs w:val="28"/>
      </w:rPr>
      <w:fldChar w:fldCharType="separate"/>
    </w:r>
    <w:r>
      <w:rPr>
        <w:rStyle w:val="9"/>
        <w:rFonts w:ascii="宋体" w:hAnsi="宋体" w:eastAsia="宋体"/>
        <w:sz w:val="28"/>
        <w:szCs w:val="28"/>
        <w:lang/>
      </w:rPr>
      <w:t>1</w:t>
    </w:r>
    <w:r>
      <w:rPr>
        <w:rStyle w:val="9"/>
        <w:rFonts w:ascii="宋体" w:hAnsi="宋体" w:eastAsia="宋体"/>
        <w:sz w:val="28"/>
        <w:szCs w:val="28"/>
      </w:rPr>
      <w:fldChar w:fldCharType="end"/>
    </w:r>
    <w:r>
      <w:rPr>
        <w:rStyle w:val="9"/>
        <w:rFonts w:hint="eastAsia" w:ascii="宋体" w:hAnsi="宋体" w:eastAsia="宋体"/>
        <w:sz w:val="28"/>
        <w:szCs w:val="28"/>
        <w:lang w:eastAsia="zh-CN"/>
      </w:rPr>
      <w:t xml:space="preserve"> </w:t>
    </w:r>
    <w:r>
      <w:rPr>
        <w:rStyle w:val="9"/>
        <w:rFonts w:hint="eastAsia" w:ascii="宋体" w:hAnsi="宋体" w:eastAsia="宋体"/>
        <w:sz w:val="28"/>
        <w:szCs w:val="28"/>
      </w:rPr>
      <w:t>—</w:t>
    </w:r>
  </w:p>
  <w:p>
    <w:pPr>
      <w:pStyle w:val="5"/>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1"/>
      <w:ind w:left="320" w:leftChars="100"/>
      <w:rPr>
        <w:rStyle w:val="9"/>
        <w:rFonts w:ascii="宋体" w:hAnsi="宋体" w:eastAsia="宋体"/>
        <w:sz w:val="28"/>
        <w:szCs w:val="28"/>
      </w:rPr>
    </w:pPr>
    <w:r>
      <w:rPr>
        <w:rStyle w:val="9"/>
        <w:rFonts w:hint="eastAsia" w:ascii="宋体" w:hAnsi="宋体" w:eastAsia="宋体"/>
        <w:sz w:val="28"/>
        <w:szCs w:val="28"/>
      </w:rPr>
      <w:t>—</w:t>
    </w:r>
    <w:r>
      <w:rPr>
        <w:rStyle w:val="9"/>
        <w:rFonts w:hint="eastAsia" w:ascii="宋体" w:hAnsi="宋体" w:eastAsia="宋体"/>
        <w:sz w:val="28"/>
        <w:szCs w:val="28"/>
        <w:lang w:eastAsia="zh-CN"/>
      </w:rPr>
      <w:t xml:space="preserve"> </w:t>
    </w:r>
    <w:r>
      <w:rPr>
        <w:rStyle w:val="9"/>
        <w:rFonts w:ascii="宋体" w:hAnsi="宋体" w:eastAsia="宋体"/>
        <w:sz w:val="28"/>
        <w:szCs w:val="28"/>
      </w:rPr>
      <w:fldChar w:fldCharType="begin"/>
    </w:r>
    <w:r>
      <w:rPr>
        <w:rStyle w:val="9"/>
        <w:rFonts w:ascii="宋体" w:hAnsi="宋体" w:eastAsia="宋体"/>
        <w:sz w:val="28"/>
        <w:szCs w:val="28"/>
      </w:rPr>
      <w:instrText xml:space="preserve">PAGE  </w:instrText>
    </w:r>
    <w:r>
      <w:rPr>
        <w:rStyle w:val="9"/>
        <w:rFonts w:ascii="宋体" w:hAnsi="宋体" w:eastAsia="宋体"/>
        <w:sz w:val="28"/>
        <w:szCs w:val="28"/>
      </w:rPr>
      <w:fldChar w:fldCharType="separate"/>
    </w:r>
    <w:r>
      <w:rPr>
        <w:rStyle w:val="9"/>
        <w:rFonts w:ascii="宋体" w:hAnsi="宋体" w:eastAsia="宋体"/>
        <w:sz w:val="28"/>
        <w:szCs w:val="28"/>
        <w:lang/>
      </w:rPr>
      <w:t>8</w:t>
    </w:r>
    <w:r>
      <w:rPr>
        <w:rStyle w:val="9"/>
        <w:rFonts w:ascii="宋体" w:hAnsi="宋体" w:eastAsia="宋体"/>
        <w:sz w:val="28"/>
        <w:szCs w:val="28"/>
      </w:rPr>
      <w:fldChar w:fldCharType="end"/>
    </w:r>
    <w:r>
      <w:rPr>
        <w:rStyle w:val="9"/>
        <w:rFonts w:hint="eastAsia" w:ascii="宋体" w:hAnsi="宋体" w:eastAsia="宋体"/>
        <w:sz w:val="28"/>
        <w:szCs w:val="28"/>
        <w:lang w:eastAsia="zh-CN"/>
      </w:rPr>
      <w:t xml:space="preserve"> </w:t>
    </w:r>
    <w:r>
      <w:rPr>
        <w:rStyle w:val="9"/>
        <w:rFonts w:hint="eastAsia" w:ascii="宋体" w:hAnsi="宋体" w:eastAsia="宋体"/>
        <w:sz w:val="28"/>
        <w:szCs w:val="28"/>
      </w:rPr>
      <w:t>—</w:t>
    </w:r>
  </w:p>
  <w:p>
    <w:pPr>
      <w:pStyle w:val="5"/>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896"/>
    <w:rsid w:val="000304A4"/>
    <w:rsid w:val="000A7BED"/>
    <w:rsid w:val="001208AE"/>
    <w:rsid w:val="001724CE"/>
    <w:rsid w:val="003A2687"/>
    <w:rsid w:val="00406B8B"/>
    <w:rsid w:val="006A6896"/>
    <w:rsid w:val="006C4D72"/>
    <w:rsid w:val="006E236D"/>
    <w:rsid w:val="00874526"/>
    <w:rsid w:val="00905ED3"/>
    <w:rsid w:val="00AA5171"/>
    <w:rsid w:val="00AF6D52"/>
    <w:rsid w:val="00B87EC4"/>
    <w:rsid w:val="00C613ED"/>
    <w:rsid w:val="00CB1E34"/>
    <w:rsid w:val="00D00B08"/>
    <w:rsid w:val="00D668D1"/>
    <w:rsid w:val="00D67FB4"/>
    <w:rsid w:val="00D80691"/>
    <w:rsid w:val="00DD6D02"/>
    <w:rsid w:val="00DE65FC"/>
    <w:rsid w:val="00E75E32"/>
    <w:rsid w:val="00EF7DB9"/>
    <w:rsid w:val="00FB4B3C"/>
    <w:rsid w:val="79AB10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仿宋_GB2312" w:hAnsi="Calibri" w:eastAsia="仿宋_GB2312" w:cs="仿宋_GB2312"/>
      <w:sz w:val="32"/>
      <w:lang w:bidi="ar-SA"/>
    </w:rPr>
  </w:style>
  <w:style w:type="character" w:default="1" w:styleId="8">
    <w:name w:val="Default Paragraph Font"/>
    <w:semiHidden/>
    <w:uiPriority w:val="0"/>
  </w:style>
  <w:style w:type="table" w:default="1" w:styleId="10">
    <w:name w:val="Normal Table"/>
    <w:semiHidden/>
    <w:uiPriority w:val="0"/>
    <w:tblPr>
      <w:tblStyle w:val="10"/>
      <w:tblLayout w:type="fixed"/>
      <w:tblCellMar>
        <w:top w:w="0" w:type="dxa"/>
        <w:left w:w="108" w:type="dxa"/>
        <w:bottom w:w="0" w:type="dxa"/>
        <w:right w:w="108" w:type="dxa"/>
      </w:tblCellMar>
    </w:tblPr>
    <w:tcPr>
      <w:textDirection w:val="lrTb"/>
    </w:tcPr>
  </w:style>
  <w:style w:type="paragraph" w:styleId="2">
    <w:name w:val="Body Text First Indent"/>
    <w:basedOn w:val="3"/>
    <w:uiPriority w:val="0"/>
    <w:pPr>
      <w:ind w:firstLine="420" w:firstLineChars="100"/>
    </w:pPr>
  </w:style>
  <w:style w:type="paragraph" w:styleId="3">
    <w:name w:val="Body Text"/>
    <w:basedOn w:val="1"/>
    <w:uiPriority w:val="0"/>
    <w:pPr>
      <w:spacing w:after="120"/>
    </w:pPr>
  </w:style>
  <w:style w:type="paragraph" w:styleId="4">
    <w:name w:val="Body Text Indent"/>
    <w:basedOn w:val="1"/>
    <w:uiPriority w:val="0"/>
    <w:pPr>
      <w:spacing w:after="120"/>
      <w:ind w:left="420" w:leftChars="200"/>
    </w:pPr>
  </w:style>
  <w:style w:type="paragraph" w:styleId="5">
    <w:name w:val="footer"/>
    <w:basedOn w:val="1"/>
    <w:uiPriority w:val="0"/>
    <w:pPr>
      <w:tabs>
        <w:tab w:val="center" w:pos="4153"/>
        <w:tab w:val="right" w:pos="8306"/>
      </w:tabs>
      <w:snapToGrid w:val="0"/>
    </w:pPr>
    <w:rPr>
      <w:sz w:val="18"/>
      <w:szCs w:val="18"/>
    </w:rPr>
  </w:style>
  <w:style w:type="paragraph" w:styleId="6">
    <w:name w:val="Body Text First Indent 2"/>
    <w:basedOn w:val="4"/>
    <w:uiPriority w:val="0"/>
    <w:pPr>
      <w:ind w:firstLine="420" w:firstLineChars="200"/>
    </w:pPr>
  </w:style>
  <w:style w:type="paragraph" w:styleId="7">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9">
    <w:name w:val="page number"/>
    <w:basedOn w:val="8"/>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Corporation</Company>
  <Pages>1</Pages>
  <Words>462</Words>
  <Characters>2639</Characters>
  <Lines>21</Lines>
  <Paragraphs>6</Paragraphs>
  <ScaleCrop>false</ScaleCrop>
  <LinksUpToDate>false</LinksUpToDate>
  <CharactersWithSpaces>3095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2017-01-31T13:11:00Z</dcterms:created>
  <dc:creator>lenovo</dc:creator>
  <cp:lastModifiedBy>小实</cp:lastModifiedBy>
  <dcterms:modified xsi:type="dcterms:W3CDTF">2017-02-15T07:24:00Z</dcterms:modified>
  <dc:title>西安市预防职务犯罪条例</dc:title>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