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237C35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铜川市地方立法条例"/>
      <w:bookmarkEnd w:id="0"/>
      <w:r>
        <w:rPr>
          <w:rFonts w:hint="eastAsia" w:ascii="方正小标宋简体" w:hAnsi="方正小标宋简体" w:eastAsia="方正小标宋简体" w:cs="方正小标宋简体"/>
          <w:color w:val="333333"/>
          <w:sz w:val="44"/>
          <w:szCs w:val="44"/>
          <w:shd w:val="clear" w:color="auto" w:fill="FFFFFF"/>
        </w:rPr>
        <w:t>铜川市地方立法条例</w:t>
      </w:r>
    </w:p>
    <w:p w14:paraId="4FCA92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（2016年2月20日铜川市第十五届人民代表大会第八次会议通过　2016年3月25日陕西省第十二届人民代表大会常务委员会第二十五次会议批准　根据2024年6月27日铜川市第十七届人民代表大会常务委员会第十七次会议通过　2024年7月25日陕西省第十四届人民代表大会常务委员会第十一次会议批准的《铜川市人民代表大会常务委员会关于修改〈铜川市地方立法条例〉的决定》修正）</w:t>
      </w:r>
    </w:p>
    <w:p w14:paraId="5D623C2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6D7DC8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市地方性法规</w:t>
      </w:r>
    </w:p>
    <w:p w14:paraId="697884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立法权限</w:t>
      </w:r>
    </w:p>
    <w:p w14:paraId="4959BE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市人民代表大会立法程序</w:t>
      </w:r>
    </w:p>
    <w:p w14:paraId="00265A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市人民代表大会常务委员会立法程序</w:t>
      </w:r>
    </w:p>
    <w:p w14:paraId="3624D2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法规的报请批准、公布</w:t>
      </w:r>
    </w:p>
    <w:p w14:paraId="7368B8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法规修改、废止和解释</w:t>
      </w:r>
    </w:p>
    <w:p w14:paraId="70D266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7" w:name="_GoBack"/>
      <w:bookmarkEnd w:id="97"/>
      <w:r>
        <w:rPr>
          <w:rFonts w:ascii="Times New Roman" w:hAnsi="Times New Roman" w:eastAsia="楷体_GB2312" w:cs="楷体_GB2312"/>
          <w:sz w:val="32"/>
        </w:rPr>
        <w:t>第六节　其他规定</w:t>
      </w:r>
    </w:p>
    <w:p w14:paraId="5F2E85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市人民政府规章</w:t>
      </w:r>
    </w:p>
    <w:p w14:paraId="569EA0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14:paraId="2402DA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2E63F20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60633D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保证宪法、法律、行政法规和省地方性法规的实施，根据《中华人民共和国地方各级人民代表大会和地方各级人民政府组织法》《中华人民共和国立法法》《陕西省地方立法条例》和有关法律法规，结合本市实际，制定本条例。</w:t>
      </w:r>
    </w:p>
    <w:p w14:paraId="11A4D79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市地方性法规的制定、修改、废止和解释，以及其他相关立法活动，适用本条例。</w:t>
      </w:r>
    </w:p>
    <w:p w14:paraId="4DC3702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市人民政府规章的制定、修改、废止和解释，依照有关法律、法规以及本条例的相关规定执行。</w:t>
      </w:r>
    </w:p>
    <w:p w14:paraId="2F429AD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0D31349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确立的立法基本原则，坚持科学立法、民主立法、依法立法，适应经济社会发展和全面深化改革的要求，遵循和把握客观规律，体现社会主义核心价值观，践行全过程人民民主，发挥实施性、补充性、探索性功能作用，依照法定权限和程序进行。</w:t>
      </w:r>
    </w:p>
    <w:p w14:paraId="3F676D34">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市地方性法规和市人民政府规章内容应当明确、具体，具有针对性、适用性和可操作性，突出地方特色，对上位法已经明确规定的内容，一般不作重复性规定。</w:t>
      </w:r>
    </w:p>
    <w:p w14:paraId="57D8E7AD">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地方立法应当坚持和完善党委领导、人大主导、政府依托、各方参与的立法工作格局。</w:t>
      </w:r>
    </w:p>
    <w:p w14:paraId="4B91FFF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市人民代表大会及其常务委员会应当加强对本市立法工作的组织协调，发挥在本市立法工作中的主导作用。</w:t>
      </w:r>
    </w:p>
    <w:p w14:paraId="6FC116C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市人民代表大会及其常务委员会根据区域协调发展的需要，可以建立区域协同立法工作机制，开展市际间协同立法，加强区域协调发展和区域合作治理。</w:t>
      </w:r>
    </w:p>
    <w:p w14:paraId="0D2CC9C2">
      <w:pPr>
        <w:rPr>
          <w:rFonts w:ascii="Times New Roman" w:hAnsi="Times New Roman" w:eastAsia="宋体" w:cs="宋体"/>
          <w:szCs w:val="32"/>
        </w:rPr>
      </w:pPr>
    </w:p>
    <w:p w14:paraId="2040DEF0">
      <w:pPr>
        <w:jc w:val="center"/>
        <w:rPr>
          <w:rFonts w:ascii="Times New Roman" w:hAnsi="Times New Roman" w:eastAsia="黑体" w:cs="黑体"/>
          <w:szCs w:val="32"/>
        </w:rPr>
      </w:pPr>
      <w:bookmarkStart w:id="10" w:name="第二章 市地方性法规"/>
      <w:bookmarkEnd w:id="10"/>
      <w:r>
        <w:rPr>
          <w:rFonts w:hint="eastAsia" w:ascii="Times New Roman" w:hAnsi="Times New Roman" w:eastAsia="黑体" w:cs="黑体"/>
          <w:szCs w:val="32"/>
        </w:rPr>
        <w:t>第二章　市地方性法规</w:t>
      </w:r>
    </w:p>
    <w:p w14:paraId="50F2A8F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立法权限"/>
      <w:bookmarkEnd w:id="11"/>
      <w:r>
        <w:rPr>
          <w:rFonts w:hint="eastAsia" w:ascii="Times New Roman" w:hAnsi="Times New Roman" w:eastAsia="宋体" w:cs="宋体"/>
          <w:sz w:val="32"/>
          <w:szCs w:val="32"/>
          <w:lang w:val="en-US"/>
        </w:rPr>
        <w:t>第一节　立法权限</w:t>
      </w:r>
    </w:p>
    <w:p w14:paraId="6BFB01CC">
      <w:pPr>
        <w:rPr>
          <w:rFonts w:ascii="Times New Roman" w:hAnsi="Times New Roman" w:eastAsia="宋体" w:cs="宋体"/>
          <w:szCs w:val="32"/>
        </w:rPr>
      </w:pPr>
    </w:p>
    <w:p w14:paraId="4EED2D09">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省地方性法规相抵触的前提下，可以对城乡建设与管理、生态文明建设、历史文化保护、基层治理等方面的事项，根据下列需要制定地方性法规。法律对设区的市制定地方性法规的事项另有规定的，从其规定。</w:t>
      </w:r>
    </w:p>
    <w:p w14:paraId="196D069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（一）为执行法律、行政法规和本省地方性法规，需要根据本市实际情况作具体规定的事项；</w:t>
      </w:r>
    </w:p>
    <w:p w14:paraId="6DF812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3B535909">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（三）除《中华人民共和国立法法》第十一条规定的事项外，其他尚未制定法律、行政法规、省地方性法规，根据需要，可以先行制定市地方性法规的事项。</w:t>
      </w:r>
    </w:p>
    <w:p w14:paraId="4BF4EA05">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本市特别重大事项或者法律规定由市人民代表大会制定地方性法规的事项，应当由市人民代表大会制定。</w:t>
      </w:r>
    </w:p>
    <w:p w14:paraId="6891637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24C24352">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市人民代表大会及其常务委员会可以根据改革发展的需要，决定就特定事项授权在规定期限和范围内暂时调整或者暂时停止适用市地方性法规的部分规定。</w:t>
      </w:r>
    </w:p>
    <w:p w14:paraId="3442EFC6">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37498DDA">
      <w:pPr>
        <w:rPr>
          <w:rFonts w:ascii="Times New Roman" w:hAnsi="Times New Roman" w:eastAsia="宋体" w:cs="宋体"/>
          <w:szCs w:val="32"/>
        </w:rPr>
      </w:pPr>
    </w:p>
    <w:p w14:paraId="7CAAC67C">
      <w:pPr>
        <w:jc w:val="center"/>
        <w:rPr>
          <w:rFonts w:ascii="Times New Roman" w:hAnsi="Times New Roman" w:eastAsia="宋体" w:cs="宋体"/>
          <w:szCs w:val="32"/>
        </w:rPr>
      </w:pPr>
      <w:bookmarkStart w:id="15" w:name="第二节 市人民代表大会立法程序"/>
      <w:bookmarkEnd w:id="15"/>
      <w:r>
        <w:rPr>
          <w:rFonts w:hint="eastAsia" w:ascii="Times New Roman" w:hAnsi="Times New Roman" w:eastAsia="宋体" w:cs="宋体"/>
          <w:sz w:val="32"/>
          <w:szCs w:val="32"/>
          <w:lang w:val="en-US"/>
        </w:rPr>
        <w:t>第二节　市人民代表大会立法程序</w:t>
      </w:r>
    </w:p>
    <w:p w14:paraId="73F1E1EF">
      <w:pPr>
        <w:rPr>
          <w:rFonts w:ascii="Times New Roman" w:hAnsi="Times New Roman" w:eastAsia="宋体" w:cs="宋体"/>
          <w:szCs w:val="32"/>
        </w:rPr>
      </w:pPr>
    </w:p>
    <w:p w14:paraId="63A1C973">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市人民代表大会主席团可以向市人民代表大会提出法规案，由市人民代表大会会议审议。</w:t>
      </w:r>
    </w:p>
    <w:p w14:paraId="7B05CB5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0CB5BBF6">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十名以上的代表联名，可以向市人民代表大会提出法规案，由主席团决定是否列入会议议程，或者先交有关的专门委员会审议，提出是否列入会议议程的意见，再决定是否列入会议议程。</w:t>
      </w:r>
    </w:p>
    <w:p w14:paraId="337435E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7D9442CF">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727505C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常务委员会依照前款规定审议法规案，应当通过多种形式征求市人民代表大会代表的意见，并将有关情况予以反馈；专门委员会和工作委员会进行立法调研，可以邀请有关的市人民代表大会代表参加。</w:t>
      </w:r>
    </w:p>
    <w:p w14:paraId="2285A784">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常务委员会决定提请市人民代表大会会议审议的法规案，应当在会议举行的三十日前将法规草案发给代表，并适时组织代表研读讨论，征求代表的意见建议。</w:t>
      </w:r>
    </w:p>
    <w:p w14:paraId="3382168E">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列入市人民代表大会会议议程的法规案，大会全体会议听取提案人的说明后，由各代表团进行审议。</w:t>
      </w:r>
    </w:p>
    <w:p w14:paraId="60A9A66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7901BFF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62D38A17">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174DF67F">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报告和法规草案修改稿，对涉及的合法性问题以及重要的不同意见应当在审议结果报告中予以说明，经主席团会议审议通过后，印发会议。</w:t>
      </w:r>
    </w:p>
    <w:p w14:paraId="560742F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2336D9FF">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52F6ADEC">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55E1C53D">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245D0A7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20DCF208">
      <w:pPr>
        <w:rPr>
          <w:rFonts w:ascii="Times New Roman" w:hAnsi="Times New Roman" w:eastAsia="宋体" w:cs="宋体"/>
          <w:szCs w:val="32"/>
        </w:rPr>
      </w:pPr>
    </w:p>
    <w:p w14:paraId="23D08408">
      <w:pPr>
        <w:jc w:val="center"/>
        <w:rPr>
          <w:rFonts w:ascii="Times New Roman" w:hAnsi="Times New Roman" w:eastAsia="宋体" w:cs="宋体"/>
          <w:szCs w:val="32"/>
        </w:rPr>
      </w:pPr>
      <w:bookmarkStart w:id="27" w:name="第三节 市人民代表大会常务委员会立法程序"/>
      <w:bookmarkEnd w:id="27"/>
      <w:r>
        <w:rPr>
          <w:rFonts w:hint="eastAsia" w:ascii="Times New Roman" w:hAnsi="Times New Roman" w:eastAsia="宋体" w:cs="宋体"/>
          <w:sz w:val="32"/>
          <w:szCs w:val="32"/>
          <w:lang w:val="en-US"/>
        </w:rPr>
        <w:t>第三节　市人民代表大会常务委员会立法程序</w:t>
      </w:r>
    </w:p>
    <w:p w14:paraId="261C9BDB">
      <w:pPr>
        <w:rPr>
          <w:rFonts w:ascii="Times New Roman" w:hAnsi="Times New Roman" w:eastAsia="宋体" w:cs="宋体"/>
          <w:szCs w:val="32"/>
        </w:rPr>
      </w:pPr>
    </w:p>
    <w:p w14:paraId="7CD61A9A">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常务委员会主任会议可以向常务委员会提出法规案，由常务委员会会议审议。</w:t>
      </w:r>
    </w:p>
    <w:p w14:paraId="1793FC9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如果常务委员会主任会议认为法规案有重大问题需要进一步研究，可以建议提案人修改完善后再向常务委员会提出。</w:t>
      </w:r>
    </w:p>
    <w:p w14:paraId="1DB49562">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14:paraId="7F3C7EB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有关的专门委员会审议或者工作委员会审查法规案时，可以邀请提案人列席会议，发表意见。</w:t>
      </w:r>
    </w:p>
    <w:p w14:paraId="6ED15F5F">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提请常务委员会会议审议的法规案，提案人应当在会议举行的一个月前向常务委员会提出。</w:t>
      </w:r>
    </w:p>
    <w:p w14:paraId="1191A615">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0C6BAD8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常务委员会会议审议法规案，应当邀请有关的市人民代表大会代表列席会议并发表意见，可以邀请公民旁听会议。</w:t>
      </w:r>
    </w:p>
    <w:p w14:paraId="19A920A4">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列入常务委员会会议议程的法规案，一般应当经三次常务委员会会议审议后再交付表决。</w:t>
      </w:r>
    </w:p>
    <w:p w14:paraId="540EBA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常务委员会会议第一次审议法规案，在全体会议上听取提案人的说明，由分组会议进行初步审议。</w:t>
      </w:r>
    </w:p>
    <w:p w14:paraId="404FCFE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常务委员会会议第二次审议法规案，在全体会议上听取法制委员会关于法规草案修改情况和主要问题的汇报，由分组会议对法规草案二次审议稿进行审议。</w:t>
      </w:r>
    </w:p>
    <w:p w14:paraId="6C16EBF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常务委员会会议第三次审议法规案，在全体会议上听取法制委员会关于法规草案审议结果的报告，由分组会议对法规草案三次审议稿进行审议。</w:t>
      </w:r>
    </w:p>
    <w:p w14:paraId="492D3E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49FB86A4">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法规案，各方面意见比较一致的，可以经两次常务委员会会议审议后交付表决；法规案涉及经济社会发展重大事项、重大利益调整或者各方面的意见存在重大分歧的，经常务委员会主任会议决定，可以增加审议次数。</w:t>
      </w:r>
    </w:p>
    <w:p w14:paraId="7B545998">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调整事项较为单一、部分修改或者废止、解释的法规案，经常务委员会会议审议各方面的意见比较一致，或者遇有紧急情况的，可以经一次常务委员会会议审议即交付表决。</w:t>
      </w:r>
    </w:p>
    <w:p w14:paraId="2114CCB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应当在常务委员会第一次全体会议上听取提案人的说明，由分组会议对法规案及说明进行审议。法制委员会根据会议审议情况，提出审议结果报告及草案表决稿或者相关决定草案，经常务委员会主任会议讨论，印发常务委员会会议，提请第二次全体会议表决。</w:t>
      </w:r>
    </w:p>
    <w:p w14:paraId="74FF978A">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常务委员会分组会议审议法规案时，提案人应当派人听取意见，回答询问。</w:t>
      </w:r>
    </w:p>
    <w:p w14:paraId="51F5936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常务委员会分组会议审议法规案时，根据会议的要求，有关机关、组织应当派人介绍情况。</w:t>
      </w:r>
    </w:p>
    <w:p w14:paraId="0F9BEE8D">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列入常务委员会会议议程的法规案，由有关的专门委员会进行审议，提出审议意见，经常务委员会主任会议讨论，印发常务委员会会议。</w:t>
      </w:r>
    </w:p>
    <w:p w14:paraId="553AE70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有关的工作委员会对列入常务委员会会议议程的法规案可以进行审查，提出审查意见，经常务委员会主任会议讨论，印发常务委员会会议。</w:t>
      </w:r>
    </w:p>
    <w:p w14:paraId="3F6BC05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有关的专门委员会审议和工作委员会审查法规案时，可以邀请其他专门委员会的成员、工作委员会的负责人列席会议，发表意见。</w:t>
      </w:r>
    </w:p>
    <w:p w14:paraId="2FC6A68B">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审议稿，对涉及的合法性问题以及重要的不同意见应当在修改情况的汇报或者审议结果的报告中予以说明。对意见没有采纳的，应当向常务委员会组成人员和有关方面作出说明。</w:t>
      </w:r>
    </w:p>
    <w:p w14:paraId="5E89F7C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法制委员会审议法规案时，应当邀请有关的专门委员会的成员、工作委员会的负责人列席会议，发表意见。</w:t>
      </w:r>
    </w:p>
    <w:p w14:paraId="5382E86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常务委员会法制工作委员会负责对列入常务委员会会议议程的法规案进行修改，向法制委员会提出法规草案审议建议稿。</w:t>
      </w:r>
    </w:p>
    <w:p w14:paraId="4C80CD43">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专门委员会审议和工作委员会审查法规案时，应当召开全体会议，根据需要，可以要求有关机关、组织派有关负责人说明情况、回答询问。</w:t>
      </w:r>
    </w:p>
    <w:p w14:paraId="4A44FDC2">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有关的委员会之间对法规草案的重要问题意见不一致时，应当向常务委员会主任会议报告。</w:t>
      </w:r>
    </w:p>
    <w:p w14:paraId="166828A1">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6AC91A0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298ECEA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常务委员会有关的工作委员会应当将法规草案发送市人民代表大会代表、区县人民代表大会常务委员会以及有关部门、组织和专家、基层立法联系点征求意见。</w:t>
      </w:r>
    </w:p>
    <w:p w14:paraId="7C593F2B">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48EADD26">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列入常务委员会会议议程的法规案，常务委员会办事机构应当收集整理分组审议的意见、编印简报，印发常务委员会会议，同时分送法制委员会、有关的委员会和常务委员会法制工作委员会。</w:t>
      </w:r>
    </w:p>
    <w:p w14:paraId="6689DF1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7A582058">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210672B5">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78835C2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法规草案表决稿交付常务委员会会议表决前，常务委员会主任会议根据常务委员会会议审议的情况，可以决定将个别意见分歧较大的重要条款提请常务委员会会议单独表决。</w:t>
      </w:r>
    </w:p>
    <w:p w14:paraId="3EEA21DC">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单独表决的条款经常务委员会会议表决后，常务委员会主任会议根据单独表决的情况，可以决定将法规草案表决稿交付表决，也可以决定暂不付表决，交法制委员会、有关的专门委员会进一步审议。</w:t>
      </w:r>
    </w:p>
    <w:p w14:paraId="6D7CA83A">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39FA27EE">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对多部法规中涉及同类事项的个别条款进行修改，一并提出法规案的，经常务委员会主任会议决定，可以合并表决，也可以分别表决。</w:t>
      </w:r>
    </w:p>
    <w:p w14:paraId="6490E84A">
      <w:pPr>
        <w:rPr>
          <w:rFonts w:ascii="Times New Roman" w:hAnsi="Times New Roman" w:eastAsia="宋体" w:cs="宋体"/>
          <w:szCs w:val="32"/>
        </w:rPr>
      </w:pPr>
    </w:p>
    <w:p w14:paraId="79AFD437">
      <w:pPr>
        <w:jc w:val="center"/>
        <w:rPr>
          <w:rFonts w:ascii="Times New Roman" w:hAnsi="Times New Roman" w:eastAsia="宋体" w:cs="宋体"/>
          <w:szCs w:val="32"/>
        </w:rPr>
      </w:pPr>
      <w:bookmarkStart w:id="46" w:name="第四节 法规的报请批准、公布"/>
      <w:bookmarkEnd w:id="46"/>
      <w:r>
        <w:rPr>
          <w:rFonts w:hint="eastAsia" w:ascii="Times New Roman" w:hAnsi="Times New Roman" w:eastAsia="宋体" w:cs="宋体"/>
          <w:sz w:val="32"/>
          <w:szCs w:val="32"/>
          <w:lang w:val="en-US"/>
        </w:rPr>
        <w:t>第四节　法规的报请批准、公布</w:t>
      </w:r>
    </w:p>
    <w:p w14:paraId="0039C8E3">
      <w:pPr>
        <w:rPr>
          <w:rFonts w:ascii="Times New Roman" w:hAnsi="Times New Roman" w:eastAsia="宋体" w:cs="宋体"/>
          <w:szCs w:val="32"/>
        </w:rPr>
      </w:pPr>
    </w:p>
    <w:p w14:paraId="253A1DDA">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及其常务委员会通过的地方性法规，由常务委员会报请陕西省人民代表大会常务委员会批准后施行。报请批准地方性法规时，应当提交书面报告、法规文本及其说明，并提供必要的参阅资料。修改法规的，还应当提交修改前后的对照文本。</w:t>
      </w:r>
    </w:p>
    <w:p w14:paraId="37839D92">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报请批准的市地方性法规与省人民政府规章相关规定不一致的，应当予以说明。</w:t>
      </w:r>
    </w:p>
    <w:p w14:paraId="35BE0D61">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可以授权市人民代表大会法制委员会根据省人民代表大会常务委员会法制工作委员会或者省人民代表大会法制委员会或者省人民代表大会常务委员会的审查意见，对报请批准法规中同宪法、法律、行政法规和省地方性法规相抵触的部分以及个别文字等作适当修改。修改情况应当及时向常务委员会会议报告。</w:t>
      </w:r>
    </w:p>
    <w:p w14:paraId="0E31C628">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市人民代表大会及其常务委员会制定的地方性法规报经批准后，由市人民代表大会常务委员会发布公告予以公布。公告应当载明制定机关、通过和施行日期以及批准机关、批准日期。</w:t>
      </w:r>
    </w:p>
    <w:p w14:paraId="4D629C7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市地方性法规公布后，法规文本以及法规草案的说明、审议结果报告等，应当及时在市人民代表大会常务委员会公报和中国人大网、陕西人大网、铜川人大网以及铜川日报等全市范围内发行的报纸上刊载。</w:t>
      </w:r>
    </w:p>
    <w:p w14:paraId="3562DF31">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在市人民代表大会常务委员会公报上刊登的市地方性法规文本为标准文本。</w:t>
      </w:r>
    </w:p>
    <w:p w14:paraId="7BBC9C69">
      <w:pPr>
        <w:rPr>
          <w:rFonts w:ascii="Times New Roman" w:hAnsi="Times New Roman" w:eastAsia="宋体" w:cs="宋体"/>
          <w:szCs w:val="32"/>
        </w:rPr>
      </w:pPr>
    </w:p>
    <w:p w14:paraId="5E0220FE">
      <w:pPr>
        <w:jc w:val="center"/>
        <w:rPr>
          <w:rFonts w:ascii="Times New Roman" w:hAnsi="Times New Roman" w:eastAsia="宋体" w:cs="宋体"/>
          <w:szCs w:val="32"/>
        </w:rPr>
      </w:pPr>
      <w:bookmarkStart w:id="50" w:name="第五节 法规修改、废止和解释"/>
      <w:bookmarkEnd w:id="50"/>
      <w:r>
        <w:rPr>
          <w:rFonts w:hint="eastAsia" w:ascii="Times New Roman" w:hAnsi="Times New Roman" w:eastAsia="宋体" w:cs="宋体"/>
          <w:sz w:val="32"/>
          <w:szCs w:val="32"/>
          <w:lang w:val="en-US"/>
        </w:rPr>
        <w:t>第五节　法规修改、废止和解释</w:t>
      </w:r>
    </w:p>
    <w:p w14:paraId="24BB258D">
      <w:pPr>
        <w:rPr>
          <w:rFonts w:ascii="Times New Roman" w:hAnsi="Times New Roman" w:eastAsia="宋体" w:cs="宋体"/>
          <w:szCs w:val="32"/>
        </w:rPr>
      </w:pPr>
    </w:p>
    <w:p w14:paraId="03049ED2">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市地方性法规的修改和废止程序，适用本章的有关规定。</w:t>
      </w:r>
    </w:p>
    <w:p w14:paraId="622E979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市地方性法规修改后，应当公布新的法规文本。</w:t>
      </w:r>
    </w:p>
    <w:p w14:paraId="6B2CEDF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市地方性法规被废止的，除由本市其他的地方性法规规定废止该法规的以外，由市人民代表大会常务委员会发布公告予以公布。</w:t>
      </w:r>
    </w:p>
    <w:p w14:paraId="29BE1483">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市地方性法规的解释权属于市人民代表大会常务委员会。</w:t>
      </w:r>
    </w:p>
    <w:p w14:paraId="2C4017D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市地方性法规有以下情况之一的，由市人民代表大会常务委员会解释：</w:t>
      </w:r>
    </w:p>
    <w:p w14:paraId="725B66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53196545">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（二）法规制定后出现新的情况，需要明确适用地方性法规依据的。</w:t>
      </w:r>
    </w:p>
    <w:p w14:paraId="295222D0">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市人民政府、市人民代表大会各专门委员会可以向市人民代表大会常务委员会提出市地方性法规解释要求或者提出相关法规案。</w:t>
      </w:r>
    </w:p>
    <w:p w14:paraId="4EF0FD56">
      <w:pPr>
        <w:ind w:firstLine="632" w:firstLineChars="200"/>
        <w:rPr>
          <w:rFonts w:ascii="Times New Roman" w:hAnsi="Times New Roman" w:cs="仿宋_GB2312"/>
          <w:sz w:val="32"/>
          <w:szCs w:val="32"/>
        </w:rPr>
      </w:pPr>
      <w:r>
        <w:rPr>
          <w:rFonts w:hint="eastAsia" w:ascii="Times New Roman" w:hAnsi="Times New Roman" w:cs="仿宋_GB2312"/>
          <w:sz w:val="32"/>
          <w:szCs w:val="32"/>
        </w:rPr>
        <w:t>市监察委员会、市中级人民法院、市人民检察院、市人民代表大会常务委员会各工作委员会以及区县人民代表大会常务委员会可以向市人民代表大会常务委员会提出市地方性法规解释要求。</w:t>
      </w:r>
    </w:p>
    <w:p w14:paraId="04AE399B">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市人民代表大会常务委员会法制工作委员会拟订市地方性法规解释草案，由常务委员会主任会议决定列入常务委员会会议议程。</w:t>
      </w:r>
    </w:p>
    <w:p w14:paraId="002005B3">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市地方性法规解释草案经市人民代表大会常务委员会会议审议，由法制委员会根据常务委员会组成人员的审议意见进行审议、修改，提出市地方性法规解释草案表决稿。</w:t>
      </w:r>
    </w:p>
    <w:p w14:paraId="311799A3">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14:paraId="5A8121B1">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市人民代表大会常务委员会的法规解释同市地方性法规具有同等效力。</w:t>
      </w:r>
    </w:p>
    <w:p w14:paraId="1BBF701D">
      <w:pPr>
        <w:rPr>
          <w:rFonts w:ascii="Times New Roman" w:hAnsi="Times New Roman" w:eastAsia="宋体" w:cs="宋体"/>
          <w:szCs w:val="32"/>
        </w:rPr>
      </w:pPr>
    </w:p>
    <w:p w14:paraId="73301B0C">
      <w:pPr>
        <w:jc w:val="center"/>
        <w:rPr>
          <w:rFonts w:ascii="Times New Roman" w:hAnsi="Times New Roman" w:eastAsia="宋体" w:cs="宋体"/>
          <w:szCs w:val="32"/>
        </w:rPr>
      </w:pPr>
      <w:bookmarkStart w:id="58" w:name="第六节 其他规定"/>
      <w:bookmarkEnd w:id="58"/>
      <w:r>
        <w:rPr>
          <w:rFonts w:hint="eastAsia" w:ascii="Times New Roman" w:hAnsi="Times New Roman" w:eastAsia="宋体" w:cs="宋体"/>
          <w:sz w:val="32"/>
          <w:szCs w:val="32"/>
          <w:lang w:val="en-US"/>
        </w:rPr>
        <w:t>第六节　其他规定</w:t>
      </w:r>
    </w:p>
    <w:p w14:paraId="57BDB7D3">
      <w:pPr>
        <w:rPr>
          <w:rFonts w:ascii="Times New Roman" w:hAnsi="Times New Roman" w:eastAsia="宋体" w:cs="宋体"/>
          <w:szCs w:val="32"/>
        </w:rPr>
      </w:pPr>
    </w:p>
    <w:p w14:paraId="4F8272EE">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常务委员会通过立法规划和年度立法计划、专项立法计划等形式，加强对本市立法工作的统筹安排。编制立法规划和立法计划，应当认真研究代表议案和建议，广泛征集意见，科学论证评估，根据本市经济社会发展和民主法治建设的需要，统筹立改废释，增强立法的系统性、整体性、协同性、时效性。立法规划和立法计划由常务委员会主任会议通过并向社会公布。</w:t>
      </w:r>
    </w:p>
    <w:p w14:paraId="52268AB7">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立法规划应当于市人民代表大会换届后六个月内完成编制工作；年度立法计划应当于市人民代表大会会议后一个月内完成编制工作。</w:t>
      </w:r>
    </w:p>
    <w:p w14:paraId="05088AE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市人民代表大会常务委员会编制立法规划和年度立法计划、专项立法计划，确定立法项目时，应当与全国人民代表大会常务委员会、国务院和省人民代表大会常务委员会立法规划、立法计划相衔接。</w:t>
      </w:r>
    </w:p>
    <w:p w14:paraId="63C7B6F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立法规划和立法计划，由常务委员会法制工作委员会拟订，按程序报请批准。</w:t>
      </w:r>
    </w:p>
    <w:p w14:paraId="6B5FFF41">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市人民代表大会有关的专门委员会、常务委员会有关的工作委员会和办公室应当督促立法规划和立法计划落实。</w:t>
      </w:r>
    </w:p>
    <w:p w14:paraId="4EC7719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7EB4548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立法计划和立法规划在执行过程中需要调整的，由常务委员会主任会议决定。</w:t>
      </w:r>
    </w:p>
    <w:p w14:paraId="0ED44DDB">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市人民政府应当加强对征集立法建议项目和执行立法规划、立法计划的统筹协调。</w:t>
      </w:r>
    </w:p>
    <w:p w14:paraId="5FFE1D8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6AAF610A">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市人民政府法制机构拟订市人民政府年度立法计划，报市人民政府审批。市人民政府年度立法计划中涉及的市地方性法规项目应当与市人民代表大会常务委员会的立法规划、立法计划相衔接。</w:t>
      </w:r>
    </w:p>
    <w:p w14:paraId="353CDAB3">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p>
    <w:p w14:paraId="59602C73">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1A5E08B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5A6F74B4">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提出法规案，应当同时提出法规草案文本及其说明，并提供法规草案条款来源或者依据、调研报告和听证论证报告等必要的参阅资料。修改法规的，还应当提交修改前后的对照文本。法规草案的说明应当包括以下内容：</w:t>
      </w:r>
    </w:p>
    <w:p w14:paraId="7E21D3A7">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（一）法规制定、修改、废止的必要性、可行性；</w:t>
      </w:r>
    </w:p>
    <w:p w14:paraId="14C200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（二）法规案起草或者形成过程；</w:t>
      </w:r>
    </w:p>
    <w:p w14:paraId="5BE2197B">
      <w:pPr>
        <w:ind w:firstLine="632" w:firstLineChars="200"/>
        <w:rPr>
          <w:rFonts w:ascii="Times New Roman" w:hAnsi="Times New Roman" w:cs="仿宋_GB2312"/>
          <w:sz w:val="32"/>
          <w:szCs w:val="32"/>
        </w:rPr>
      </w:pPr>
      <w:r>
        <w:rPr>
          <w:rFonts w:hint="eastAsia" w:ascii="Times New Roman" w:hAnsi="Times New Roman" w:cs="仿宋_GB2312"/>
          <w:sz w:val="32"/>
          <w:szCs w:val="32"/>
        </w:rPr>
        <w:t>（三）立法的主要依据和设定行政处罚、行政许可、行政强制的论证听证情况；</w:t>
      </w:r>
    </w:p>
    <w:p w14:paraId="776231C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（四）法规案主要内容，以及对合法性问题或者重大分歧意见的协调处理情况；</w:t>
      </w:r>
    </w:p>
    <w:p w14:paraId="425E897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（五）其他需要说明的情况。</w:t>
      </w:r>
    </w:p>
    <w:p w14:paraId="539EFC40">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向市人民代表大会及其常务委员会提出的法规案，在列入会议议程前，提案人有权撤回。</w:t>
      </w:r>
    </w:p>
    <w:p w14:paraId="09CFA6A8">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交付市人民代表大会及其常务委员会全体会议表决未获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14:paraId="582A7BDA">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市地方性法规应当明确规定施行日期。</w:t>
      </w:r>
    </w:p>
    <w:p w14:paraId="0B7A0D4E">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市地方性法规涉及公民、法人和其他组织重大权益调整或者需要做必要实施准备工作的，从公布到施行的日期一般不少于三个月。</w:t>
      </w:r>
    </w:p>
    <w:p w14:paraId="003F300B">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市地方性法规草案与本市其他法规相关规定不一致的，提案人应当予以说明并提出处理意见，必要时应当同时提出修改或者废止其他法规相关规定的议案。</w:t>
      </w:r>
    </w:p>
    <w:p w14:paraId="408439A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市人民代表大会专门委员会审议或者常务委员会工作委员会审查法规草案时，认为需要修改或者废止其他本市地方性法规相关规定的，应当提出处理意见。</w:t>
      </w:r>
    </w:p>
    <w:p w14:paraId="39A81A07">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市地方性法规的类别名称可以称条例、规定、办法、规则。</w:t>
      </w:r>
    </w:p>
    <w:p w14:paraId="50306AA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市地方性法规根据内容需要，可以分编、章、节、条、款、项、目。编、章、节、条的序号用中文数字依次表述，款不编序号，项的序号用中文数字加括号依次表述，目的序号用阿拉伯数字依次表述。</w:t>
      </w:r>
    </w:p>
    <w:p w14:paraId="5CA23D5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市地方性法规标题的题注应当载明制定机关、通过日期，批准机关和批准日期。经过修改的法规，应当依次载明修改机关、修改日期，批准机关和批准日期。</w:t>
      </w:r>
    </w:p>
    <w:p w14:paraId="5B8979DE">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55FF3E55">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市人民代表大会常务委员会应当建立立法专家咨询制度、立法协商制度和基层立法联系点制度，健全立法工作与社会公众的沟通机制。</w:t>
      </w:r>
    </w:p>
    <w:p w14:paraId="27FFD158">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市人民代表大会及其常务委员会制定或者修改的市地方性法规实施一年后，主要负责执行的部门应当将法规实施情况书面报告法制委员会、有关的委员会和常务委员会法制工作委员会。</w:t>
      </w:r>
    </w:p>
    <w:p w14:paraId="6BCB5A8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市人民代表大会及其常务委员会的有关的委员会、常务委员会法制工作委员会可以组织对有关法规或者法规中的有关规定进行立法后评估。评估情况应当向常务委员会报告。</w:t>
      </w:r>
    </w:p>
    <w:p w14:paraId="3BE6C2D3">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应当根据国家、本省立法情况和本市经济社会发展需要或者执法检查、立法后评估的情况以及有关的专门委员会和工作委员会的建议，组织开展市地方性法规的清理工作。国家制定或者修改的法律、行政法规以及省人民代表大会及其常务委员会制定或者修改的地方性法规颁布后，市地方性法规的规定同法律、行政法规或者省地方性法规相抵触的，应当及时予以修改或者废止。</w:t>
      </w:r>
    </w:p>
    <w:p w14:paraId="15986C93">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市人民代表大会常务委员会法制工作委员会可以对市地方性法规有关具体问题的询问进行研究予以答复，并报常务委员会备案。</w:t>
      </w:r>
    </w:p>
    <w:p w14:paraId="6E260C0A">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市人民代表大会常务委员会工作委员会和办事机构应当在立项、调研、起草、审议、公布、实施等各个环节，通过多种途径和方式发布立法信息、介绍情况、回应关切，适时组织开展立法宣传工作。</w:t>
      </w:r>
    </w:p>
    <w:p w14:paraId="70C8948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市地方性法规颁布后，全市各级国家机关应当落实执法司法普法责任，将有关市地方性法规纳入普法宣传教育规划和年度计划，推动市地方性法规的贯彻实施，提高全社会法治意识。</w:t>
      </w:r>
    </w:p>
    <w:p w14:paraId="3F90934A">
      <w:pPr>
        <w:rPr>
          <w:rFonts w:ascii="Times New Roman" w:hAnsi="Times New Roman" w:eastAsia="宋体" w:cs="宋体"/>
          <w:szCs w:val="32"/>
        </w:rPr>
      </w:pPr>
    </w:p>
    <w:p w14:paraId="79684439">
      <w:pPr>
        <w:jc w:val="center"/>
        <w:rPr>
          <w:rFonts w:ascii="Times New Roman" w:hAnsi="Times New Roman" w:eastAsia="黑体" w:cs="黑体"/>
          <w:szCs w:val="32"/>
        </w:rPr>
      </w:pPr>
      <w:bookmarkStart w:id="76" w:name="第三章 市人民政府规章"/>
      <w:bookmarkEnd w:id="76"/>
      <w:r>
        <w:rPr>
          <w:rFonts w:hint="eastAsia" w:ascii="Times New Roman" w:hAnsi="Times New Roman" w:eastAsia="黑体" w:cs="黑体"/>
          <w:szCs w:val="32"/>
        </w:rPr>
        <w:t>第三章　市人民政府规章</w:t>
      </w:r>
    </w:p>
    <w:p w14:paraId="21CEB436">
      <w:pPr>
        <w:rPr>
          <w:rFonts w:ascii="Times New Roman" w:hAnsi="Times New Roman" w:eastAsia="宋体" w:cs="宋体"/>
          <w:szCs w:val="32"/>
        </w:rPr>
      </w:pPr>
    </w:p>
    <w:p w14:paraId="1727FB7D">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市人民政府可以根据法律、行政法规、本省的地方性法规，对城乡建设与管理、生态文明建设、历史文化保护、基层治理等方面的事项制定规章。</w:t>
      </w:r>
    </w:p>
    <w:p w14:paraId="72D85839">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市地方性法规但条件尚不成熟的，因行政管理迫切需要，市人民政府可以先制定规章。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3CDE6A11">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没有法律、行政法规、地方性法规的依据，市人民政府规章不得设定减损公民、法人和其他组织权利或者增加其义务的规范。</w:t>
      </w:r>
    </w:p>
    <w:p w14:paraId="0EA2246D">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制定规章时，没有法律、行政法规和省、本市的地方性法规依据，因行政管理需要，设定警告、通报批评或者一定数额罚款的行政处罚的，应当遵守《中华人民共和国行政处罚法》等法律、法规有关立法权限和罚款限额的规定。</w:t>
      </w:r>
    </w:p>
    <w:p w14:paraId="72F4D8E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市人民政府规章不得设定行政强制措施和行政许可。</w:t>
      </w:r>
    </w:p>
    <w:p w14:paraId="277D3BF9">
      <w:pPr>
        <w:rPr>
          <w:rFonts w:ascii="Times New Roman" w:hAnsi="Times New Roman" w:eastAsia="宋体" w:cs="宋体"/>
          <w:szCs w:val="32"/>
        </w:rPr>
      </w:pPr>
    </w:p>
    <w:p w14:paraId="59961E5A">
      <w:pPr>
        <w:jc w:val="center"/>
        <w:rPr>
          <w:rFonts w:ascii="Times New Roman" w:hAnsi="Times New Roman" w:eastAsia="黑体" w:cs="黑体"/>
          <w:szCs w:val="32"/>
        </w:rPr>
      </w:pPr>
      <w:bookmarkStart w:id="79" w:name="第四章 适用与备案审查"/>
      <w:bookmarkEnd w:id="79"/>
      <w:r>
        <w:rPr>
          <w:rFonts w:hint="eastAsia" w:ascii="Times New Roman" w:hAnsi="Times New Roman" w:eastAsia="黑体" w:cs="黑体"/>
          <w:szCs w:val="32"/>
        </w:rPr>
        <w:t>第四章　适用与备案审查</w:t>
      </w:r>
    </w:p>
    <w:p w14:paraId="046DC4BA">
      <w:pPr>
        <w:rPr>
          <w:rFonts w:ascii="Times New Roman" w:hAnsi="Times New Roman" w:eastAsia="宋体" w:cs="宋体"/>
          <w:szCs w:val="32"/>
        </w:rPr>
      </w:pPr>
    </w:p>
    <w:p w14:paraId="12C7E970">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市地方性法规和市人民政府规章，在本市行政区域内适用。</w:t>
      </w:r>
    </w:p>
    <w:p w14:paraId="0C70821A">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市地方性法规的效力高于市人民政府规章。</w:t>
      </w:r>
    </w:p>
    <w:p w14:paraId="1F4020F9">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市地方性法规、市人民政府规章不溯及既往，但为了更好地保护公民、法人和其他组织的权利和利益而作的特别规定除外。</w:t>
      </w:r>
    </w:p>
    <w:p w14:paraId="619CC5F4">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市地方性法规，特别规定与一般规定不一致的，适用特别规定；新的规定与旧的规定不一致的，适用新的规定。</w:t>
      </w:r>
    </w:p>
    <w:p w14:paraId="0638671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对同一事项的新的一般规定与旧的特别规定不一致，不能确定如何适用时，可以由市人民政府、市监察委员会、市中级人民法院、市人民检察院、市人民代表大会有关的专门委员会、市人民代表大会常务委员会有关的工作委员会或者区县人民代表大会常务委员会提请市人民代表大会常务委员会裁决。</w:t>
      </w:r>
    </w:p>
    <w:p w14:paraId="05929938">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依照本条例第七十一条第二款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608C79E2">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市人民代表大会常务委员会有权撤销市人民政府制定的不适当的规章。</w:t>
      </w:r>
    </w:p>
    <w:p w14:paraId="1AF3CB7D">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市人民政府的规章有下列情形之一的，由市人民代表大会常务委员会予以撤销：</w:t>
      </w:r>
    </w:p>
    <w:p w14:paraId="6885E125">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64A1E9A0">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（二）违反宪法、法律、行政法规、省和本市地方性法规规定的；</w:t>
      </w:r>
    </w:p>
    <w:p w14:paraId="68C88EF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（三）违反省人民政府规章规定的；</w:t>
      </w:r>
    </w:p>
    <w:p w14:paraId="73E61F78">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（四）规章的规定被认为不适当，应当予以撤销的；</w:t>
      </w:r>
    </w:p>
    <w:p w14:paraId="7A2F7D64">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（五）违背法定程序的。</w:t>
      </w:r>
    </w:p>
    <w:p w14:paraId="5DF340E6">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市人民代表大会常务委员会应当在地方性法规公布后的五日内，将公布地方性法规的公告、地方性法规文本和有关资料报省人民代表大会常务委员会。</w:t>
      </w:r>
    </w:p>
    <w:p w14:paraId="46035630">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市人民政府制定的规章应当在公布后的三十日内报国务院备案，同时报市人民代表大会常务委员会、省人民代表大会常务委员会和省人民政府备案。</w:t>
      </w:r>
    </w:p>
    <w:p w14:paraId="4CBB237D">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市监察委员会、市中级人民法院、市人民检察院和各区县的人民代表大会常务委员会认为市人民政府规章同宪法、法律、行政法规、省地方性法规或者市地方性法规相抵触的，可以向市人民代表大会常务委员会书面提出进行审查的要求，由常务委员会法制工作委员会进行研究，必要时，送有关的委员会进行审查、提出意见。</w:t>
      </w:r>
    </w:p>
    <w:p w14:paraId="60B1345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同宪法、法律、行政法规、省地方性法规或者市地方性法规相抵触的，可以向市人民代表大会常务委员会书面提出进行审查的建议，由常务委员会法制工作委员会进行研究，必要时，送有关的委员会进行审查、提出意见。</w:t>
      </w:r>
    </w:p>
    <w:p w14:paraId="1774B5A6">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市人民代表大会常务委员会法制工作委员会和有关的委员会可以对报送备案的规范性文件进行主动审查，并可以根据需要组织开展专项审查、联合审查。</w:t>
      </w:r>
    </w:p>
    <w:p w14:paraId="31CDA2F4">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备案审查机关应当建立健全备案审查衔接联动机制，对应当由其他机关处理的审查要求或者审查建议，及时移送有关机关处理。</w:t>
      </w:r>
    </w:p>
    <w:p w14:paraId="0B54F803">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专门委员会、常务委员会工作委员会在审查中认为市人民政府规章的内容同宪法、法律、行政法规、省地方性法规或者市地方性法规相抵触或者存在合法性问题的，可以向市人民政府提出书面审查意见；也可以由法制委员会与有关的委员会、常务委员会法制工作委员会联合召开审查会议，要求市人民政府到会说明情况，再向其提出书面审查意见。市人民政府应当在两个月内研究提出是否修改或者废止的意见，并向法制委员会和有关的委员会、常务委员会法制工作委员会反馈。</w:t>
      </w:r>
    </w:p>
    <w:p w14:paraId="0BBDDA6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市人民代表大会法制委员会、有关的委员会、常务委员会法制工作委员会根据前款规定，向市人民政府提出审查意见，市人民政府按照所提意见对市人民政府规章进行修改或者废止的，审查终止。</w:t>
      </w:r>
    </w:p>
    <w:p w14:paraId="0589A83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经审查认为市人民政府规章的内容同宪法、法律、行政法规、省地方性法规或者市地方性法规相抵触，或者存在合法性问题需要修改或者废止，而市人民政府不予修改或者废止的，应当向常务委员会主任会议提出予以撤销的议案、建议，由常务委员会主任会议决定提请常务委员会会议审议决定。</w:t>
      </w:r>
    </w:p>
    <w:p w14:paraId="62C8A42F">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市人民代表大会法制委员会、有关的委员会、常务委员会法制工作委员会应当按照规定要求，将审查情况向提出审查建议的国家机关、社会团体、企业事业组织以及公民反馈，并可以向社会公开。</w:t>
      </w:r>
    </w:p>
    <w:p w14:paraId="32A664A1">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市地方性法规由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50B2A22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市人民代表大会常务委员会应当在两个月内将是否修改或者废止的意见报全国人民代表大会宪法和法律委员会、有关的专门委员会、常务委员会工作机构及省人民代表大会常务委员会。</w:t>
      </w:r>
    </w:p>
    <w:p w14:paraId="70EF2E2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市地方性法规按照审查意见修改或者废止的程序，依照本条例第二章的有关规定。</w:t>
      </w:r>
    </w:p>
    <w:p w14:paraId="58F0D248">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对市地方性法规、市人民政府规章和其他规范性文件，制定机关应当根据维护法制统一的原则和改革发展的需要进行清理。</w:t>
      </w:r>
    </w:p>
    <w:p w14:paraId="332D5370">
      <w:pPr>
        <w:rPr>
          <w:rFonts w:ascii="Times New Roman" w:hAnsi="Times New Roman" w:eastAsia="宋体" w:cs="宋体"/>
          <w:szCs w:val="32"/>
        </w:rPr>
      </w:pPr>
    </w:p>
    <w:p w14:paraId="273879AB">
      <w:pPr>
        <w:jc w:val="center"/>
        <w:rPr>
          <w:rFonts w:ascii="Times New Roman" w:hAnsi="Times New Roman" w:eastAsia="黑体" w:cs="黑体"/>
          <w:szCs w:val="32"/>
        </w:rPr>
      </w:pPr>
      <w:bookmarkStart w:id="95" w:name="第五章 附则"/>
      <w:bookmarkEnd w:id="95"/>
      <w:r>
        <w:rPr>
          <w:rFonts w:hint="eastAsia" w:ascii="Times New Roman" w:hAnsi="Times New Roman" w:eastAsia="黑体" w:cs="黑体"/>
          <w:szCs w:val="32"/>
        </w:rPr>
        <w:t>第五章　附　　则</w:t>
      </w:r>
    </w:p>
    <w:p w14:paraId="1449CDF4">
      <w:pPr>
        <w:rPr>
          <w:rFonts w:ascii="Times New Roman" w:hAnsi="Times New Roman" w:eastAsia="宋体" w:cs="宋体"/>
          <w:szCs w:val="32"/>
        </w:rPr>
      </w:pPr>
    </w:p>
    <w:p w14:paraId="5F2F2183">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5243D6"/>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12168</Words>
  <Characters>12184</Characters>
  <Lines>87</Lines>
  <Paragraphs>24</Paragraphs>
  <TotalTime>4</TotalTime>
  <ScaleCrop>false</ScaleCrop>
  <LinksUpToDate>false</LinksUpToDate>
  <CharactersWithSpaces>12302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2025-03-14T08:24:18Z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