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autoSpaceDE/>
        <w:autoSpaceDN/>
        <w:bidi w:val="0"/>
        <w:adjustRightInd/>
        <w:snapToGrid/>
        <w:spacing w:line="560" w:lineRule="exact"/>
        <w:ind w:left="0"/>
        <w:jc w:val="center"/>
        <w:textAlignment w:val="auto"/>
        <w:rPr>
          <w:rFonts w:hint="eastAsia" w:ascii="宋体" w:hAnsi="宋体" w:eastAsia="宋体" w:cs="宋体"/>
          <w:color w:val="000000"/>
          <w:sz w:val="44"/>
          <w:szCs w:val="44"/>
        </w:rPr>
      </w:pPr>
    </w:p>
    <w:p>
      <w:pPr>
        <w:keepNext w:val="0"/>
        <w:keepLines w:val="0"/>
        <w:pageBreakBefore w:val="0"/>
        <w:widowControl w:val="0"/>
        <w:kinsoku/>
        <w:wordWrap/>
        <w:overflowPunct/>
        <w:autoSpaceDE/>
        <w:autoSpaceDN/>
        <w:bidi w:val="0"/>
        <w:adjustRightInd/>
        <w:snapToGrid/>
        <w:spacing w:line="560" w:lineRule="exact"/>
        <w:ind w:left="0"/>
        <w:jc w:val="center"/>
        <w:textAlignment w:val="auto"/>
        <w:rPr>
          <w:rFonts w:hint="eastAsia" w:ascii="宋体" w:hAnsi="宋体" w:eastAsia="宋体" w:cs="宋体"/>
          <w:color w:val="000000"/>
          <w:sz w:val="44"/>
          <w:szCs w:val="44"/>
        </w:rPr>
      </w:pPr>
    </w:p>
    <w:p>
      <w:pPr>
        <w:keepNext w:val="0"/>
        <w:keepLines w:val="0"/>
        <w:pageBreakBefore w:val="0"/>
        <w:widowControl w:val="0"/>
        <w:kinsoku/>
        <w:wordWrap/>
        <w:overflowPunct/>
        <w:autoSpaceDE/>
        <w:autoSpaceDN/>
        <w:bidi w:val="0"/>
        <w:adjustRightInd/>
        <w:snapToGrid/>
        <w:spacing w:line="560" w:lineRule="exact"/>
        <w:ind w:left="0"/>
        <w:jc w:val="center"/>
        <w:textAlignment w:val="auto"/>
        <w:rPr>
          <w:rFonts w:ascii="Times New Roman" w:hAnsi="Times New Roman" w:eastAsia="楷体_GB2312"/>
          <w:color w:val="000000"/>
          <w:sz w:val="44"/>
          <w:szCs w:val="44"/>
          <w:shd w:val="clear" w:color="auto" w:fill="FFFFFF"/>
        </w:rPr>
      </w:pPr>
      <w:r>
        <w:rPr>
          <w:rFonts w:hint="eastAsia" w:ascii="宋体" w:hAnsi="宋体" w:eastAsia="宋体" w:cs="宋体"/>
          <w:color w:val="000000"/>
          <w:sz w:val="44"/>
          <w:szCs w:val="44"/>
        </w:rPr>
        <w:t>铜川市城市生活饮用水二次供水管理条例</w:t>
      </w:r>
    </w:p>
    <w:p>
      <w:pPr>
        <w:keepNext w:val="0"/>
        <w:keepLines w:val="0"/>
        <w:pageBreakBefore w:val="0"/>
        <w:widowControl w:val="0"/>
        <w:kinsoku/>
        <w:wordWrap/>
        <w:overflowPunct/>
        <w:autoSpaceDE/>
        <w:autoSpaceDN/>
        <w:bidi w:val="0"/>
        <w:adjustRightInd/>
        <w:snapToGrid/>
        <w:spacing w:line="560" w:lineRule="exact"/>
        <w:ind w:left="0"/>
        <w:jc w:val="center"/>
        <w:textAlignment w:val="auto"/>
        <w:rPr>
          <w:rFonts w:hint="eastAsia" w:ascii="宋体" w:hAnsi="宋体" w:eastAsia="宋体" w:cs="宋体"/>
          <w:color w:val="000000"/>
          <w:sz w:val="32"/>
          <w:szCs w:val="32"/>
          <w:shd w:val="clear" w:color="auto" w:fill="FFFFFF"/>
        </w:rPr>
      </w:pPr>
    </w:p>
    <w:p>
      <w:pPr>
        <w:keepNext w:val="0"/>
        <w:keepLines w:val="0"/>
        <w:pageBreakBefore w:val="0"/>
        <w:widowControl w:val="0"/>
        <w:kinsoku/>
        <w:wordWrap/>
        <w:overflowPunct/>
        <w:autoSpaceDE/>
        <w:autoSpaceDN/>
        <w:bidi w:val="0"/>
        <w:adjustRightInd/>
        <w:snapToGrid/>
        <w:spacing w:line="560" w:lineRule="exact"/>
        <w:ind w:left="618" w:leftChars="196" w:right="681" w:rightChars="217" w:hanging="3" w:firstLineChars="0"/>
        <w:jc w:val="left"/>
        <w:textAlignment w:val="auto"/>
        <w:rPr>
          <w:rFonts w:hint="eastAsia" w:ascii="楷体_GB2312" w:hAnsi="Times New Roman" w:eastAsia="楷体_GB2312"/>
          <w:color w:val="000000"/>
          <w:sz w:val="32"/>
          <w:szCs w:val="32"/>
          <w:shd w:val="clear" w:color="auto" w:fill="FFFFFF"/>
        </w:rPr>
      </w:pPr>
      <w:r>
        <w:rPr>
          <w:rFonts w:hint="eastAsia" w:ascii="楷体_GB2312" w:hAnsi="Times New Roman" w:eastAsia="楷体_GB2312"/>
          <w:color w:val="000000"/>
          <w:sz w:val="32"/>
          <w:szCs w:val="32"/>
          <w:shd w:val="clear" w:color="auto" w:fill="FFFFFF"/>
        </w:rPr>
        <w:t>（2018年6月27日铜川市第十六届人民代表大会常务委员会第十二次会议通过</w:t>
      </w:r>
      <w:r>
        <w:rPr>
          <w:rFonts w:hint="eastAsia" w:ascii="楷体_GB2312" w:eastAsia="楷体_GB2312"/>
          <w:color w:val="000000"/>
          <w:sz w:val="32"/>
          <w:szCs w:val="32"/>
          <w:shd w:val="clear" w:color="auto" w:fill="FFFFFF"/>
          <w:lang w:val="en-US" w:eastAsia="zh-CN"/>
        </w:rPr>
        <w:t xml:space="preserve">  </w:t>
      </w:r>
      <w:r>
        <w:rPr>
          <w:rFonts w:hint="eastAsia" w:ascii="楷体_GB2312" w:hAnsi="Times New Roman" w:eastAsia="楷体_GB2312"/>
          <w:color w:val="000000"/>
          <w:sz w:val="32"/>
          <w:szCs w:val="32"/>
          <w:shd w:val="clear" w:color="auto" w:fill="FFFFFF"/>
        </w:rPr>
        <w:t>2018年7月26日陕西省第十三届人民代表大会常务委员会第四次会议批准）</w:t>
      </w:r>
    </w:p>
    <w:p>
      <w:pPr>
        <w:keepNext w:val="0"/>
        <w:keepLines w:val="0"/>
        <w:pageBreakBefore w:val="0"/>
        <w:widowControl w:val="0"/>
        <w:kinsoku/>
        <w:wordWrap/>
        <w:overflowPunct/>
        <w:autoSpaceDE/>
        <w:autoSpaceDN/>
        <w:bidi w:val="0"/>
        <w:adjustRightInd/>
        <w:snapToGrid/>
        <w:spacing w:line="560" w:lineRule="exact"/>
        <w:ind w:left="0"/>
        <w:jc w:val="center"/>
        <w:textAlignment w:val="auto"/>
        <w:rPr>
          <w:rFonts w:hint="eastAsia" w:ascii="黑体" w:hAnsi="黑体" w:eastAsia="黑体" w:cs="宋体"/>
          <w:bCs/>
          <w:snapToGrid w:val="0"/>
          <w:sz w:val="32"/>
          <w:szCs w:val="32"/>
        </w:rPr>
      </w:pPr>
    </w:p>
    <w:p>
      <w:pPr>
        <w:keepNext w:val="0"/>
        <w:keepLines w:val="0"/>
        <w:pageBreakBefore w:val="0"/>
        <w:widowControl w:val="0"/>
        <w:kinsoku/>
        <w:wordWrap/>
        <w:overflowPunct/>
        <w:autoSpaceDE/>
        <w:autoSpaceDN/>
        <w:bidi w:val="0"/>
        <w:adjustRightInd/>
        <w:snapToGrid/>
        <w:spacing w:line="560" w:lineRule="exact"/>
        <w:ind w:left="0"/>
        <w:jc w:val="center"/>
        <w:textAlignment w:val="auto"/>
        <w:rPr>
          <w:rFonts w:hint="eastAsia" w:ascii="黑体" w:hAnsi="黑体" w:eastAsia="黑体" w:cs="宋体"/>
          <w:bCs/>
          <w:snapToGrid w:val="0"/>
          <w:sz w:val="32"/>
          <w:szCs w:val="32"/>
        </w:rPr>
      </w:pPr>
    </w:p>
    <w:p>
      <w:pPr>
        <w:keepNext w:val="0"/>
        <w:keepLines w:val="0"/>
        <w:pageBreakBefore w:val="0"/>
        <w:widowControl w:val="0"/>
        <w:kinsoku/>
        <w:wordWrap/>
        <w:overflowPunct/>
        <w:topLinePunct/>
        <w:autoSpaceDE/>
        <w:autoSpaceDN/>
        <w:bidi w:val="0"/>
        <w:adjustRightInd/>
        <w:snapToGrid/>
        <w:spacing w:line="560" w:lineRule="exact"/>
        <w:ind w:left="0"/>
        <w:jc w:val="center"/>
        <w:textAlignment w:val="auto"/>
        <w:rPr>
          <w:rFonts w:hint="eastAsia" w:ascii="楷体_GB2312" w:hAnsi="楷体_GB2312" w:eastAsia="楷体_GB2312" w:cs="楷体_GB2312"/>
          <w:bCs/>
          <w:snapToGrid w:val="0"/>
          <w:sz w:val="32"/>
          <w:szCs w:val="32"/>
        </w:rPr>
      </w:pPr>
      <w:r>
        <w:rPr>
          <w:rFonts w:hint="eastAsia" w:ascii="楷体_GB2312" w:hAnsi="楷体_GB2312" w:eastAsia="楷体_GB2312" w:cs="楷体_GB2312"/>
          <w:bCs/>
          <w:snapToGrid w:val="0"/>
          <w:sz w:val="32"/>
          <w:szCs w:val="32"/>
        </w:rPr>
        <w:t>目   录</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ascii="楷体_GB2312" w:hAnsi="楷体_GB2312" w:eastAsia="楷体_GB2312" w:cs="楷体_GB2312"/>
          <w:snapToGrid w:val="0"/>
          <w:sz w:val="32"/>
          <w:szCs w:val="32"/>
        </w:rPr>
      </w:pP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第一章  总    则</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第二章  建设管理</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ascii="楷体_GB2312" w:hAnsi="楷体_GB2312" w:eastAsia="楷体_GB2312" w:cs="楷体_GB2312"/>
          <w:b/>
          <w:bCs/>
          <w:snapToGrid w:val="0"/>
          <w:sz w:val="32"/>
          <w:szCs w:val="32"/>
        </w:rPr>
      </w:pPr>
      <w:r>
        <w:rPr>
          <w:rFonts w:hint="eastAsia" w:ascii="楷体_GB2312" w:hAnsi="楷体_GB2312" w:eastAsia="楷体_GB2312" w:cs="楷体_GB2312"/>
          <w:snapToGrid w:val="0"/>
          <w:sz w:val="32"/>
          <w:szCs w:val="32"/>
        </w:rPr>
        <w:t>第三章  运行维护管理</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第四章  水质管理</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第五章  法律责任</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ascii="楷体_GB2312" w:hAnsi="楷体_GB2312" w:eastAsia="楷体_GB2312" w:cs="楷体_GB2312"/>
          <w:snapToGrid w:val="0"/>
          <w:sz w:val="32"/>
          <w:szCs w:val="32"/>
        </w:rPr>
      </w:pPr>
      <w:r>
        <w:rPr>
          <w:rFonts w:hint="eastAsia" w:ascii="楷体_GB2312" w:hAnsi="楷体_GB2312" w:eastAsia="楷体_GB2312" w:cs="楷体_GB2312"/>
          <w:snapToGrid w:val="0"/>
          <w:sz w:val="32"/>
          <w:szCs w:val="32"/>
        </w:rPr>
        <w:t>第六章  附    则</w:t>
      </w:r>
    </w:p>
    <w:p>
      <w:pPr>
        <w:keepNext w:val="0"/>
        <w:keepLines w:val="0"/>
        <w:pageBreakBefore w:val="0"/>
        <w:widowControl w:val="0"/>
        <w:kinsoku/>
        <w:wordWrap/>
        <w:overflowPunct/>
        <w:topLinePunct/>
        <w:autoSpaceDE/>
        <w:autoSpaceDN/>
        <w:bidi w:val="0"/>
        <w:adjustRightInd/>
        <w:snapToGrid/>
        <w:spacing w:line="560" w:lineRule="exact"/>
        <w:ind w:left="0"/>
        <w:jc w:val="center"/>
        <w:textAlignment w:val="auto"/>
        <w:rPr>
          <w:rFonts w:hint="eastAsia" w:ascii="经典粗宋简" w:hAnsi="华文中宋" w:eastAsia="经典粗宋简" w:cs="宋体"/>
          <w:bCs/>
          <w:snapToGrid w:val="0"/>
          <w:sz w:val="44"/>
          <w:szCs w:val="44"/>
        </w:rPr>
      </w:pPr>
    </w:p>
    <w:p>
      <w:pPr>
        <w:keepNext w:val="0"/>
        <w:keepLines w:val="0"/>
        <w:pageBreakBefore w:val="0"/>
        <w:widowControl w:val="0"/>
        <w:kinsoku/>
        <w:wordWrap/>
        <w:overflowPunct/>
        <w:topLinePunct/>
        <w:autoSpaceDE/>
        <w:autoSpaceDN/>
        <w:bidi w:val="0"/>
        <w:adjustRightInd/>
        <w:snapToGrid/>
        <w:spacing w:line="560" w:lineRule="exact"/>
        <w:ind w:left="0"/>
        <w:jc w:val="center"/>
        <w:textAlignment w:val="auto"/>
        <w:rPr>
          <w:rFonts w:hint="eastAsia" w:ascii="黑体" w:hAnsi="黑体" w:eastAsia="黑体" w:cs="宋体"/>
          <w:snapToGrid w:val="0"/>
          <w:sz w:val="32"/>
          <w:szCs w:val="32"/>
        </w:rPr>
      </w:pPr>
      <w:r>
        <w:rPr>
          <w:rFonts w:hint="eastAsia" w:ascii="黑体" w:hAnsi="黑体" w:eastAsia="黑体" w:cs="宋体"/>
          <w:snapToGrid w:val="0"/>
          <w:sz w:val="32"/>
          <w:szCs w:val="32"/>
        </w:rPr>
        <w:t>第一章  总    则</w:t>
      </w:r>
    </w:p>
    <w:p>
      <w:pPr>
        <w:keepNext w:val="0"/>
        <w:keepLines w:val="0"/>
        <w:pageBreakBefore w:val="0"/>
        <w:widowControl w:val="0"/>
        <w:kinsoku/>
        <w:wordWrap/>
        <w:overflowPunct/>
        <w:topLinePunct/>
        <w:autoSpaceDE/>
        <w:autoSpaceDN/>
        <w:bidi w:val="0"/>
        <w:adjustRightInd/>
        <w:snapToGrid/>
        <w:spacing w:line="560" w:lineRule="exact"/>
        <w:ind w:left="0"/>
        <w:jc w:val="center"/>
        <w:textAlignment w:val="auto"/>
        <w:rPr>
          <w:rFonts w:ascii="黑体" w:hAnsi="黑体" w:eastAsia="黑体" w:cs="宋体"/>
          <w:snapToGrid w:val="0"/>
          <w:sz w:val="32"/>
          <w:szCs w:val="32"/>
        </w:rPr>
      </w:pPr>
    </w:p>
    <w:p>
      <w:pPr>
        <w:keepNext w:val="0"/>
        <w:keepLines w:val="0"/>
        <w:pageBreakBefore w:val="0"/>
        <w:widowControl w:val="0"/>
        <w:kinsoku/>
        <w:wordWrap/>
        <w:overflowPunct/>
        <w:topLinePunct/>
        <w:autoSpaceDE/>
        <w:autoSpaceDN/>
        <w:bidi w:val="0"/>
        <w:adjustRightInd/>
        <w:snapToGrid/>
        <w:spacing w:line="560" w:lineRule="exact"/>
        <w:ind w:left="0" w:firstLine="644" w:firstLineChars="200"/>
        <w:textAlignment w:val="auto"/>
        <w:rPr>
          <w:rFonts w:hint="eastAsia" w:eastAsia="仿宋_GB2312"/>
          <w:snapToGrid w:val="0"/>
          <w:spacing w:val="2"/>
          <w:sz w:val="32"/>
          <w:szCs w:val="32"/>
        </w:rPr>
      </w:pPr>
      <w:r>
        <w:rPr>
          <w:rFonts w:hint="eastAsia" w:ascii="黑体" w:hAnsi="黑体" w:eastAsia="黑体" w:cs="宋体"/>
          <w:snapToGrid w:val="0"/>
          <w:spacing w:val="-2"/>
          <w:sz w:val="32"/>
          <w:szCs w:val="32"/>
        </w:rPr>
        <w:t>第一条</w:t>
      </w:r>
      <w:r>
        <w:rPr>
          <w:rFonts w:hint="eastAsia" w:ascii="楷体" w:hAnsi="楷体" w:eastAsia="楷体" w:cs="楷体"/>
          <w:snapToGrid w:val="0"/>
          <w:spacing w:val="-2"/>
          <w:sz w:val="32"/>
          <w:szCs w:val="32"/>
        </w:rPr>
        <w:t xml:space="preserve">  </w:t>
      </w:r>
      <w:r>
        <w:rPr>
          <w:rFonts w:hint="eastAsia" w:eastAsia="仿宋_GB2312"/>
          <w:snapToGrid w:val="0"/>
          <w:spacing w:val="2"/>
          <w:sz w:val="32"/>
          <w:szCs w:val="32"/>
        </w:rPr>
        <w:t>为了规范和加强城市生活饮用水二次供水管理，保障生活饮用水安全，根据国务院《城市供水条例》和《陕西省城乡供水用水条例》，结合本市实际，制定本条例。</w:t>
      </w:r>
    </w:p>
    <w:p>
      <w:pPr>
        <w:keepNext w:val="0"/>
        <w:keepLines w:val="0"/>
        <w:pageBreakBefore w:val="0"/>
        <w:widowControl w:val="0"/>
        <w:kinsoku/>
        <w:wordWrap/>
        <w:overflowPunct/>
        <w:topLinePunct/>
        <w:autoSpaceDE/>
        <w:autoSpaceDN/>
        <w:bidi w:val="0"/>
        <w:adjustRightInd/>
        <w:snapToGrid/>
        <w:spacing w:line="560" w:lineRule="exact"/>
        <w:ind w:left="0" w:firstLine="644" w:firstLineChars="200"/>
        <w:textAlignment w:val="auto"/>
        <w:rPr>
          <w:rFonts w:hint="eastAsia" w:eastAsia="仿宋_GB2312"/>
          <w:snapToGrid w:val="0"/>
          <w:spacing w:val="2"/>
          <w:sz w:val="32"/>
          <w:szCs w:val="32"/>
        </w:rPr>
      </w:pPr>
      <w:r>
        <w:rPr>
          <w:rFonts w:hint="eastAsia" w:ascii="黑体" w:hAnsi="黑体" w:eastAsia="黑体" w:cs="宋体"/>
          <w:snapToGrid w:val="0"/>
          <w:spacing w:val="-2"/>
          <w:sz w:val="32"/>
          <w:szCs w:val="32"/>
        </w:rPr>
        <w:t>第二条</w:t>
      </w:r>
      <w:r>
        <w:rPr>
          <w:rFonts w:hint="eastAsia" w:ascii="楷体" w:hAnsi="楷体" w:eastAsia="楷体" w:cs="楷体"/>
          <w:snapToGrid w:val="0"/>
          <w:sz w:val="32"/>
          <w:szCs w:val="32"/>
        </w:rPr>
        <w:t xml:space="preserve">  </w:t>
      </w:r>
      <w:r>
        <w:rPr>
          <w:rFonts w:hint="eastAsia" w:eastAsia="仿宋_GB2312"/>
          <w:snapToGrid w:val="0"/>
          <w:spacing w:val="2"/>
          <w:sz w:val="32"/>
          <w:szCs w:val="32"/>
        </w:rPr>
        <w:t>本条例所称城市生活饮用水二次供水（以下简称二次供水），是指通过二次供水设施将城市公共供水储存、加压后提供给用户的供水方式。</w:t>
      </w:r>
    </w:p>
    <w:p>
      <w:pPr>
        <w:keepNext w:val="0"/>
        <w:keepLines w:val="0"/>
        <w:pageBreakBefore w:val="0"/>
        <w:widowControl w:val="0"/>
        <w:kinsoku/>
        <w:wordWrap/>
        <w:overflowPunct/>
        <w:autoSpaceDE/>
        <w:autoSpaceDN/>
        <w:bidi w:val="0"/>
        <w:adjustRightInd/>
        <w:snapToGrid/>
        <w:spacing w:line="560" w:lineRule="exact"/>
        <w:ind w:left="0" w:firstLine="660" w:firstLineChars="200"/>
        <w:textAlignment w:val="auto"/>
        <w:rPr>
          <w:rFonts w:hint="eastAsia" w:eastAsia="仿宋_GB2312"/>
          <w:snapToGrid w:val="0"/>
          <w:spacing w:val="2"/>
          <w:sz w:val="32"/>
          <w:szCs w:val="32"/>
        </w:rPr>
      </w:pPr>
      <w:r>
        <w:rPr>
          <w:rFonts w:hint="eastAsia" w:eastAsia="仿宋_GB2312"/>
          <w:snapToGrid w:val="0"/>
          <w:spacing w:val="2"/>
          <w:sz w:val="32"/>
          <w:szCs w:val="32"/>
        </w:rPr>
        <w:t>本条例所称二次供水设施，是指从城市公共供水管网取水点阀门位置至用户计量水表前设施的总称，包括泵房、水箱（池）、水泵、阀门、电控装置、消毒设备、压力水容器、供水管道等设施。</w:t>
      </w:r>
    </w:p>
    <w:p>
      <w:pPr>
        <w:keepNext w:val="0"/>
        <w:keepLines w:val="0"/>
        <w:pageBreakBefore w:val="0"/>
        <w:widowControl w:val="0"/>
        <w:kinsoku/>
        <w:wordWrap/>
        <w:overflowPunct/>
        <w:topLinePunct/>
        <w:autoSpaceDE/>
        <w:autoSpaceDN/>
        <w:bidi w:val="0"/>
        <w:adjustRightInd/>
        <w:snapToGrid/>
        <w:spacing w:line="560" w:lineRule="exact"/>
        <w:ind w:left="0" w:firstLine="644" w:firstLineChars="200"/>
        <w:textAlignment w:val="auto"/>
        <w:rPr>
          <w:rFonts w:hint="eastAsia" w:eastAsia="仿宋_GB2312"/>
          <w:snapToGrid w:val="0"/>
          <w:spacing w:val="2"/>
          <w:sz w:val="32"/>
          <w:szCs w:val="32"/>
        </w:rPr>
      </w:pPr>
      <w:r>
        <w:rPr>
          <w:rFonts w:hint="eastAsia" w:ascii="黑体" w:hAnsi="黑体" w:eastAsia="黑体" w:cs="宋体"/>
          <w:snapToGrid w:val="0"/>
          <w:spacing w:val="-2"/>
          <w:sz w:val="32"/>
          <w:szCs w:val="32"/>
        </w:rPr>
        <w:t>第三条</w:t>
      </w:r>
      <w:r>
        <w:rPr>
          <w:rFonts w:hint="eastAsia" w:ascii="楷体" w:hAnsi="楷体" w:eastAsia="楷体" w:cs="楷体"/>
          <w:snapToGrid w:val="0"/>
          <w:spacing w:val="-2"/>
          <w:sz w:val="32"/>
          <w:szCs w:val="32"/>
        </w:rPr>
        <w:t xml:space="preserve">  </w:t>
      </w:r>
      <w:r>
        <w:rPr>
          <w:rFonts w:hint="eastAsia" w:eastAsia="仿宋_GB2312"/>
          <w:snapToGrid w:val="0"/>
          <w:spacing w:val="2"/>
          <w:sz w:val="32"/>
          <w:szCs w:val="32"/>
        </w:rPr>
        <w:t>本条例适用于本</w:t>
      </w:r>
      <w:r>
        <w:rPr>
          <w:rFonts w:hint="eastAsia" w:eastAsia="仿宋_GB2312"/>
          <w:snapToGrid w:val="0"/>
          <w:sz w:val="32"/>
          <w:szCs w:val="32"/>
        </w:rPr>
        <w:t>市市区与</w:t>
      </w:r>
      <w:r>
        <w:rPr>
          <w:rFonts w:hint="eastAsia" w:eastAsia="仿宋_GB2312"/>
          <w:snapToGrid w:val="0"/>
          <w:spacing w:val="2"/>
          <w:sz w:val="32"/>
          <w:szCs w:val="32"/>
        </w:rPr>
        <w:t>城市公共供水管网连接的二次供水及其管理活动。</w:t>
      </w:r>
    </w:p>
    <w:p>
      <w:pPr>
        <w:keepNext w:val="0"/>
        <w:keepLines w:val="0"/>
        <w:pageBreakBefore w:val="0"/>
        <w:widowControl w:val="0"/>
        <w:kinsoku/>
        <w:wordWrap/>
        <w:overflowPunct/>
        <w:topLinePunct/>
        <w:autoSpaceDE/>
        <w:autoSpaceDN/>
        <w:bidi w:val="0"/>
        <w:adjustRightInd/>
        <w:snapToGrid/>
        <w:spacing w:line="560" w:lineRule="exact"/>
        <w:ind w:left="0" w:firstLine="630" w:firstLineChars="196"/>
        <w:textAlignment w:val="auto"/>
        <w:rPr>
          <w:rFonts w:hint="eastAsia" w:eastAsia="仿宋_GB2312"/>
          <w:snapToGrid w:val="0"/>
          <w:spacing w:val="-10"/>
          <w:sz w:val="32"/>
          <w:szCs w:val="32"/>
        </w:rPr>
      </w:pPr>
      <w:r>
        <w:rPr>
          <w:rFonts w:hint="eastAsia" w:ascii="黑体" w:hAnsi="黑体" w:eastAsia="黑体" w:cs="宋体"/>
          <w:snapToGrid w:val="0"/>
          <w:spacing w:val="-2"/>
          <w:sz w:val="32"/>
          <w:szCs w:val="32"/>
        </w:rPr>
        <w:t>第四条</w:t>
      </w:r>
      <w:r>
        <w:rPr>
          <w:rFonts w:hint="eastAsia" w:ascii="楷体" w:hAnsi="楷体" w:eastAsia="楷体" w:cs="楷体"/>
          <w:snapToGrid w:val="0"/>
          <w:sz w:val="32"/>
          <w:szCs w:val="32"/>
        </w:rPr>
        <w:t xml:space="preserve">  </w:t>
      </w:r>
      <w:r>
        <w:rPr>
          <w:rFonts w:hint="eastAsia" w:eastAsia="仿宋_GB2312"/>
          <w:snapToGrid w:val="0"/>
          <w:spacing w:val="-10"/>
          <w:sz w:val="32"/>
          <w:szCs w:val="32"/>
        </w:rPr>
        <w:t>市城市供水主管部门负责二次供水的监督管理工作。</w:t>
      </w:r>
    </w:p>
    <w:p>
      <w:pPr>
        <w:keepNext w:val="0"/>
        <w:keepLines w:val="0"/>
        <w:pageBreakBefore w:val="0"/>
        <w:widowControl w:val="0"/>
        <w:kinsoku/>
        <w:wordWrap/>
        <w:overflowPunct/>
        <w:autoSpaceDE/>
        <w:autoSpaceDN/>
        <w:bidi w:val="0"/>
        <w:adjustRightInd/>
        <w:snapToGrid/>
        <w:spacing w:line="560" w:lineRule="exact"/>
        <w:ind w:left="0" w:firstLine="660" w:firstLineChars="200"/>
        <w:jc w:val="left"/>
        <w:textAlignment w:val="auto"/>
        <w:rPr>
          <w:rFonts w:hint="eastAsia" w:eastAsia="仿宋_GB2312"/>
          <w:snapToGrid w:val="0"/>
          <w:spacing w:val="2"/>
          <w:sz w:val="32"/>
          <w:szCs w:val="32"/>
        </w:rPr>
      </w:pPr>
      <w:r>
        <w:rPr>
          <w:rFonts w:hint="eastAsia" w:eastAsia="仿宋_GB2312"/>
          <w:snapToGrid w:val="0"/>
          <w:spacing w:val="2"/>
          <w:sz w:val="32"/>
          <w:szCs w:val="32"/>
        </w:rPr>
        <w:t>市、区卫生主管部门负责二次供水的卫生监督检测工作。</w:t>
      </w:r>
    </w:p>
    <w:p>
      <w:pPr>
        <w:keepNext w:val="0"/>
        <w:keepLines w:val="0"/>
        <w:pageBreakBefore w:val="0"/>
        <w:widowControl w:val="0"/>
        <w:kinsoku/>
        <w:wordWrap/>
        <w:overflowPunct/>
        <w:topLinePunct/>
        <w:autoSpaceDE/>
        <w:autoSpaceDN/>
        <w:bidi w:val="0"/>
        <w:adjustRightInd/>
        <w:snapToGrid/>
        <w:spacing w:line="560" w:lineRule="exact"/>
        <w:ind w:left="0" w:firstLine="660" w:firstLineChars="200"/>
        <w:textAlignment w:val="auto"/>
        <w:rPr>
          <w:rFonts w:hint="eastAsia" w:eastAsia="仿宋_GB2312"/>
          <w:snapToGrid w:val="0"/>
          <w:spacing w:val="-2"/>
          <w:sz w:val="32"/>
          <w:szCs w:val="32"/>
        </w:rPr>
      </w:pPr>
      <w:r>
        <w:rPr>
          <w:rFonts w:hint="eastAsia" w:eastAsia="仿宋_GB2312"/>
          <w:snapToGrid w:val="0"/>
          <w:spacing w:val="2"/>
          <w:sz w:val="32"/>
          <w:szCs w:val="32"/>
        </w:rPr>
        <w:t>发展改革、财政、住建、公安、规划、质监、价格及其他有关部门按照各自职责做好二次供水的相关管理工作。</w:t>
      </w:r>
    </w:p>
    <w:p>
      <w:pPr>
        <w:keepNext w:val="0"/>
        <w:keepLines w:val="0"/>
        <w:pageBreakBefore w:val="0"/>
        <w:widowControl w:val="0"/>
        <w:kinsoku/>
        <w:wordWrap/>
        <w:overflowPunct/>
        <w:topLinePunct/>
        <w:autoSpaceDE/>
        <w:autoSpaceDN/>
        <w:bidi w:val="0"/>
        <w:adjustRightInd/>
        <w:snapToGrid/>
        <w:spacing w:line="560" w:lineRule="exact"/>
        <w:ind w:left="0" w:firstLine="644" w:firstLineChars="200"/>
        <w:textAlignment w:val="auto"/>
        <w:rPr>
          <w:rFonts w:hint="eastAsia" w:eastAsia="仿宋_GB2312"/>
          <w:snapToGrid w:val="0"/>
          <w:spacing w:val="2"/>
          <w:sz w:val="32"/>
          <w:szCs w:val="32"/>
        </w:rPr>
      </w:pPr>
      <w:r>
        <w:rPr>
          <w:rFonts w:hint="eastAsia" w:ascii="黑体" w:hAnsi="黑体" w:eastAsia="黑体" w:cs="宋体"/>
          <w:snapToGrid w:val="0"/>
          <w:spacing w:val="-2"/>
          <w:sz w:val="32"/>
          <w:szCs w:val="32"/>
        </w:rPr>
        <w:t>第五条</w:t>
      </w:r>
      <w:r>
        <w:rPr>
          <w:rFonts w:hint="eastAsia" w:ascii="楷体" w:hAnsi="楷体" w:eastAsia="楷体" w:cs="楷体"/>
          <w:snapToGrid w:val="0"/>
          <w:spacing w:val="-2"/>
          <w:sz w:val="32"/>
          <w:szCs w:val="32"/>
        </w:rPr>
        <w:t xml:space="preserve">  </w:t>
      </w:r>
      <w:r>
        <w:rPr>
          <w:rFonts w:hint="eastAsia" w:eastAsia="仿宋_GB2312"/>
          <w:snapToGrid w:val="0"/>
          <w:spacing w:val="2"/>
          <w:sz w:val="32"/>
          <w:szCs w:val="32"/>
        </w:rPr>
        <w:t>二次供水应当采用安全可靠、卫生环保、节能节水的技术和设备，推行智能化管理。</w:t>
      </w:r>
    </w:p>
    <w:p>
      <w:pPr>
        <w:keepNext w:val="0"/>
        <w:keepLines w:val="0"/>
        <w:pageBreakBefore w:val="0"/>
        <w:widowControl w:val="0"/>
        <w:kinsoku/>
        <w:wordWrap/>
        <w:overflowPunct/>
        <w:autoSpaceDE/>
        <w:autoSpaceDN/>
        <w:bidi w:val="0"/>
        <w:adjustRightInd/>
        <w:snapToGrid/>
        <w:spacing w:line="560" w:lineRule="exact"/>
        <w:ind w:left="0" w:firstLine="660" w:firstLineChars="200"/>
        <w:jc w:val="left"/>
        <w:textAlignment w:val="auto"/>
        <w:rPr>
          <w:rFonts w:hint="eastAsia" w:eastAsia="仿宋_GB2312"/>
          <w:snapToGrid w:val="0"/>
          <w:spacing w:val="2"/>
          <w:sz w:val="32"/>
          <w:szCs w:val="32"/>
        </w:rPr>
      </w:pPr>
      <w:r>
        <w:rPr>
          <w:rFonts w:hint="eastAsia" w:eastAsia="仿宋_GB2312"/>
          <w:snapToGrid w:val="0"/>
          <w:spacing w:val="2"/>
          <w:sz w:val="32"/>
          <w:szCs w:val="32"/>
        </w:rPr>
        <w:t>鼓励企业和科研机构研发生产节能节水、安全高效、净化水质的二次供水设施。</w:t>
      </w:r>
    </w:p>
    <w:p>
      <w:pPr>
        <w:keepNext w:val="0"/>
        <w:keepLines w:val="0"/>
        <w:pageBreakBefore w:val="0"/>
        <w:widowControl w:val="0"/>
        <w:kinsoku/>
        <w:wordWrap/>
        <w:overflowPunct/>
        <w:topLinePunct/>
        <w:autoSpaceDE/>
        <w:autoSpaceDN/>
        <w:bidi w:val="0"/>
        <w:adjustRightInd/>
        <w:snapToGrid/>
        <w:spacing w:line="560" w:lineRule="exact"/>
        <w:ind w:left="0" w:firstLine="644" w:firstLineChars="200"/>
        <w:textAlignment w:val="auto"/>
        <w:rPr>
          <w:rFonts w:hint="eastAsia" w:eastAsia="仿宋_GB2312"/>
          <w:snapToGrid w:val="0"/>
          <w:spacing w:val="2"/>
          <w:sz w:val="32"/>
          <w:szCs w:val="32"/>
          <w:bdr w:val="single" w:color="auto" w:sz="4" w:space="0"/>
        </w:rPr>
      </w:pPr>
      <w:r>
        <w:rPr>
          <w:rFonts w:hint="eastAsia" w:ascii="黑体" w:hAnsi="黑体" w:eastAsia="黑体" w:cs="宋体"/>
          <w:snapToGrid w:val="0"/>
          <w:spacing w:val="-2"/>
          <w:sz w:val="32"/>
          <w:szCs w:val="32"/>
        </w:rPr>
        <w:t>第六条</w:t>
      </w:r>
      <w:r>
        <w:rPr>
          <w:rFonts w:hint="eastAsia" w:ascii="楷体" w:hAnsi="楷体" w:eastAsia="楷体" w:cs="楷体"/>
          <w:snapToGrid w:val="0"/>
          <w:sz w:val="32"/>
          <w:szCs w:val="32"/>
        </w:rPr>
        <w:t xml:space="preserve">  </w:t>
      </w:r>
      <w:r>
        <w:rPr>
          <w:rFonts w:hint="eastAsia" w:eastAsia="仿宋_GB2312"/>
          <w:snapToGrid w:val="0"/>
          <w:spacing w:val="2"/>
          <w:sz w:val="32"/>
          <w:szCs w:val="32"/>
        </w:rPr>
        <w:t>任何单位和个人对违反本条例规定的行为有权投诉、举报。</w:t>
      </w:r>
    </w:p>
    <w:p>
      <w:pPr>
        <w:keepNext w:val="0"/>
        <w:keepLines w:val="0"/>
        <w:pageBreakBefore w:val="0"/>
        <w:widowControl w:val="0"/>
        <w:kinsoku/>
        <w:wordWrap/>
        <w:overflowPunct/>
        <w:autoSpaceDE/>
        <w:autoSpaceDN/>
        <w:bidi w:val="0"/>
        <w:adjustRightInd/>
        <w:snapToGrid/>
        <w:spacing w:line="560" w:lineRule="exact"/>
        <w:ind w:left="0" w:firstLine="660" w:firstLineChars="200"/>
        <w:jc w:val="left"/>
        <w:textAlignment w:val="auto"/>
        <w:rPr>
          <w:rFonts w:hint="eastAsia" w:eastAsia="仿宋_GB2312"/>
          <w:snapToGrid w:val="0"/>
          <w:spacing w:val="2"/>
          <w:sz w:val="32"/>
          <w:szCs w:val="32"/>
        </w:rPr>
      </w:pPr>
      <w:r>
        <w:rPr>
          <w:rFonts w:hint="eastAsia" w:eastAsia="仿宋_GB2312"/>
          <w:snapToGrid w:val="0"/>
          <w:spacing w:val="2"/>
          <w:sz w:val="32"/>
          <w:szCs w:val="32"/>
        </w:rPr>
        <w:t>城市供水、卫</w:t>
      </w:r>
      <w:r>
        <w:rPr>
          <w:rFonts w:hint="eastAsia" w:eastAsia="仿宋_GB2312"/>
          <w:snapToGrid w:val="0"/>
          <w:sz w:val="32"/>
          <w:szCs w:val="32"/>
        </w:rPr>
        <w:t>生等主</w:t>
      </w:r>
      <w:r>
        <w:rPr>
          <w:rFonts w:hint="eastAsia" w:eastAsia="仿宋_GB2312"/>
          <w:snapToGrid w:val="0"/>
          <w:spacing w:val="2"/>
          <w:sz w:val="32"/>
          <w:szCs w:val="32"/>
        </w:rPr>
        <w:t>管部门应当向社会公布投诉、举报电话，及时处理投诉、举报的问题。</w:t>
      </w:r>
    </w:p>
    <w:p>
      <w:pPr>
        <w:keepNext w:val="0"/>
        <w:keepLines w:val="0"/>
        <w:pageBreakBefore w:val="0"/>
        <w:widowControl w:val="0"/>
        <w:kinsoku/>
        <w:wordWrap/>
        <w:overflowPunct/>
        <w:topLinePunct/>
        <w:autoSpaceDE/>
        <w:autoSpaceDN/>
        <w:bidi w:val="0"/>
        <w:adjustRightInd/>
        <w:snapToGrid/>
        <w:spacing w:line="560" w:lineRule="exact"/>
        <w:ind w:left="0"/>
        <w:jc w:val="center"/>
        <w:textAlignment w:val="auto"/>
        <w:rPr>
          <w:rFonts w:hint="eastAsia" w:ascii="黑体" w:hAnsi="黑体" w:eastAsia="黑体" w:cs="宋体"/>
          <w:snapToGrid w:val="0"/>
          <w:sz w:val="32"/>
          <w:szCs w:val="32"/>
        </w:rPr>
      </w:pPr>
    </w:p>
    <w:p>
      <w:pPr>
        <w:keepNext w:val="0"/>
        <w:keepLines w:val="0"/>
        <w:pageBreakBefore w:val="0"/>
        <w:widowControl w:val="0"/>
        <w:kinsoku/>
        <w:wordWrap/>
        <w:overflowPunct/>
        <w:topLinePunct/>
        <w:autoSpaceDE/>
        <w:autoSpaceDN/>
        <w:bidi w:val="0"/>
        <w:adjustRightInd/>
        <w:snapToGrid/>
        <w:spacing w:line="560" w:lineRule="exact"/>
        <w:ind w:left="0"/>
        <w:jc w:val="center"/>
        <w:textAlignment w:val="auto"/>
        <w:rPr>
          <w:rFonts w:hint="eastAsia" w:ascii="黑体" w:hAnsi="黑体" w:eastAsia="黑体" w:cs="宋体"/>
          <w:snapToGrid w:val="0"/>
          <w:sz w:val="32"/>
          <w:szCs w:val="32"/>
        </w:rPr>
      </w:pPr>
      <w:r>
        <w:rPr>
          <w:rFonts w:hint="eastAsia" w:ascii="黑体" w:hAnsi="黑体" w:eastAsia="黑体" w:cs="宋体"/>
          <w:snapToGrid w:val="0"/>
          <w:sz w:val="32"/>
          <w:szCs w:val="32"/>
        </w:rPr>
        <w:t>第二章</w:t>
      </w:r>
      <w:r>
        <w:rPr>
          <w:rFonts w:ascii="黑体" w:hAnsi="黑体" w:eastAsia="黑体" w:cs="宋体"/>
          <w:snapToGrid w:val="0"/>
          <w:sz w:val="32"/>
          <w:szCs w:val="32"/>
        </w:rPr>
        <w:t xml:space="preserve">  </w:t>
      </w:r>
      <w:r>
        <w:rPr>
          <w:rFonts w:hint="eastAsia" w:ascii="黑体" w:hAnsi="黑体" w:eastAsia="黑体" w:cs="宋体"/>
          <w:snapToGrid w:val="0"/>
          <w:sz w:val="32"/>
          <w:szCs w:val="32"/>
        </w:rPr>
        <w:t>建设管理</w:t>
      </w:r>
    </w:p>
    <w:p>
      <w:pPr>
        <w:keepNext w:val="0"/>
        <w:keepLines w:val="0"/>
        <w:pageBreakBefore w:val="0"/>
        <w:widowControl w:val="0"/>
        <w:kinsoku/>
        <w:wordWrap/>
        <w:overflowPunct/>
        <w:topLinePunct/>
        <w:autoSpaceDE/>
        <w:autoSpaceDN/>
        <w:bidi w:val="0"/>
        <w:adjustRightInd/>
        <w:snapToGrid/>
        <w:spacing w:line="560" w:lineRule="exact"/>
        <w:ind w:left="0"/>
        <w:jc w:val="center"/>
        <w:textAlignment w:val="auto"/>
        <w:rPr>
          <w:rFonts w:ascii="黑体" w:hAnsi="黑体" w:eastAsia="黑体" w:cs="宋体"/>
          <w:snapToGrid w:val="0"/>
          <w:sz w:val="32"/>
          <w:szCs w:val="32"/>
        </w:rPr>
      </w:pPr>
    </w:p>
    <w:p>
      <w:pPr>
        <w:keepNext w:val="0"/>
        <w:keepLines w:val="0"/>
        <w:pageBreakBefore w:val="0"/>
        <w:widowControl w:val="0"/>
        <w:kinsoku/>
        <w:wordWrap/>
        <w:overflowPunct/>
        <w:topLinePunct/>
        <w:autoSpaceDE/>
        <w:autoSpaceDN/>
        <w:bidi w:val="0"/>
        <w:adjustRightInd/>
        <w:snapToGrid/>
        <w:spacing w:line="560" w:lineRule="exact"/>
        <w:ind w:left="0" w:firstLine="644" w:firstLineChars="200"/>
        <w:textAlignment w:val="auto"/>
        <w:rPr>
          <w:rFonts w:hint="eastAsia" w:eastAsia="仿宋_GB2312"/>
          <w:snapToGrid w:val="0"/>
          <w:spacing w:val="2"/>
          <w:sz w:val="32"/>
          <w:szCs w:val="32"/>
        </w:rPr>
      </w:pPr>
      <w:r>
        <w:rPr>
          <w:rFonts w:hint="eastAsia" w:ascii="黑体" w:hAnsi="黑体" w:eastAsia="黑体" w:cs="宋体"/>
          <w:snapToGrid w:val="0"/>
          <w:spacing w:val="-2"/>
          <w:sz w:val="32"/>
          <w:szCs w:val="32"/>
        </w:rPr>
        <w:t>第七条</w:t>
      </w:r>
      <w:r>
        <w:rPr>
          <w:rFonts w:hint="eastAsia" w:eastAsia="仿宋_GB2312"/>
          <w:snapToGrid w:val="0"/>
          <w:spacing w:val="2"/>
          <w:sz w:val="32"/>
          <w:szCs w:val="32"/>
        </w:rPr>
        <w:t xml:space="preserve">  城市供水主管部门依据</w:t>
      </w:r>
      <w:r>
        <w:rPr>
          <w:rFonts w:hint="eastAsia" w:eastAsia="仿宋_GB2312"/>
          <w:snapToGrid w:val="0"/>
          <w:sz w:val="32"/>
          <w:szCs w:val="32"/>
        </w:rPr>
        <w:t>城市供水专项规划，</w:t>
      </w:r>
      <w:r>
        <w:rPr>
          <w:rFonts w:hint="eastAsia" w:eastAsia="仿宋_GB2312"/>
          <w:snapToGrid w:val="0"/>
          <w:spacing w:val="2"/>
          <w:sz w:val="32"/>
          <w:szCs w:val="32"/>
        </w:rPr>
        <w:t>统筹城市公共供水管网建设，依法确定二次供水设施的设置。</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eastAsia="仿宋_GB2312"/>
          <w:snapToGrid w:val="0"/>
          <w:spacing w:val="2"/>
          <w:sz w:val="32"/>
          <w:szCs w:val="32"/>
        </w:rPr>
      </w:pPr>
      <w:r>
        <w:rPr>
          <w:rFonts w:hint="eastAsia" w:ascii="黑体" w:hAnsi="黑体" w:eastAsia="黑体" w:cs="宋体"/>
          <w:snapToGrid w:val="0"/>
          <w:sz w:val="32"/>
          <w:szCs w:val="32"/>
        </w:rPr>
        <w:t>第八条</w:t>
      </w:r>
      <w:r>
        <w:rPr>
          <w:rFonts w:hint="eastAsia" w:ascii="楷体" w:hAnsi="楷体" w:eastAsia="楷体" w:cs="楷体"/>
          <w:snapToGrid w:val="0"/>
          <w:sz w:val="32"/>
          <w:szCs w:val="32"/>
        </w:rPr>
        <w:t xml:space="preserve">  </w:t>
      </w:r>
      <w:r>
        <w:rPr>
          <w:rFonts w:hint="eastAsia" w:eastAsia="仿宋_GB2312"/>
          <w:snapToGrid w:val="0"/>
          <w:spacing w:val="2"/>
          <w:sz w:val="32"/>
          <w:szCs w:val="32"/>
        </w:rPr>
        <w:t>新建、改建、扩建建筑物，生活饮用水水压要求超过本市公共供水管网压力标准，不能满足用水需求的，建设单位或者产权人应当配套建设二次供水设施。</w:t>
      </w:r>
    </w:p>
    <w:p>
      <w:pPr>
        <w:keepNext w:val="0"/>
        <w:keepLines w:val="0"/>
        <w:pageBreakBefore w:val="0"/>
        <w:widowControl w:val="0"/>
        <w:kinsoku/>
        <w:wordWrap/>
        <w:overflowPunct/>
        <w:autoSpaceDE/>
        <w:autoSpaceDN/>
        <w:bidi w:val="0"/>
        <w:adjustRightInd/>
        <w:snapToGrid/>
        <w:spacing w:line="560" w:lineRule="exact"/>
        <w:ind w:left="0" w:firstLine="660" w:firstLineChars="200"/>
        <w:jc w:val="left"/>
        <w:textAlignment w:val="auto"/>
        <w:rPr>
          <w:rFonts w:hint="eastAsia" w:eastAsia="仿宋_GB2312"/>
          <w:snapToGrid w:val="0"/>
          <w:spacing w:val="2"/>
          <w:sz w:val="32"/>
          <w:szCs w:val="32"/>
        </w:rPr>
      </w:pPr>
      <w:r>
        <w:rPr>
          <w:rFonts w:hint="eastAsia" w:eastAsia="仿宋_GB2312"/>
          <w:snapToGrid w:val="0"/>
          <w:spacing w:val="2"/>
          <w:sz w:val="32"/>
          <w:szCs w:val="32"/>
        </w:rPr>
        <w:t>二次供水项目的设计、施工、监理，应当由具有相应资质的单位承担。</w:t>
      </w:r>
    </w:p>
    <w:p>
      <w:pPr>
        <w:keepNext w:val="0"/>
        <w:keepLines w:val="0"/>
        <w:pageBreakBefore w:val="0"/>
        <w:widowControl w:val="0"/>
        <w:kinsoku/>
        <w:wordWrap/>
        <w:overflowPunct/>
        <w:autoSpaceDE/>
        <w:autoSpaceDN/>
        <w:bidi w:val="0"/>
        <w:adjustRightInd/>
        <w:snapToGrid/>
        <w:spacing w:line="560" w:lineRule="exact"/>
        <w:ind w:left="0" w:firstLine="660" w:firstLineChars="200"/>
        <w:jc w:val="left"/>
        <w:textAlignment w:val="auto"/>
        <w:rPr>
          <w:rFonts w:hint="eastAsia" w:eastAsia="仿宋_GB2312"/>
          <w:snapToGrid w:val="0"/>
          <w:spacing w:val="2"/>
          <w:sz w:val="32"/>
          <w:szCs w:val="32"/>
        </w:rPr>
      </w:pPr>
      <w:r>
        <w:rPr>
          <w:rFonts w:hint="eastAsia" w:eastAsia="仿宋_GB2312"/>
          <w:snapToGrid w:val="0"/>
          <w:spacing w:val="2"/>
          <w:sz w:val="32"/>
          <w:szCs w:val="32"/>
        </w:rPr>
        <w:t>二次供水设施属于建设项目配套工程的，应当与主体工程同时设计、同时施工、同时交付使用。</w:t>
      </w:r>
    </w:p>
    <w:p>
      <w:pPr>
        <w:keepNext w:val="0"/>
        <w:keepLines w:val="0"/>
        <w:pageBreakBefore w:val="0"/>
        <w:widowControl w:val="0"/>
        <w:tabs>
          <w:tab w:val="left" w:pos="720"/>
          <w:tab w:val="left" w:pos="900"/>
        </w:tabs>
        <w:kinsoku/>
        <w:wordWrap/>
        <w:overflowPunct/>
        <w:topLinePunct/>
        <w:autoSpaceDE/>
        <w:autoSpaceDN/>
        <w:bidi w:val="0"/>
        <w:adjustRightInd/>
        <w:snapToGrid/>
        <w:spacing w:line="560" w:lineRule="exact"/>
        <w:ind w:left="0" w:firstLine="628" w:firstLineChars="200"/>
        <w:textAlignment w:val="auto"/>
        <w:rPr>
          <w:rFonts w:hint="eastAsia" w:eastAsia="仿宋_GB2312"/>
          <w:snapToGrid w:val="0"/>
          <w:spacing w:val="2"/>
          <w:sz w:val="32"/>
          <w:szCs w:val="32"/>
        </w:rPr>
      </w:pPr>
      <w:r>
        <w:rPr>
          <w:rFonts w:hint="eastAsia" w:ascii="黑体" w:hAnsi="黑体" w:eastAsia="黑体" w:cs="宋体"/>
          <w:snapToGrid w:val="0"/>
          <w:sz w:val="32"/>
          <w:szCs w:val="32"/>
        </w:rPr>
        <w:t>第九条</w:t>
      </w:r>
      <w:r>
        <w:rPr>
          <w:rFonts w:hint="eastAsia" w:ascii="楷体" w:hAnsi="楷体" w:eastAsia="楷体" w:cs="楷体"/>
          <w:snapToGrid w:val="0"/>
          <w:sz w:val="32"/>
          <w:szCs w:val="32"/>
        </w:rPr>
        <w:t xml:space="preserve">  </w:t>
      </w:r>
      <w:r>
        <w:rPr>
          <w:rFonts w:hint="eastAsia" w:eastAsia="仿宋_GB2312"/>
          <w:snapToGrid w:val="0"/>
          <w:spacing w:val="2"/>
          <w:sz w:val="32"/>
          <w:szCs w:val="32"/>
        </w:rPr>
        <w:t>二次供水设施的设计方案须经卫生主管部门和供水单位参与技术审查。</w:t>
      </w:r>
    </w:p>
    <w:p>
      <w:pPr>
        <w:keepNext w:val="0"/>
        <w:keepLines w:val="0"/>
        <w:pageBreakBefore w:val="0"/>
        <w:widowControl w:val="0"/>
        <w:tabs>
          <w:tab w:val="left" w:pos="720"/>
          <w:tab w:val="left" w:pos="900"/>
        </w:tabs>
        <w:kinsoku/>
        <w:wordWrap/>
        <w:overflowPunct/>
        <w:topLinePunct/>
        <w:autoSpaceDE/>
        <w:autoSpaceDN/>
        <w:bidi w:val="0"/>
        <w:adjustRightInd/>
        <w:snapToGrid/>
        <w:spacing w:line="560" w:lineRule="exact"/>
        <w:ind w:left="0" w:firstLine="628" w:firstLineChars="200"/>
        <w:textAlignment w:val="auto"/>
        <w:rPr>
          <w:rFonts w:hint="eastAsia" w:eastAsia="仿宋_GB2312"/>
          <w:snapToGrid w:val="0"/>
          <w:spacing w:val="2"/>
          <w:sz w:val="32"/>
          <w:szCs w:val="32"/>
        </w:rPr>
      </w:pPr>
      <w:r>
        <w:rPr>
          <w:rFonts w:hint="eastAsia" w:ascii="黑体" w:hAnsi="黑体" w:eastAsia="黑体" w:cs="宋体"/>
          <w:snapToGrid w:val="0"/>
          <w:sz w:val="32"/>
          <w:szCs w:val="32"/>
        </w:rPr>
        <w:t>第十条</w:t>
      </w:r>
      <w:r>
        <w:rPr>
          <w:rFonts w:hint="eastAsia" w:ascii="楷体" w:hAnsi="楷体" w:eastAsia="楷体" w:cs="楷体"/>
          <w:snapToGrid w:val="0"/>
          <w:sz w:val="32"/>
          <w:szCs w:val="32"/>
        </w:rPr>
        <w:t xml:space="preserve">  </w:t>
      </w:r>
      <w:r>
        <w:rPr>
          <w:rFonts w:hint="eastAsia" w:eastAsia="仿宋_GB2312"/>
          <w:snapToGrid w:val="0"/>
          <w:spacing w:val="2"/>
          <w:sz w:val="32"/>
          <w:szCs w:val="32"/>
        </w:rPr>
        <w:t xml:space="preserve">二次供水设施的设计、施工，应当执行国家和本省有关规范和标准，并符合下列要求: </w:t>
      </w:r>
    </w:p>
    <w:p>
      <w:pPr>
        <w:keepNext w:val="0"/>
        <w:keepLines w:val="0"/>
        <w:pageBreakBefore w:val="0"/>
        <w:widowControl w:val="0"/>
        <w:tabs>
          <w:tab w:val="left" w:pos="720"/>
          <w:tab w:val="left" w:pos="900"/>
        </w:tabs>
        <w:kinsoku/>
        <w:wordWrap/>
        <w:overflowPunct/>
        <w:topLinePunct/>
        <w:autoSpaceDE/>
        <w:autoSpaceDN/>
        <w:bidi w:val="0"/>
        <w:adjustRightInd/>
        <w:snapToGrid/>
        <w:spacing w:line="560" w:lineRule="exact"/>
        <w:ind w:left="0" w:firstLine="660" w:firstLineChars="200"/>
        <w:textAlignment w:val="auto"/>
        <w:rPr>
          <w:rFonts w:hint="eastAsia" w:ascii="仿宋_GB2312" w:hAnsi="仿宋_GB2312" w:eastAsia="仿宋_GB2312" w:cs="仿宋_GB2312"/>
          <w:snapToGrid w:val="0"/>
          <w:sz w:val="28"/>
          <w:szCs w:val="28"/>
        </w:rPr>
      </w:pPr>
      <w:r>
        <w:rPr>
          <w:rFonts w:hint="eastAsia" w:eastAsia="仿宋_GB2312"/>
          <w:snapToGrid w:val="0"/>
          <w:spacing w:val="2"/>
          <w:sz w:val="32"/>
          <w:szCs w:val="32"/>
        </w:rPr>
        <w:t>（一）水表</w:t>
      </w:r>
      <w:r>
        <w:rPr>
          <w:rFonts w:hint="eastAsia" w:eastAsia="仿宋_GB2312"/>
          <w:snapToGrid w:val="0"/>
          <w:sz w:val="32"/>
          <w:szCs w:val="32"/>
        </w:rPr>
        <w:t>出户、一户一表、计量到户；</w:t>
      </w:r>
    </w:p>
    <w:p>
      <w:pPr>
        <w:keepNext w:val="0"/>
        <w:keepLines w:val="0"/>
        <w:pageBreakBefore w:val="0"/>
        <w:widowControl w:val="0"/>
        <w:tabs>
          <w:tab w:val="left" w:pos="720"/>
          <w:tab w:val="left" w:pos="900"/>
        </w:tabs>
        <w:kinsoku/>
        <w:wordWrap/>
        <w:overflowPunct/>
        <w:topLinePunct/>
        <w:autoSpaceDE/>
        <w:autoSpaceDN/>
        <w:bidi w:val="0"/>
        <w:adjustRightInd/>
        <w:snapToGrid/>
        <w:spacing w:line="560" w:lineRule="exact"/>
        <w:ind w:left="0" w:firstLine="628"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（二）储水设施的容积、加压设施、管道口径符合与城市公共供水管网连接的条件和管理要求；</w:t>
      </w:r>
    </w:p>
    <w:p>
      <w:pPr>
        <w:keepNext w:val="0"/>
        <w:keepLines w:val="0"/>
        <w:pageBreakBefore w:val="0"/>
        <w:widowControl w:val="0"/>
        <w:tabs>
          <w:tab w:val="left" w:pos="720"/>
          <w:tab w:val="left" w:pos="900"/>
        </w:tabs>
        <w:kinsoku/>
        <w:wordWrap/>
        <w:overflowPunct/>
        <w:topLinePunct/>
        <w:autoSpaceDE/>
        <w:autoSpaceDN/>
        <w:bidi w:val="0"/>
        <w:adjustRightInd/>
        <w:snapToGrid/>
        <w:spacing w:line="560" w:lineRule="exact"/>
        <w:ind w:left="0" w:firstLine="628"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（三）储水设施应当独立设置，生活饮用水、消防用水不得合用储水设施；</w:t>
      </w:r>
    </w:p>
    <w:p>
      <w:pPr>
        <w:keepNext w:val="0"/>
        <w:keepLines w:val="0"/>
        <w:pageBreakBefore w:val="0"/>
        <w:widowControl w:val="0"/>
        <w:tabs>
          <w:tab w:val="left" w:pos="720"/>
          <w:tab w:val="left" w:pos="900"/>
        </w:tabs>
        <w:kinsoku/>
        <w:wordWrap/>
        <w:overflowPunct/>
        <w:topLinePunct/>
        <w:autoSpaceDE/>
        <w:autoSpaceDN/>
        <w:bidi w:val="0"/>
        <w:adjustRightInd/>
        <w:snapToGrid/>
        <w:spacing w:line="560" w:lineRule="exact"/>
        <w:ind w:left="0" w:firstLine="628"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（四）储水设施应当密封，防鼠、防尘、防渗漏、耐腐蚀；</w:t>
      </w:r>
    </w:p>
    <w:p>
      <w:pPr>
        <w:keepNext w:val="0"/>
        <w:keepLines w:val="0"/>
        <w:pageBreakBefore w:val="0"/>
        <w:widowControl w:val="0"/>
        <w:tabs>
          <w:tab w:val="left" w:pos="720"/>
          <w:tab w:val="left" w:pos="900"/>
        </w:tabs>
        <w:kinsoku/>
        <w:wordWrap/>
        <w:overflowPunct/>
        <w:topLinePunct/>
        <w:autoSpaceDE/>
        <w:autoSpaceDN/>
        <w:bidi w:val="0"/>
        <w:adjustRightInd/>
        <w:snapToGrid/>
        <w:spacing w:line="560" w:lineRule="exact"/>
        <w:ind w:left="0" w:firstLine="628"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（五）涉水材料应当符合国家和本省相关质量标准和饮用水卫生标准，不得使用国家和本省明令禁止或淘汰的管材、配件、设备以及其他非环保储水设施；</w:t>
      </w:r>
    </w:p>
    <w:p>
      <w:pPr>
        <w:keepNext w:val="0"/>
        <w:keepLines w:val="0"/>
        <w:pageBreakBefore w:val="0"/>
        <w:widowControl w:val="0"/>
        <w:tabs>
          <w:tab w:val="left" w:pos="720"/>
          <w:tab w:val="left" w:pos="900"/>
        </w:tabs>
        <w:kinsoku/>
        <w:wordWrap/>
        <w:overflowPunct/>
        <w:topLinePunct/>
        <w:autoSpaceDE/>
        <w:autoSpaceDN/>
        <w:bidi w:val="0"/>
        <w:adjustRightInd/>
        <w:snapToGrid/>
        <w:spacing w:line="560" w:lineRule="exact"/>
        <w:ind w:left="0" w:firstLine="628"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（六）储水设施和泵房周围</w:t>
      </w:r>
      <w:r>
        <w:rPr>
          <w:rFonts w:ascii="仿宋_GB2312" w:hAnsi="仿宋_GB2312" w:eastAsia="仿宋_GB2312" w:cs="仿宋_GB2312"/>
          <w:snapToGrid w:val="0"/>
          <w:sz w:val="32"/>
          <w:szCs w:val="32"/>
        </w:rPr>
        <w:t>2</w:t>
      </w:r>
      <w:r>
        <w:rPr>
          <w:rFonts w:hint="eastAsia" w:ascii="仿宋_GB2312" w:hAnsi="仿宋_GB2312" w:eastAsia="仿宋_GB2312" w:cs="仿宋_GB2312"/>
          <w:snapToGrid w:val="0"/>
          <w:sz w:val="32"/>
          <w:szCs w:val="32"/>
        </w:rPr>
        <w:t>米范围内不得有污水管线，</w:t>
      </w:r>
      <w:r>
        <w:rPr>
          <w:rFonts w:ascii="仿宋_GB2312" w:hAnsi="仿宋_GB2312" w:eastAsia="仿宋_GB2312" w:cs="仿宋_GB2312"/>
          <w:snapToGrid w:val="0"/>
          <w:sz w:val="32"/>
          <w:szCs w:val="32"/>
        </w:rPr>
        <w:t>10</w:t>
      </w:r>
      <w:r>
        <w:rPr>
          <w:rFonts w:hint="eastAsia" w:ascii="仿宋_GB2312" w:hAnsi="仿宋_GB2312" w:eastAsia="仿宋_GB2312" w:cs="仿宋_GB2312"/>
          <w:snapToGrid w:val="0"/>
          <w:sz w:val="32"/>
          <w:szCs w:val="32"/>
        </w:rPr>
        <w:t>米范围内不得设置化粪池、渗水井和其他有污染的设施，不得堆放有毒、有害、易腐蚀物质；</w:t>
      </w:r>
    </w:p>
    <w:p>
      <w:pPr>
        <w:keepNext w:val="0"/>
        <w:keepLines w:val="0"/>
        <w:pageBreakBefore w:val="0"/>
        <w:widowControl w:val="0"/>
        <w:tabs>
          <w:tab w:val="left" w:pos="720"/>
          <w:tab w:val="left" w:pos="900"/>
        </w:tabs>
        <w:kinsoku/>
        <w:wordWrap/>
        <w:overflowPunct/>
        <w:topLinePunct/>
        <w:autoSpaceDE/>
        <w:autoSpaceDN/>
        <w:bidi w:val="0"/>
        <w:adjustRightInd/>
        <w:snapToGrid/>
        <w:spacing w:line="560" w:lineRule="exact"/>
        <w:ind w:left="0" w:firstLine="628" w:firstLineChars="200"/>
        <w:textAlignment w:val="auto"/>
        <w:rPr>
          <w:rFonts w:hint="eastAsia"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（七）二次供水设施周边应当设置必要的安防设施；</w:t>
      </w:r>
    </w:p>
    <w:p>
      <w:pPr>
        <w:keepNext w:val="0"/>
        <w:keepLines w:val="0"/>
        <w:pageBreakBefore w:val="0"/>
        <w:widowControl w:val="0"/>
        <w:tabs>
          <w:tab w:val="left" w:pos="720"/>
          <w:tab w:val="left" w:pos="900"/>
        </w:tabs>
        <w:kinsoku/>
        <w:wordWrap/>
        <w:overflowPunct/>
        <w:topLinePunct/>
        <w:autoSpaceDE/>
        <w:autoSpaceDN/>
        <w:bidi w:val="0"/>
        <w:adjustRightInd/>
        <w:snapToGrid/>
        <w:spacing w:line="560" w:lineRule="exact"/>
        <w:ind w:left="0" w:firstLine="628" w:firstLineChars="200"/>
        <w:textAlignment w:val="auto"/>
        <w:rPr>
          <w:rFonts w:ascii="仿宋_GB2312" w:hAnsi="仿宋_GB2312" w:eastAsia="仿宋_GB2312" w:cs="仿宋_GB2312"/>
          <w:snapToGrid w:val="0"/>
          <w:sz w:val="32"/>
          <w:szCs w:val="32"/>
        </w:rPr>
      </w:pPr>
      <w:r>
        <w:rPr>
          <w:rFonts w:hint="eastAsia" w:ascii="仿宋_GB2312" w:hAnsi="仿宋_GB2312" w:eastAsia="仿宋_GB2312" w:cs="仿宋_GB2312"/>
          <w:snapToGrid w:val="0"/>
          <w:sz w:val="32"/>
          <w:szCs w:val="32"/>
        </w:rPr>
        <w:t>（八）法律、法</w:t>
      </w:r>
      <w:r>
        <w:rPr>
          <w:rFonts w:hint="eastAsia" w:eastAsia="仿宋_GB2312"/>
          <w:snapToGrid w:val="0"/>
          <w:spacing w:val="-2"/>
          <w:sz w:val="32"/>
          <w:szCs w:val="32"/>
        </w:rPr>
        <w:t>规和规章规定</w:t>
      </w:r>
      <w:r>
        <w:rPr>
          <w:rFonts w:hint="eastAsia" w:ascii="仿宋_GB2312" w:hAnsi="仿宋_GB2312" w:eastAsia="仿宋_GB2312" w:cs="仿宋_GB2312"/>
          <w:snapToGrid w:val="0"/>
          <w:sz w:val="32"/>
          <w:szCs w:val="32"/>
        </w:rPr>
        <w:t>的其他要求。</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eastAsia="仿宋_GB2312"/>
          <w:snapToGrid w:val="0"/>
          <w:sz w:val="32"/>
          <w:szCs w:val="32"/>
        </w:rPr>
      </w:pPr>
      <w:r>
        <w:rPr>
          <w:rFonts w:hint="eastAsia" w:ascii="黑体" w:hAnsi="黑体" w:eastAsia="黑体" w:cs="宋体"/>
          <w:snapToGrid w:val="0"/>
          <w:sz w:val="32"/>
          <w:szCs w:val="32"/>
        </w:rPr>
        <w:t>第十一条</w:t>
      </w:r>
      <w:r>
        <w:rPr>
          <w:rFonts w:hint="eastAsia" w:ascii="楷体" w:hAnsi="楷体" w:eastAsia="楷体" w:cs="楷体"/>
          <w:snapToGrid w:val="0"/>
          <w:sz w:val="32"/>
          <w:szCs w:val="32"/>
        </w:rPr>
        <w:t xml:space="preserve">  </w:t>
      </w:r>
      <w:r>
        <w:rPr>
          <w:rFonts w:hint="eastAsia" w:eastAsia="仿宋_GB2312"/>
          <w:snapToGrid w:val="0"/>
          <w:sz w:val="32"/>
          <w:szCs w:val="32"/>
        </w:rPr>
        <w:t>二次供水设</w:t>
      </w:r>
      <w:r>
        <w:rPr>
          <w:rFonts w:hint="eastAsia" w:eastAsia="仿宋_GB2312"/>
          <w:snapToGrid w:val="0"/>
          <w:spacing w:val="-2"/>
          <w:sz w:val="32"/>
          <w:szCs w:val="32"/>
        </w:rPr>
        <w:t>施完工后</w:t>
      </w:r>
      <w:r>
        <w:rPr>
          <w:rFonts w:hint="eastAsia" w:eastAsia="仿宋_GB2312"/>
          <w:snapToGrid w:val="0"/>
          <w:sz w:val="32"/>
          <w:szCs w:val="32"/>
        </w:rPr>
        <w:t>，建设单位应当按照有关技术规范，进行冲洗、试压、消毒等</w:t>
      </w:r>
      <w:r>
        <w:rPr>
          <w:rFonts w:hint="eastAsia" w:ascii="仿宋" w:hAnsi="仿宋" w:eastAsia="仿宋"/>
          <w:snapToGrid w:val="0"/>
          <w:sz w:val="32"/>
          <w:szCs w:val="32"/>
        </w:rPr>
        <w:t>，</w:t>
      </w:r>
      <w:r>
        <w:rPr>
          <w:rFonts w:hint="eastAsia" w:eastAsia="仿宋_GB2312"/>
          <w:snapToGrid w:val="0"/>
          <w:sz w:val="32"/>
          <w:szCs w:val="32"/>
        </w:rPr>
        <w:t>经具有法定资质的水质检测机构检测合格并出具《水质检测报告》。</w:t>
      </w:r>
    </w:p>
    <w:p>
      <w:pPr>
        <w:keepNext w:val="0"/>
        <w:keepLines w:val="0"/>
        <w:pageBreakBefore w:val="0"/>
        <w:widowControl w:val="0"/>
        <w:kinsoku/>
        <w:wordWrap/>
        <w:overflowPunct/>
        <w:autoSpaceDE/>
        <w:autoSpaceDN/>
        <w:bidi w:val="0"/>
        <w:adjustRightInd/>
        <w:snapToGrid/>
        <w:spacing w:line="560" w:lineRule="exact"/>
        <w:ind w:left="0" w:firstLine="628" w:firstLineChars="200"/>
        <w:textAlignment w:val="auto"/>
        <w:rPr>
          <w:rFonts w:hint="eastAsia" w:ascii="楷体" w:hAnsi="楷体" w:eastAsia="楷体" w:cs="楷体"/>
          <w:snapToGrid w:val="0"/>
          <w:color w:val="0000FF"/>
          <w:sz w:val="28"/>
          <w:szCs w:val="28"/>
        </w:rPr>
      </w:pPr>
      <w:r>
        <w:rPr>
          <w:rFonts w:hint="eastAsia" w:ascii="黑体" w:hAnsi="黑体" w:eastAsia="黑体" w:cs="宋体"/>
          <w:snapToGrid w:val="0"/>
          <w:sz w:val="32"/>
          <w:szCs w:val="32"/>
        </w:rPr>
        <w:t>第十二条</w:t>
      </w:r>
      <w:r>
        <w:rPr>
          <w:rFonts w:hint="eastAsia" w:ascii="楷体" w:hAnsi="楷体" w:eastAsia="楷体" w:cs="楷体"/>
          <w:snapToGrid w:val="0"/>
          <w:spacing w:val="2"/>
          <w:sz w:val="32"/>
          <w:szCs w:val="32"/>
        </w:rPr>
        <w:t xml:space="preserve">  </w:t>
      </w:r>
      <w:r>
        <w:rPr>
          <w:rFonts w:hint="eastAsia" w:eastAsia="仿宋_GB2312"/>
          <w:snapToGrid w:val="0"/>
          <w:spacing w:val="2"/>
          <w:sz w:val="32"/>
          <w:szCs w:val="32"/>
        </w:rPr>
        <w:t>二次供水设</w:t>
      </w:r>
      <w:r>
        <w:rPr>
          <w:rFonts w:hint="eastAsia" w:ascii="仿宋_GB2312" w:hAnsi="仿宋_GB2312" w:eastAsia="仿宋_GB2312" w:cs="仿宋_GB2312"/>
          <w:snapToGrid w:val="0"/>
          <w:sz w:val="32"/>
          <w:szCs w:val="32"/>
        </w:rPr>
        <w:t>施竣工后，建</w:t>
      </w:r>
      <w:r>
        <w:rPr>
          <w:rFonts w:hint="eastAsia" w:eastAsia="仿宋_GB2312"/>
          <w:snapToGrid w:val="0"/>
          <w:spacing w:val="2"/>
          <w:sz w:val="32"/>
          <w:szCs w:val="32"/>
        </w:rPr>
        <w:t>设单位应当组织验收。验收时，</w:t>
      </w:r>
      <w:r>
        <w:rPr>
          <w:rFonts w:hint="eastAsia" w:ascii="仿宋_GB2312" w:eastAsia="仿宋_GB2312"/>
          <w:snapToGrid w:val="0"/>
          <w:sz w:val="32"/>
          <w:szCs w:val="32"/>
        </w:rPr>
        <w:t>须有卫生主管部门</w:t>
      </w:r>
      <w:r>
        <w:rPr>
          <w:rFonts w:hint="eastAsia" w:eastAsia="仿宋_GB2312"/>
          <w:snapToGrid w:val="0"/>
          <w:sz w:val="32"/>
          <w:szCs w:val="32"/>
        </w:rPr>
        <w:t>和</w:t>
      </w:r>
      <w:r>
        <w:rPr>
          <w:rFonts w:hint="eastAsia" w:ascii="仿宋_GB2312" w:eastAsia="仿宋_GB2312"/>
          <w:snapToGrid w:val="0"/>
          <w:sz w:val="32"/>
          <w:szCs w:val="32"/>
        </w:rPr>
        <w:t>供水单位参与。</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eastAsia="仿宋_GB2312"/>
          <w:snapToGrid w:val="0"/>
          <w:sz w:val="32"/>
          <w:szCs w:val="32"/>
        </w:rPr>
      </w:pPr>
      <w:r>
        <w:rPr>
          <w:rFonts w:hint="eastAsia" w:eastAsia="仿宋_GB2312"/>
          <w:snapToGrid w:val="0"/>
          <w:sz w:val="32"/>
          <w:szCs w:val="32"/>
        </w:rPr>
        <w:t>未经验收或者验收不合格的，不得擅自将二次供水设施与城市公共供水管网连接。</w:t>
      </w:r>
    </w:p>
    <w:p>
      <w:pPr>
        <w:keepNext w:val="0"/>
        <w:keepLines w:val="0"/>
        <w:pageBreakBefore w:val="0"/>
        <w:widowControl w:val="0"/>
        <w:kinsoku/>
        <w:wordWrap/>
        <w:overflowPunct/>
        <w:topLinePunct/>
        <w:autoSpaceDE/>
        <w:autoSpaceDN/>
        <w:bidi w:val="0"/>
        <w:adjustRightInd/>
        <w:snapToGrid/>
        <w:spacing w:line="560" w:lineRule="exact"/>
        <w:ind w:left="0" w:firstLine="660" w:firstLineChars="200"/>
        <w:textAlignment w:val="auto"/>
        <w:rPr>
          <w:rFonts w:hint="eastAsia" w:ascii="仿宋_GB2312" w:eastAsia="仿宋_GB2312"/>
          <w:snapToGrid w:val="0"/>
          <w:sz w:val="32"/>
          <w:szCs w:val="32"/>
        </w:rPr>
      </w:pPr>
      <w:r>
        <w:rPr>
          <w:rFonts w:hint="eastAsia" w:eastAsia="仿宋_GB2312"/>
          <w:snapToGrid w:val="0"/>
          <w:spacing w:val="2"/>
          <w:sz w:val="32"/>
          <w:szCs w:val="32"/>
        </w:rPr>
        <w:t>二次供水设</w:t>
      </w:r>
      <w:r>
        <w:rPr>
          <w:rFonts w:hint="eastAsia" w:ascii="仿宋_GB2312" w:eastAsia="仿宋_GB2312"/>
          <w:snapToGrid w:val="0"/>
          <w:sz w:val="32"/>
          <w:szCs w:val="32"/>
        </w:rPr>
        <w:t>施验收合格后，建设单位应当在三个月内将工程档案资料移交城乡建设档案机构并向城市供水主管部门备案。</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eastAsia="仿宋_GB2312"/>
          <w:snapToGrid w:val="0"/>
          <w:spacing w:val="2"/>
          <w:sz w:val="32"/>
          <w:szCs w:val="32"/>
        </w:rPr>
      </w:pPr>
      <w:r>
        <w:rPr>
          <w:rFonts w:hint="eastAsia" w:ascii="仿宋_GB2312" w:eastAsia="仿宋_GB2312"/>
          <w:snapToGrid w:val="0"/>
          <w:sz w:val="32"/>
          <w:szCs w:val="32"/>
        </w:rPr>
        <w:t>城市供水主管部门对既有二次供水设施的工程档案资料</w:t>
      </w:r>
      <w:r>
        <w:rPr>
          <w:rFonts w:hint="eastAsia" w:eastAsia="仿宋_GB2312"/>
          <w:snapToGrid w:val="0"/>
          <w:spacing w:val="2"/>
          <w:sz w:val="32"/>
          <w:szCs w:val="32"/>
        </w:rPr>
        <w:t>应当进行收集、备存，相关单位和个人应当积极配合。</w:t>
      </w:r>
    </w:p>
    <w:p>
      <w:pPr>
        <w:keepNext w:val="0"/>
        <w:keepLines w:val="0"/>
        <w:pageBreakBefore w:val="0"/>
        <w:widowControl w:val="0"/>
        <w:kinsoku/>
        <w:wordWrap/>
        <w:overflowPunct/>
        <w:topLinePunct/>
        <w:autoSpaceDE/>
        <w:autoSpaceDN/>
        <w:bidi w:val="0"/>
        <w:adjustRightInd/>
        <w:snapToGrid/>
        <w:spacing w:line="560" w:lineRule="exact"/>
        <w:ind w:left="0"/>
        <w:textAlignment w:val="auto"/>
        <w:rPr>
          <w:rFonts w:hint="eastAsia" w:ascii="楷体" w:hAnsi="楷体" w:eastAsia="楷体" w:cs="楷体"/>
          <w:snapToGrid w:val="0"/>
          <w:color w:val="0000FF"/>
          <w:sz w:val="28"/>
          <w:szCs w:val="28"/>
        </w:rPr>
      </w:pPr>
    </w:p>
    <w:p>
      <w:pPr>
        <w:keepNext w:val="0"/>
        <w:keepLines w:val="0"/>
        <w:pageBreakBefore w:val="0"/>
        <w:widowControl w:val="0"/>
        <w:kinsoku/>
        <w:wordWrap/>
        <w:overflowPunct/>
        <w:topLinePunct/>
        <w:autoSpaceDE/>
        <w:autoSpaceDN/>
        <w:bidi w:val="0"/>
        <w:adjustRightInd/>
        <w:snapToGrid/>
        <w:spacing w:line="560" w:lineRule="exact"/>
        <w:ind w:left="0"/>
        <w:jc w:val="center"/>
        <w:textAlignment w:val="auto"/>
        <w:rPr>
          <w:rFonts w:ascii="黑体" w:hAnsi="黑体" w:eastAsia="黑体"/>
          <w:b/>
          <w:bCs/>
          <w:snapToGrid w:val="0"/>
          <w:sz w:val="32"/>
          <w:szCs w:val="32"/>
        </w:rPr>
      </w:pPr>
      <w:r>
        <w:rPr>
          <w:rFonts w:hint="eastAsia" w:ascii="黑体" w:hAnsi="黑体" w:eastAsia="黑体" w:cs="宋体"/>
          <w:snapToGrid w:val="0"/>
          <w:sz w:val="32"/>
          <w:szCs w:val="32"/>
        </w:rPr>
        <w:t>第三章</w:t>
      </w:r>
      <w:r>
        <w:rPr>
          <w:rFonts w:ascii="黑体" w:hAnsi="黑体" w:eastAsia="黑体" w:cs="宋体"/>
          <w:snapToGrid w:val="0"/>
          <w:sz w:val="32"/>
          <w:szCs w:val="32"/>
        </w:rPr>
        <w:t xml:space="preserve">  </w:t>
      </w:r>
      <w:r>
        <w:rPr>
          <w:rFonts w:hint="eastAsia" w:ascii="黑体" w:hAnsi="黑体" w:eastAsia="黑体" w:cs="宋体"/>
          <w:snapToGrid w:val="0"/>
          <w:sz w:val="32"/>
          <w:szCs w:val="32"/>
        </w:rPr>
        <w:t>运行维护管理</w:t>
      </w:r>
    </w:p>
    <w:p>
      <w:pPr>
        <w:pStyle w:val="2"/>
        <w:keepNext w:val="0"/>
        <w:keepLines w:val="0"/>
        <w:pageBreakBefore w:val="0"/>
        <w:widowControl w:val="0"/>
        <w:kinsoku/>
        <w:wordWrap/>
        <w:overflowPunct/>
        <w:autoSpaceDE/>
        <w:autoSpaceDN/>
        <w:bidi w:val="0"/>
        <w:adjustRightInd/>
        <w:snapToGrid/>
        <w:spacing w:before="0" w:beforeAutospacing="0" w:after="0" w:afterAutospacing="0" w:line="560" w:lineRule="exact"/>
        <w:ind w:left="0" w:firstLine="628" w:firstLineChars="200"/>
        <w:textAlignment w:val="auto"/>
        <w:rPr>
          <w:rFonts w:ascii="黑体" w:hAnsi="黑体" w:eastAsia="黑体"/>
          <w:b w:val="0"/>
          <w:snapToGrid w:val="0"/>
          <w:sz w:val="32"/>
          <w:szCs w:val="32"/>
        </w:rPr>
      </w:pPr>
    </w:p>
    <w:p>
      <w:pPr>
        <w:pStyle w:val="2"/>
        <w:keepNext w:val="0"/>
        <w:keepLines w:val="0"/>
        <w:pageBreakBefore w:val="0"/>
        <w:widowControl w:val="0"/>
        <w:kinsoku/>
        <w:wordWrap/>
        <w:overflowPunct/>
        <w:autoSpaceDE/>
        <w:autoSpaceDN/>
        <w:bidi w:val="0"/>
        <w:adjustRightInd/>
        <w:snapToGrid/>
        <w:spacing w:before="0" w:beforeAutospacing="0" w:after="0" w:afterAutospacing="0" w:line="560" w:lineRule="exact"/>
        <w:ind w:left="0" w:firstLine="628" w:firstLineChars="200"/>
        <w:textAlignment w:val="auto"/>
        <w:rPr>
          <w:b w:val="0"/>
          <w:snapToGrid w:val="0"/>
          <w:kern w:val="2"/>
          <w:sz w:val="32"/>
          <w:szCs w:val="32"/>
          <w:bdr w:val="single" w:color="auto" w:sz="4" w:space="0"/>
        </w:rPr>
      </w:pPr>
      <w:r>
        <w:rPr>
          <w:rFonts w:ascii="黑体" w:hAnsi="黑体" w:eastAsia="黑体"/>
          <w:b w:val="0"/>
          <w:snapToGrid w:val="0"/>
          <w:sz w:val="32"/>
          <w:szCs w:val="32"/>
        </w:rPr>
        <w:t>第十三条</w:t>
      </w:r>
      <w:r>
        <w:rPr>
          <w:rFonts w:ascii="楷体" w:hAnsi="楷体" w:eastAsia="楷体" w:cs="楷体"/>
          <w:b w:val="0"/>
          <w:snapToGrid w:val="0"/>
          <w:kern w:val="2"/>
          <w:sz w:val="32"/>
          <w:szCs w:val="32"/>
        </w:rPr>
        <w:t xml:space="preserve">  </w:t>
      </w:r>
      <w:r>
        <w:rPr>
          <w:rFonts w:ascii="Calibri" w:hAnsi="Calibri" w:eastAsia="仿宋_GB2312"/>
          <w:b w:val="0"/>
          <w:snapToGrid w:val="0"/>
          <w:kern w:val="2"/>
          <w:sz w:val="32"/>
          <w:szCs w:val="32"/>
        </w:rPr>
        <w:t>鼓励将二次供水设施移交供水单位管理，实行与城市公共供水管网一体化、专业化运行维护。</w:t>
      </w:r>
    </w:p>
    <w:p>
      <w:pPr>
        <w:keepNext w:val="0"/>
        <w:keepLines w:val="0"/>
        <w:pageBreakBefore w:val="0"/>
        <w:widowControl w:val="0"/>
        <w:kinsoku/>
        <w:wordWrap/>
        <w:overflowPunct/>
        <w:autoSpaceDE/>
        <w:autoSpaceDN/>
        <w:bidi w:val="0"/>
        <w:adjustRightInd/>
        <w:snapToGrid/>
        <w:spacing w:line="560" w:lineRule="exact"/>
        <w:ind w:left="0" w:firstLine="628" w:firstLineChars="200"/>
        <w:textAlignment w:val="auto"/>
        <w:rPr>
          <w:rFonts w:hint="eastAsia" w:eastAsia="仿宋_GB2312"/>
          <w:snapToGrid w:val="0"/>
          <w:sz w:val="32"/>
          <w:szCs w:val="32"/>
        </w:rPr>
      </w:pPr>
      <w:r>
        <w:rPr>
          <w:rFonts w:hint="eastAsia" w:eastAsia="仿宋_GB2312"/>
          <w:snapToGrid w:val="0"/>
          <w:sz w:val="32"/>
          <w:szCs w:val="32"/>
        </w:rPr>
        <w:t>二次供水设施未移交供水单位管理的，由产权人或者其委托的单位负责运行维护。</w:t>
      </w:r>
    </w:p>
    <w:p>
      <w:pPr>
        <w:keepNext w:val="0"/>
        <w:keepLines w:val="0"/>
        <w:pageBreakBefore w:val="0"/>
        <w:widowControl w:val="0"/>
        <w:kinsoku/>
        <w:wordWrap/>
        <w:overflowPunct/>
        <w:autoSpaceDE/>
        <w:autoSpaceDN/>
        <w:bidi w:val="0"/>
        <w:adjustRightInd/>
        <w:snapToGrid/>
        <w:spacing w:line="560" w:lineRule="exact"/>
        <w:ind w:left="0" w:firstLine="628" w:firstLineChars="200"/>
        <w:textAlignment w:val="auto"/>
        <w:rPr>
          <w:rFonts w:hint="eastAsia" w:eastAsia="仿宋_GB2312"/>
          <w:snapToGrid w:val="0"/>
          <w:sz w:val="32"/>
          <w:szCs w:val="32"/>
        </w:rPr>
      </w:pPr>
      <w:r>
        <w:rPr>
          <w:rFonts w:hint="eastAsia" w:eastAsia="仿宋_GB2312"/>
          <w:snapToGrid w:val="0"/>
          <w:sz w:val="32"/>
          <w:szCs w:val="32"/>
        </w:rPr>
        <w:t>二次供水设施移交办法由市人民政府另行制定。</w:t>
      </w:r>
    </w:p>
    <w:p>
      <w:pPr>
        <w:pStyle w:val="2"/>
        <w:keepNext w:val="0"/>
        <w:keepLines w:val="0"/>
        <w:pageBreakBefore w:val="0"/>
        <w:widowControl w:val="0"/>
        <w:kinsoku/>
        <w:wordWrap/>
        <w:overflowPunct/>
        <w:autoSpaceDE/>
        <w:autoSpaceDN/>
        <w:bidi w:val="0"/>
        <w:adjustRightInd/>
        <w:snapToGrid/>
        <w:spacing w:before="0" w:beforeAutospacing="0" w:after="0" w:afterAutospacing="0" w:line="560" w:lineRule="exact"/>
        <w:ind w:left="0" w:firstLine="628" w:firstLineChars="200"/>
        <w:textAlignment w:val="auto"/>
        <w:rPr>
          <w:rFonts w:ascii="Calibri" w:hAnsi="Calibri" w:eastAsia="仿宋_GB2312"/>
          <w:b w:val="0"/>
          <w:snapToGrid w:val="0"/>
          <w:kern w:val="2"/>
          <w:sz w:val="32"/>
          <w:szCs w:val="32"/>
        </w:rPr>
      </w:pPr>
      <w:r>
        <w:rPr>
          <w:rFonts w:ascii="黑体" w:hAnsi="黑体" w:eastAsia="黑体"/>
          <w:b w:val="0"/>
          <w:snapToGrid w:val="0"/>
          <w:kern w:val="2"/>
          <w:sz w:val="32"/>
          <w:szCs w:val="32"/>
        </w:rPr>
        <w:t>第十四条</w:t>
      </w:r>
      <w:r>
        <w:rPr>
          <w:rFonts w:ascii="楷体" w:hAnsi="楷体" w:eastAsia="楷体" w:cs="楷体"/>
          <w:b w:val="0"/>
          <w:snapToGrid w:val="0"/>
          <w:kern w:val="2"/>
          <w:sz w:val="32"/>
          <w:szCs w:val="32"/>
        </w:rPr>
        <w:t xml:space="preserve">  </w:t>
      </w:r>
      <w:r>
        <w:rPr>
          <w:rFonts w:ascii="Calibri" w:hAnsi="Calibri" w:eastAsia="仿宋_GB2312"/>
          <w:b w:val="0"/>
          <w:snapToGrid w:val="0"/>
          <w:kern w:val="2"/>
          <w:sz w:val="32"/>
          <w:szCs w:val="32"/>
        </w:rPr>
        <w:t>二次供水设施运行维护管理单位应当建立健全二次供水设施运行维护管理工作制度、服务规范和安全操作规程，并遵守下列规定：</w:t>
      </w:r>
    </w:p>
    <w:p>
      <w:pPr>
        <w:pStyle w:val="2"/>
        <w:keepNext w:val="0"/>
        <w:keepLines w:val="0"/>
        <w:pageBreakBefore w:val="0"/>
        <w:widowControl w:val="0"/>
        <w:kinsoku/>
        <w:wordWrap/>
        <w:overflowPunct/>
        <w:autoSpaceDE/>
        <w:autoSpaceDN/>
        <w:bidi w:val="0"/>
        <w:adjustRightInd/>
        <w:snapToGrid/>
        <w:spacing w:before="0" w:beforeAutospacing="0" w:after="0" w:afterAutospacing="0" w:line="560" w:lineRule="exact"/>
        <w:ind w:left="0" w:firstLine="628" w:firstLineChars="200"/>
        <w:textAlignment w:val="auto"/>
        <w:rPr>
          <w:rFonts w:ascii="Calibri" w:hAnsi="Calibri" w:eastAsia="仿宋_GB2312"/>
          <w:b w:val="0"/>
          <w:snapToGrid w:val="0"/>
          <w:kern w:val="2"/>
          <w:sz w:val="32"/>
          <w:szCs w:val="32"/>
        </w:rPr>
      </w:pPr>
      <w:r>
        <w:rPr>
          <w:rFonts w:ascii="Calibri" w:hAnsi="Calibri" w:eastAsia="仿宋_GB2312"/>
          <w:b w:val="0"/>
          <w:snapToGrid w:val="0"/>
          <w:kern w:val="2"/>
          <w:sz w:val="32"/>
          <w:szCs w:val="32"/>
        </w:rPr>
        <w:t>（一）在用水低谷时间蓄水；</w:t>
      </w:r>
    </w:p>
    <w:p>
      <w:pPr>
        <w:pStyle w:val="2"/>
        <w:keepNext w:val="0"/>
        <w:keepLines w:val="0"/>
        <w:pageBreakBefore w:val="0"/>
        <w:widowControl w:val="0"/>
        <w:kinsoku/>
        <w:wordWrap/>
        <w:overflowPunct/>
        <w:autoSpaceDE/>
        <w:autoSpaceDN/>
        <w:bidi w:val="0"/>
        <w:adjustRightInd/>
        <w:snapToGrid/>
        <w:spacing w:before="0" w:beforeAutospacing="0" w:after="0" w:afterAutospacing="0" w:line="560" w:lineRule="exact"/>
        <w:ind w:left="0" w:firstLine="612" w:firstLineChars="200"/>
        <w:jc w:val="both"/>
        <w:textAlignment w:val="auto"/>
        <w:rPr>
          <w:rFonts w:ascii="Calibri" w:hAnsi="Calibri" w:eastAsia="仿宋_GB2312"/>
          <w:b w:val="0"/>
          <w:snapToGrid w:val="0"/>
          <w:spacing w:val="-10"/>
          <w:kern w:val="2"/>
          <w:sz w:val="32"/>
          <w:szCs w:val="32"/>
        </w:rPr>
      </w:pPr>
      <w:r>
        <w:rPr>
          <w:rFonts w:ascii="Calibri" w:hAnsi="Calibri" w:eastAsia="仿宋_GB2312"/>
          <w:b w:val="0"/>
          <w:snapToGrid w:val="0"/>
          <w:spacing w:val="-10"/>
          <w:kern w:val="2"/>
          <w:sz w:val="32"/>
          <w:szCs w:val="32"/>
        </w:rPr>
        <w:t>（二）水泵机组运行噪音不得高于国家规定的环境噪声标准；</w:t>
      </w:r>
    </w:p>
    <w:p>
      <w:pPr>
        <w:pStyle w:val="2"/>
        <w:keepNext w:val="0"/>
        <w:keepLines w:val="0"/>
        <w:pageBreakBefore w:val="0"/>
        <w:widowControl w:val="0"/>
        <w:kinsoku/>
        <w:wordWrap/>
        <w:overflowPunct/>
        <w:autoSpaceDE/>
        <w:autoSpaceDN/>
        <w:bidi w:val="0"/>
        <w:adjustRightInd/>
        <w:snapToGrid/>
        <w:spacing w:before="0" w:beforeAutospacing="0" w:after="0" w:afterAutospacing="0" w:line="560" w:lineRule="exact"/>
        <w:ind w:left="0" w:firstLine="628" w:firstLineChars="200"/>
        <w:textAlignment w:val="auto"/>
        <w:rPr>
          <w:rFonts w:eastAsia="仿宋_GB2312"/>
          <w:color w:val="FF0000"/>
          <w:highlight w:val="green"/>
        </w:rPr>
      </w:pPr>
      <w:r>
        <w:rPr>
          <w:rFonts w:ascii="Calibri" w:hAnsi="Calibri" w:eastAsia="仿宋_GB2312"/>
          <w:b w:val="0"/>
          <w:snapToGrid w:val="0"/>
          <w:kern w:val="2"/>
          <w:sz w:val="32"/>
          <w:szCs w:val="32"/>
        </w:rPr>
        <w:t>（三）屋顶水箱及裸露在外的二次供水设施应当按照规范和异常寒冷天气正常供水的要求，采取防污、防腐、防冻措施；</w:t>
      </w:r>
    </w:p>
    <w:p>
      <w:pPr>
        <w:pStyle w:val="2"/>
        <w:keepNext w:val="0"/>
        <w:keepLines w:val="0"/>
        <w:pageBreakBefore w:val="0"/>
        <w:widowControl w:val="0"/>
        <w:kinsoku/>
        <w:wordWrap/>
        <w:overflowPunct/>
        <w:autoSpaceDE/>
        <w:autoSpaceDN/>
        <w:bidi w:val="0"/>
        <w:adjustRightInd/>
        <w:snapToGrid/>
        <w:spacing w:before="0" w:beforeAutospacing="0" w:after="0" w:afterAutospacing="0" w:line="560" w:lineRule="exact"/>
        <w:ind w:left="0" w:firstLine="628" w:firstLineChars="200"/>
        <w:textAlignment w:val="auto"/>
        <w:rPr>
          <w:rFonts w:ascii="Calibri" w:hAnsi="Calibri" w:eastAsia="仿宋_GB2312"/>
          <w:b w:val="0"/>
          <w:snapToGrid w:val="0"/>
          <w:kern w:val="2"/>
          <w:sz w:val="32"/>
          <w:szCs w:val="32"/>
        </w:rPr>
      </w:pPr>
      <w:r>
        <w:rPr>
          <w:rFonts w:ascii="Calibri" w:hAnsi="Calibri" w:eastAsia="仿宋_GB2312"/>
          <w:b w:val="0"/>
          <w:snapToGrid w:val="0"/>
          <w:kern w:val="2"/>
          <w:sz w:val="32"/>
          <w:szCs w:val="32"/>
        </w:rPr>
        <w:t>（四）及时修复、更新锈蚀、损坏、老化的二次供水设施及部件；</w:t>
      </w:r>
    </w:p>
    <w:p>
      <w:pPr>
        <w:pStyle w:val="2"/>
        <w:keepNext w:val="0"/>
        <w:keepLines w:val="0"/>
        <w:pageBreakBefore w:val="0"/>
        <w:widowControl w:val="0"/>
        <w:kinsoku/>
        <w:wordWrap/>
        <w:overflowPunct/>
        <w:autoSpaceDE/>
        <w:autoSpaceDN/>
        <w:bidi w:val="0"/>
        <w:adjustRightInd/>
        <w:snapToGrid/>
        <w:spacing w:before="0" w:beforeAutospacing="0" w:after="0" w:afterAutospacing="0" w:line="560" w:lineRule="exact"/>
        <w:ind w:left="0" w:firstLine="628" w:firstLineChars="200"/>
        <w:textAlignment w:val="auto"/>
        <w:rPr>
          <w:rFonts w:ascii="Calibri" w:hAnsi="Calibri" w:eastAsia="仿宋_GB2312"/>
          <w:b w:val="0"/>
          <w:snapToGrid w:val="0"/>
          <w:kern w:val="2"/>
          <w:sz w:val="32"/>
          <w:szCs w:val="32"/>
        </w:rPr>
      </w:pPr>
      <w:r>
        <w:rPr>
          <w:rFonts w:ascii="Calibri" w:hAnsi="Calibri" w:eastAsia="仿宋_GB2312"/>
          <w:b w:val="0"/>
          <w:snapToGrid w:val="0"/>
          <w:kern w:val="2"/>
          <w:sz w:val="32"/>
          <w:szCs w:val="32"/>
        </w:rPr>
        <w:t>（五）落实治安防范责任和突发事件应急管理措施，对二次供水设施实施封闭式管理；</w:t>
      </w:r>
    </w:p>
    <w:p>
      <w:pPr>
        <w:pStyle w:val="2"/>
        <w:keepNext w:val="0"/>
        <w:keepLines w:val="0"/>
        <w:pageBreakBefore w:val="0"/>
        <w:widowControl w:val="0"/>
        <w:kinsoku/>
        <w:wordWrap/>
        <w:overflowPunct/>
        <w:autoSpaceDE/>
        <w:autoSpaceDN/>
        <w:bidi w:val="0"/>
        <w:adjustRightInd/>
        <w:snapToGrid/>
        <w:spacing w:before="0" w:beforeAutospacing="0" w:after="0" w:afterAutospacing="0" w:line="560" w:lineRule="exact"/>
        <w:ind w:left="0" w:firstLine="628" w:firstLineChars="200"/>
        <w:textAlignment w:val="auto"/>
        <w:rPr>
          <w:rFonts w:ascii="Calibri" w:hAnsi="Calibri" w:eastAsia="仿宋_GB2312"/>
          <w:b w:val="0"/>
          <w:snapToGrid w:val="0"/>
          <w:kern w:val="2"/>
          <w:sz w:val="32"/>
          <w:szCs w:val="32"/>
        </w:rPr>
      </w:pPr>
      <w:r>
        <w:rPr>
          <w:rFonts w:ascii="Calibri" w:hAnsi="Calibri" w:eastAsia="仿宋_GB2312"/>
          <w:b w:val="0"/>
          <w:snapToGrid w:val="0"/>
          <w:kern w:val="2"/>
          <w:sz w:val="32"/>
          <w:szCs w:val="32"/>
        </w:rPr>
        <w:t>（六）建立二次供水设施运行维护管理档案，对运行情况、故障处理、清洗、消毒、检验、更新改造等逐一记录归档。</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eastAsia="仿宋_GB2312"/>
          <w:snapToGrid w:val="0"/>
          <w:sz w:val="32"/>
          <w:szCs w:val="32"/>
        </w:rPr>
      </w:pPr>
      <w:r>
        <w:rPr>
          <w:rFonts w:hint="eastAsia" w:ascii="黑体" w:hAnsi="黑体" w:eastAsia="黑体" w:cs="宋体"/>
          <w:snapToGrid w:val="0"/>
          <w:sz w:val="32"/>
          <w:szCs w:val="32"/>
        </w:rPr>
        <w:t>第十五条</w:t>
      </w:r>
      <w:r>
        <w:rPr>
          <w:rFonts w:hint="eastAsia" w:ascii="楷体" w:hAnsi="楷体" w:eastAsia="楷体" w:cs="楷体"/>
          <w:snapToGrid w:val="0"/>
          <w:sz w:val="32"/>
          <w:szCs w:val="32"/>
        </w:rPr>
        <w:t xml:space="preserve">  </w:t>
      </w:r>
      <w:r>
        <w:rPr>
          <w:rFonts w:hint="eastAsia" w:eastAsia="仿宋_GB2312"/>
          <w:snapToGrid w:val="0"/>
          <w:sz w:val="32"/>
          <w:szCs w:val="32"/>
        </w:rPr>
        <w:t>二次供水设施运行维护管理单位应当定期检查检验二次供水设施运行情况，采用新技术进行运行维护管理，确保二次供水设施正常运行。</w:t>
      </w:r>
    </w:p>
    <w:p>
      <w:pPr>
        <w:keepNext w:val="0"/>
        <w:keepLines w:val="0"/>
        <w:pageBreakBefore w:val="0"/>
        <w:widowControl w:val="0"/>
        <w:kinsoku/>
        <w:wordWrap/>
        <w:overflowPunct/>
        <w:topLinePunct/>
        <w:autoSpaceDE/>
        <w:autoSpaceDN/>
        <w:bidi w:val="0"/>
        <w:adjustRightInd/>
        <w:snapToGrid/>
        <w:spacing w:line="560" w:lineRule="exact"/>
        <w:ind w:left="0" w:firstLine="660" w:firstLineChars="200"/>
        <w:textAlignment w:val="auto"/>
        <w:rPr>
          <w:rFonts w:eastAsia="仿宋_GB2312"/>
          <w:snapToGrid w:val="0"/>
          <w:sz w:val="32"/>
          <w:szCs w:val="32"/>
        </w:rPr>
      </w:pPr>
      <w:r>
        <w:rPr>
          <w:rFonts w:hint="eastAsia" w:eastAsia="仿宋_GB2312"/>
          <w:snapToGrid w:val="0"/>
          <w:spacing w:val="2"/>
          <w:sz w:val="32"/>
          <w:szCs w:val="32"/>
        </w:rPr>
        <w:t>二次供水设施发生故障时，二次供水设施运行维护管理单位应当及时组织抢修。</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ascii="仿宋_GB2312" w:eastAsia="仿宋_GB2312"/>
          <w:snapToGrid w:val="0"/>
          <w:sz w:val="32"/>
          <w:szCs w:val="32"/>
        </w:rPr>
      </w:pPr>
      <w:r>
        <w:rPr>
          <w:rFonts w:hint="eastAsia" w:ascii="仿宋_GB2312" w:eastAsia="仿宋_GB2312"/>
          <w:snapToGrid w:val="0"/>
          <w:sz w:val="32"/>
          <w:szCs w:val="32"/>
        </w:rPr>
        <w:t>由于工程施工、设备维修等原因确需停止供水的，应当经城市供水主管部门批准并提前24小时通知用户做好储水准备；因发生灾害或者紧急事故，不能提前通知的，应当在抢修的同时通知用户，尽快恢复正常供水，并报告城市供水主管部门。超过24小时不能恢复供水的，二次供水设施运行维护管理单位应当采取应急供水措施，保障居民基本生活用水。</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eastAsia="仿宋_GB2312"/>
          <w:snapToGrid w:val="0"/>
          <w:sz w:val="32"/>
          <w:szCs w:val="32"/>
        </w:rPr>
      </w:pPr>
      <w:r>
        <w:rPr>
          <w:rFonts w:hint="eastAsia" w:ascii="黑体" w:hAnsi="黑体" w:eastAsia="黑体" w:cs="宋体"/>
          <w:snapToGrid w:val="0"/>
          <w:sz w:val="32"/>
          <w:szCs w:val="32"/>
        </w:rPr>
        <w:t>第十六条</w:t>
      </w:r>
      <w:r>
        <w:rPr>
          <w:rFonts w:hint="eastAsia" w:ascii="楷体" w:hAnsi="楷体" w:eastAsia="楷体" w:cs="楷体"/>
          <w:snapToGrid w:val="0"/>
          <w:sz w:val="32"/>
          <w:szCs w:val="32"/>
        </w:rPr>
        <w:t xml:space="preserve">  </w:t>
      </w:r>
      <w:r>
        <w:rPr>
          <w:rFonts w:hint="eastAsia" w:eastAsia="仿宋_GB2312"/>
          <w:snapToGrid w:val="0"/>
          <w:sz w:val="32"/>
          <w:szCs w:val="32"/>
        </w:rPr>
        <w:t>任何单位和个人不得危害二次供水设施安全，不得擅自改装、迁移或者拆除二次供水设施，不得阻挠、妨碍二次供水设施的维护管理、卫生检测。</w:t>
      </w:r>
    </w:p>
    <w:p>
      <w:pPr>
        <w:keepNext w:val="0"/>
        <w:keepLines w:val="0"/>
        <w:pageBreakBefore w:val="0"/>
        <w:widowControl w:val="0"/>
        <w:kinsoku/>
        <w:wordWrap/>
        <w:overflowPunct/>
        <w:topLinePunct/>
        <w:autoSpaceDE/>
        <w:autoSpaceDN/>
        <w:bidi w:val="0"/>
        <w:adjustRightInd/>
        <w:snapToGrid/>
        <w:spacing w:line="560" w:lineRule="exact"/>
        <w:ind w:left="0"/>
        <w:jc w:val="center"/>
        <w:textAlignment w:val="auto"/>
        <w:rPr>
          <w:rFonts w:ascii="黑体" w:hAnsi="黑体" w:eastAsia="黑体" w:cs="宋体"/>
          <w:snapToGrid w:val="0"/>
          <w:sz w:val="32"/>
          <w:szCs w:val="32"/>
        </w:rPr>
      </w:pPr>
    </w:p>
    <w:p>
      <w:pPr>
        <w:keepNext w:val="0"/>
        <w:keepLines w:val="0"/>
        <w:pageBreakBefore w:val="0"/>
        <w:widowControl w:val="0"/>
        <w:kinsoku/>
        <w:wordWrap/>
        <w:overflowPunct/>
        <w:topLinePunct/>
        <w:autoSpaceDE/>
        <w:autoSpaceDN/>
        <w:bidi w:val="0"/>
        <w:adjustRightInd/>
        <w:snapToGrid/>
        <w:spacing w:line="560" w:lineRule="exact"/>
        <w:ind w:left="0"/>
        <w:jc w:val="center"/>
        <w:textAlignment w:val="auto"/>
        <w:rPr>
          <w:rFonts w:ascii="黑体" w:hAnsi="黑体" w:eastAsia="黑体" w:cs="宋体"/>
          <w:snapToGrid w:val="0"/>
          <w:sz w:val="32"/>
          <w:szCs w:val="32"/>
        </w:rPr>
      </w:pPr>
      <w:r>
        <w:rPr>
          <w:rFonts w:hint="eastAsia" w:ascii="黑体" w:hAnsi="黑体" w:eastAsia="黑体" w:cs="宋体"/>
          <w:snapToGrid w:val="0"/>
          <w:sz w:val="32"/>
          <w:szCs w:val="32"/>
        </w:rPr>
        <w:t>第四章</w:t>
      </w:r>
      <w:r>
        <w:rPr>
          <w:rFonts w:ascii="黑体" w:hAnsi="黑体" w:eastAsia="黑体" w:cs="宋体"/>
          <w:snapToGrid w:val="0"/>
          <w:sz w:val="32"/>
          <w:szCs w:val="32"/>
        </w:rPr>
        <w:t xml:space="preserve">  </w:t>
      </w:r>
      <w:r>
        <w:rPr>
          <w:rFonts w:hint="eastAsia" w:ascii="黑体" w:hAnsi="黑体" w:eastAsia="黑体" w:cs="宋体"/>
          <w:snapToGrid w:val="0"/>
          <w:sz w:val="32"/>
          <w:szCs w:val="32"/>
        </w:rPr>
        <w:t>水质管理</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ascii="黑体" w:hAnsi="黑体" w:eastAsia="黑体" w:cs="宋体"/>
          <w:snapToGrid w:val="0"/>
          <w:sz w:val="32"/>
          <w:szCs w:val="32"/>
        </w:rPr>
      </w:pP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eastAsia="仿宋_GB2312"/>
          <w:snapToGrid w:val="0"/>
          <w:sz w:val="32"/>
          <w:szCs w:val="32"/>
        </w:rPr>
      </w:pPr>
      <w:r>
        <w:rPr>
          <w:rFonts w:hint="eastAsia" w:ascii="黑体" w:hAnsi="黑体" w:eastAsia="黑体" w:cs="宋体"/>
          <w:snapToGrid w:val="0"/>
          <w:sz w:val="32"/>
          <w:szCs w:val="32"/>
        </w:rPr>
        <w:t>第十七条</w:t>
      </w:r>
      <w:r>
        <w:rPr>
          <w:rFonts w:hint="eastAsia" w:ascii="楷体" w:hAnsi="楷体" w:eastAsia="楷体" w:cs="楷体"/>
          <w:snapToGrid w:val="0"/>
          <w:sz w:val="32"/>
          <w:szCs w:val="32"/>
        </w:rPr>
        <w:t xml:space="preserve">  </w:t>
      </w:r>
      <w:r>
        <w:rPr>
          <w:rFonts w:hint="eastAsia" w:eastAsia="仿宋_GB2312"/>
          <w:snapToGrid w:val="0"/>
          <w:sz w:val="32"/>
          <w:szCs w:val="32"/>
        </w:rPr>
        <w:t>二次供水水质应当符合国家规定的生活饮用水卫生标准。</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eastAsia="仿宋_GB2312"/>
          <w:snapToGrid w:val="0"/>
          <w:sz w:val="32"/>
          <w:szCs w:val="32"/>
        </w:rPr>
      </w:pPr>
      <w:r>
        <w:rPr>
          <w:rFonts w:hint="eastAsia" w:ascii="黑体" w:hAnsi="黑体" w:eastAsia="黑体" w:cs="宋体"/>
          <w:snapToGrid w:val="0"/>
          <w:sz w:val="32"/>
          <w:szCs w:val="32"/>
        </w:rPr>
        <w:t>第十八条</w:t>
      </w:r>
      <w:r>
        <w:rPr>
          <w:rFonts w:hint="eastAsia" w:ascii="楷体" w:hAnsi="楷体" w:eastAsia="楷体" w:cs="楷体"/>
          <w:snapToGrid w:val="0"/>
          <w:sz w:val="32"/>
          <w:szCs w:val="32"/>
        </w:rPr>
        <w:t xml:space="preserve">  </w:t>
      </w:r>
      <w:r>
        <w:rPr>
          <w:rFonts w:hint="eastAsia" w:eastAsia="仿宋_GB2312"/>
          <w:snapToGrid w:val="0"/>
          <w:sz w:val="32"/>
          <w:szCs w:val="32"/>
        </w:rPr>
        <w:t>直接从事二次供水设施运行维护、清洗消毒等工作的人员应当经卫生知识培训和健康检查，取得健康合格证明后方可上岗，并每年进行一次健康检查。</w:t>
      </w:r>
    </w:p>
    <w:p>
      <w:pPr>
        <w:keepNext w:val="0"/>
        <w:keepLines w:val="0"/>
        <w:pageBreakBefore w:val="0"/>
        <w:widowControl w:val="0"/>
        <w:kinsoku/>
        <w:wordWrap/>
        <w:overflowPunct/>
        <w:topLinePunct/>
        <w:autoSpaceDE/>
        <w:autoSpaceDN/>
        <w:bidi w:val="0"/>
        <w:adjustRightInd/>
        <w:snapToGrid/>
        <w:spacing w:line="560" w:lineRule="exact"/>
        <w:ind w:left="0" w:firstLine="614" w:firstLineChars="196"/>
        <w:textAlignment w:val="auto"/>
        <w:rPr>
          <w:rFonts w:hint="eastAsia" w:eastAsia="仿宋_GB2312"/>
          <w:snapToGrid w:val="0"/>
          <w:sz w:val="32"/>
          <w:szCs w:val="32"/>
        </w:rPr>
      </w:pPr>
      <w:r>
        <w:rPr>
          <w:rFonts w:hint="eastAsia" w:ascii="黑体" w:hAnsi="黑体" w:eastAsia="黑体" w:cs="宋体"/>
          <w:snapToGrid w:val="0"/>
          <w:sz w:val="32"/>
          <w:szCs w:val="32"/>
        </w:rPr>
        <w:t>第十九条</w:t>
      </w:r>
      <w:r>
        <w:rPr>
          <w:rFonts w:hint="eastAsia" w:ascii="楷体" w:hAnsi="楷体" w:eastAsia="楷体" w:cs="楷体"/>
          <w:snapToGrid w:val="0"/>
          <w:sz w:val="32"/>
          <w:szCs w:val="32"/>
        </w:rPr>
        <w:t xml:space="preserve">  </w:t>
      </w:r>
      <w:r>
        <w:rPr>
          <w:rFonts w:hint="eastAsia" w:eastAsia="仿宋_GB2312"/>
          <w:snapToGrid w:val="0"/>
          <w:sz w:val="32"/>
          <w:szCs w:val="32"/>
        </w:rPr>
        <w:t>二次供水设施运行维护管理单位应当建立水质管理制度，配备专职或者兼职人员，加强水质日常管理。</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ascii="仿宋_GB2312" w:eastAsia="仿宋_GB2312"/>
          <w:snapToGrid w:val="0"/>
          <w:sz w:val="32"/>
          <w:szCs w:val="32"/>
        </w:rPr>
      </w:pPr>
      <w:r>
        <w:rPr>
          <w:rFonts w:hint="eastAsia" w:ascii="黑体" w:hAnsi="黑体" w:eastAsia="黑体" w:cs="宋体"/>
          <w:snapToGrid w:val="0"/>
          <w:sz w:val="32"/>
          <w:szCs w:val="32"/>
        </w:rPr>
        <w:t>第二十条</w:t>
      </w:r>
      <w:r>
        <w:rPr>
          <w:rFonts w:hint="eastAsia" w:ascii="楷体" w:hAnsi="楷体" w:eastAsia="楷体" w:cs="楷体"/>
          <w:snapToGrid w:val="0"/>
          <w:sz w:val="32"/>
          <w:szCs w:val="32"/>
        </w:rPr>
        <w:t xml:space="preserve">  </w:t>
      </w:r>
      <w:r>
        <w:rPr>
          <w:rFonts w:hint="eastAsia" w:eastAsia="仿宋_GB2312"/>
          <w:snapToGrid w:val="0"/>
          <w:sz w:val="32"/>
          <w:szCs w:val="32"/>
        </w:rPr>
        <w:t>二次供水设施运行维护管理单位</w:t>
      </w:r>
      <w:r>
        <w:rPr>
          <w:rFonts w:hint="eastAsia" w:ascii="仿宋_GB2312" w:eastAsia="仿宋_GB2312"/>
          <w:snapToGrid w:val="0"/>
          <w:sz w:val="32"/>
          <w:szCs w:val="32"/>
        </w:rPr>
        <w:t>应当每半年对供水设施清洗消毒，并委托有资质的单位对水质进行检测，保障二次供水水质符合国家标准。</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eastAsia="仿宋_GB2312"/>
          <w:snapToGrid w:val="0"/>
          <w:sz w:val="32"/>
          <w:szCs w:val="32"/>
        </w:rPr>
      </w:pPr>
      <w:r>
        <w:rPr>
          <w:rFonts w:hint="eastAsia" w:eastAsia="仿宋_GB2312"/>
          <w:snapToGrid w:val="0"/>
          <w:sz w:val="32"/>
          <w:szCs w:val="32"/>
        </w:rPr>
        <w:t>水质检测结果应当在水质检测机构签发之日起七个工作日内向二次供水设施所属的住宅区或者单位公布，同时上报城市供水、卫生主管部门。</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eastAsia="仿宋_GB2312"/>
          <w:snapToGrid w:val="0"/>
          <w:sz w:val="32"/>
          <w:szCs w:val="32"/>
          <w:highlight w:val="green"/>
        </w:rPr>
      </w:pPr>
      <w:r>
        <w:rPr>
          <w:rFonts w:hint="eastAsia" w:ascii="黑体" w:hAnsi="黑体" w:eastAsia="黑体" w:cs="宋体"/>
          <w:snapToGrid w:val="0"/>
          <w:sz w:val="32"/>
          <w:szCs w:val="32"/>
        </w:rPr>
        <w:t>第二十一条</w:t>
      </w:r>
      <w:r>
        <w:rPr>
          <w:rFonts w:hint="eastAsia" w:ascii="楷体" w:hAnsi="楷体" w:eastAsia="楷体" w:cs="楷体"/>
          <w:snapToGrid w:val="0"/>
          <w:spacing w:val="-2"/>
          <w:sz w:val="32"/>
          <w:szCs w:val="32"/>
        </w:rPr>
        <w:t xml:space="preserve">  </w:t>
      </w:r>
      <w:r>
        <w:rPr>
          <w:rFonts w:eastAsia="仿宋_GB2312"/>
          <w:snapToGrid w:val="0"/>
          <w:sz w:val="32"/>
          <w:szCs w:val="32"/>
        </w:rPr>
        <w:t>卫生</w:t>
      </w:r>
      <w:r>
        <w:rPr>
          <w:rFonts w:hint="eastAsia" w:eastAsia="仿宋_GB2312"/>
          <w:snapToGrid w:val="0"/>
          <w:sz w:val="32"/>
          <w:szCs w:val="32"/>
        </w:rPr>
        <w:t>主管部门应当对二次供水水质随机抽检，并对用户投诉的水质及时检测，发现水质不符合国家规定的生活饮用水卫生标准的，应当责令立即停止供水，并要求运行维护管理单位限期整改，水质达到国家规定的生活饮用水卫生标准后，方可恢复供水。</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eastAsia="仿宋_GB2312"/>
          <w:snapToGrid w:val="0"/>
          <w:sz w:val="32"/>
          <w:szCs w:val="32"/>
        </w:rPr>
      </w:pPr>
      <w:r>
        <w:rPr>
          <w:rFonts w:hint="eastAsia" w:eastAsia="仿宋_GB2312"/>
          <w:snapToGrid w:val="0"/>
          <w:sz w:val="32"/>
          <w:szCs w:val="32"/>
        </w:rPr>
        <w:t>卫</w:t>
      </w:r>
      <w:r>
        <w:rPr>
          <w:rFonts w:eastAsia="仿宋_GB2312"/>
          <w:snapToGrid w:val="0"/>
          <w:sz w:val="32"/>
          <w:szCs w:val="32"/>
        </w:rPr>
        <w:t>生主</w:t>
      </w:r>
      <w:r>
        <w:rPr>
          <w:rFonts w:hint="eastAsia" w:eastAsia="仿宋_GB2312"/>
          <w:snapToGrid w:val="0"/>
          <w:sz w:val="32"/>
          <w:szCs w:val="32"/>
        </w:rPr>
        <w:t>管部门应当将二次供水水质卫生监督检测结果通报城市供水主管部门，并向社会公布。</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eastAsia="仿宋_GB2312"/>
          <w:snapToGrid w:val="0"/>
          <w:sz w:val="32"/>
          <w:szCs w:val="32"/>
        </w:rPr>
      </w:pPr>
      <w:r>
        <w:rPr>
          <w:rFonts w:hint="eastAsia" w:ascii="黑体" w:hAnsi="黑体" w:eastAsia="黑体" w:cs="宋体"/>
          <w:snapToGrid w:val="0"/>
          <w:sz w:val="32"/>
          <w:szCs w:val="32"/>
        </w:rPr>
        <w:t>第二十二条</w:t>
      </w:r>
      <w:r>
        <w:rPr>
          <w:rFonts w:hint="eastAsia" w:ascii="楷体" w:hAnsi="楷体" w:eastAsia="楷体" w:cs="楷体"/>
          <w:snapToGrid w:val="0"/>
          <w:sz w:val="32"/>
          <w:szCs w:val="32"/>
        </w:rPr>
        <w:t xml:space="preserve">  </w:t>
      </w:r>
      <w:r>
        <w:rPr>
          <w:rFonts w:hint="eastAsia" w:eastAsia="仿宋_GB2312"/>
          <w:snapToGrid w:val="0"/>
          <w:sz w:val="32"/>
          <w:szCs w:val="32"/>
        </w:rPr>
        <w:t>二次供水水质不符合国家规定的生活饮用水卫生标准时，二次供水设施运行维护管理单位应当立即停止供水并告知用户，待查明原因修复后，方可恢复供水。</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eastAsia="仿宋_GB2312"/>
          <w:snapToGrid w:val="0"/>
          <w:sz w:val="32"/>
          <w:szCs w:val="32"/>
        </w:rPr>
      </w:pPr>
      <w:r>
        <w:rPr>
          <w:rFonts w:hint="eastAsia" w:eastAsia="仿宋_GB2312"/>
          <w:snapToGrid w:val="0"/>
          <w:sz w:val="32"/>
          <w:szCs w:val="32"/>
        </w:rPr>
        <w:t>水质不符合国家规定的生活饮用水卫生标准停止供水超过24小时的，应当向城市供水、卫生主管部门报告。</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eastAsia="仿宋_GB2312"/>
          <w:snapToGrid w:val="0"/>
          <w:sz w:val="32"/>
          <w:szCs w:val="32"/>
        </w:rPr>
      </w:pPr>
      <w:r>
        <w:rPr>
          <w:rFonts w:hint="eastAsia" w:ascii="黑体" w:hAnsi="黑体" w:eastAsia="黑体" w:cs="宋体"/>
          <w:snapToGrid w:val="0"/>
          <w:sz w:val="32"/>
          <w:szCs w:val="32"/>
        </w:rPr>
        <w:t>第二十三条</w:t>
      </w:r>
      <w:r>
        <w:rPr>
          <w:rFonts w:hint="eastAsia" w:ascii="楷体" w:hAnsi="楷体" w:eastAsia="楷体" w:cs="楷体"/>
          <w:snapToGrid w:val="0"/>
          <w:sz w:val="32"/>
          <w:szCs w:val="32"/>
        </w:rPr>
        <w:t xml:space="preserve">  </w:t>
      </w:r>
      <w:r>
        <w:rPr>
          <w:rFonts w:hint="eastAsia" w:eastAsia="仿宋_GB2312"/>
          <w:snapToGrid w:val="0"/>
          <w:sz w:val="32"/>
          <w:szCs w:val="32"/>
        </w:rPr>
        <w:t>二次供水设施运行维护管理单位应当制定应急方案。发生水质突发事件时应当及时向城市供水、卫生主管部门报告，不得隐瞒、缓报、谎报。</w:t>
      </w:r>
    </w:p>
    <w:p>
      <w:pPr>
        <w:keepNext w:val="0"/>
        <w:keepLines w:val="0"/>
        <w:pageBreakBefore w:val="0"/>
        <w:widowControl w:val="0"/>
        <w:kinsoku/>
        <w:wordWrap/>
        <w:overflowPunct/>
        <w:topLinePunct/>
        <w:autoSpaceDE/>
        <w:autoSpaceDN/>
        <w:bidi w:val="0"/>
        <w:adjustRightInd/>
        <w:snapToGrid/>
        <w:spacing w:line="560" w:lineRule="exact"/>
        <w:ind w:left="0"/>
        <w:jc w:val="center"/>
        <w:textAlignment w:val="auto"/>
        <w:rPr>
          <w:rFonts w:hint="eastAsia" w:ascii="黑体" w:hAnsi="黑体" w:eastAsia="黑体" w:cs="宋体"/>
          <w:snapToGrid w:val="0"/>
          <w:sz w:val="32"/>
          <w:szCs w:val="32"/>
        </w:rPr>
      </w:pPr>
    </w:p>
    <w:p>
      <w:pPr>
        <w:keepNext w:val="0"/>
        <w:keepLines w:val="0"/>
        <w:pageBreakBefore w:val="0"/>
        <w:widowControl w:val="0"/>
        <w:kinsoku/>
        <w:wordWrap/>
        <w:overflowPunct/>
        <w:topLinePunct/>
        <w:autoSpaceDE/>
        <w:autoSpaceDN/>
        <w:bidi w:val="0"/>
        <w:adjustRightInd/>
        <w:snapToGrid/>
        <w:spacing w:line="560" w:lineRule="exact"/>
        <w:ind w:left="0"/>
        <w:jc w:val="center"/>
        <w:textAlignment w:val="auto"/>
        <w:rPr>
          <w:rFonts w:hint="eastAsia" w:ascii="黑体" w:hAnsi="黑体" w:eastAsia="黑体" w:cs="宋体"/>
          <w:snapToGrid w:val="0"/>
          <w:sz w:val="32"/>
          <w:szCs w:val="32"/>
        </w:rPr>
      </w:pPr>
      <w:bookmarkStart w:id="0" w:name="_GoBack"/>
      <w:bookmarkEnd w:id="0"/>
      <w:r>
        <w:rPr>
          <w:rFonts w:hint="eastAsia" w:ascii="黑体" w:hAnsi="黑体" w:eastAsia="黑体" w:cs="宋体"/>
          <w:snapToGrid w:val="0"/>
          <w:sz w:val="32"/>
          <w:szCs w:val="32"/>
        </w:rPr>
        <w:t>第五章  法律责任</w:t>
      </w:r>
    </w:p>
    <w:p>
      <w:pPr>
        <w:pStyle w:val="5"/>
        <w:keepNext w:val="0"/>
        <w:keepLines w:val="0"/>
        <w:pageBreakBefore w:val="0"/>
        <w:widowControl w:val="0"/>
        <w:shd w:val="clear" w:color="auto" w:fill="FFFFFF"/>
        <w:kinsoku/>
        <w:wordWrap/>
        <w:overflowPunct/>
        <w:autoSpaceDE/>
        <w:autoSpaceDN/>
        <w:bidi w:val="0"/>
        <w:adjustRightInd/>
        <w:snapToGrid/>
        <w:spacing w:before="0" w:beforeAutospacing="0" w:after="0" w:afterAutospacing="0" w:line="560" w:lineRule="exact"/>
        <w:ind w:left="0" w:firstLine="646"/>
        <w:textAlignment w:val="auto"/>
        <w:rPr>
          <w:rFonts w:hint="eastAsia" w:ascii="楷体" w:hAnsi="楷体" w:eastAsia="楷体" w:cs="楷体"/>
          <w:b/>
          <w:bCs/>
          <w:snapToGrid w:val="0"/>
          <w:color w:val="0000FF"/>
          <w:kern w:val="2"/>
          <w:sz w:val="28"/>
          <w:szCs w:val="28"/>
        </w:rPr>
      </w:pP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ascii="仿宋_GB2312" w:eastAsia="仿宋_GB2312"/>
          <w:snapToGrid w:val="0"/>
          <w:sz w:val="32"/>
          <w:szCs w:val="32"/>
        </w:rPr>
      </w:pPr>
      <w:r>
        <w:rPr>
          <w:rFonts w:hint="eastAsia" w:ascii="黑体" w:hAnsi="黑体" w:eastAsia="黑体" w:cs="宋体"/>
          <w:snapToGrid w:val="0"/>
          <w:sz w:val="32"/>
          <w:szCs w:val="32"/>
        </w:rPr>
        <w:t xml:space="preserve">第二十四条  </w:t>
      </w:r>
      <w:r>
        <w:rPr>
          <w:rFonts w:eastAsia="仿宋_GB2312"/>
          <w:snapToGrid w:val="0"/>
          <w:sz w:val="32"/>
          <w:szCs w:val="32"/>
        </w:rPr>
        <w:t>违反本条</w:t>
      </w:r>
      <w:r>
        <w:rPr>
          <w:rFonts w:hint="eastAsia" w:ascii="仿宋_GB2312" w:eastAsia="仿宋_GB2312"/>
          <w:snapToGrid w:val="0"/>
          <w:sz w:val="32"/>
          <w:szCs w:val="32"/>
        </w:rPr>
        <w:t>例第十二条第二款规定，未经验收或者验收不合格，擅自将二次供水设施与城市公共供水管网连接的，由城市供水主管部门责令改正，并处以一万元以上三万元以下罚款；造成损失的，赔偿损失；构成犯罪的，依法追究刑事责任。</w:t>
      </w:r>
    </w:p>
    <w:p>
      <w:pPr>
        <w:pStyle w:val="5"/>
        <w:keepNext w:val="0"/>
        <w:keepLines w:val="0"/>
        <w:pageBreakBefore w:val="0"/>
        <w:widowControl w:val="0"/>
        <w:kinsoku/>
        <w:wordWrap/>
        <w:overflowPunct/>
        <w:autoSpaceDE/>
        <w:autoSpaceDN/>
        <w:bidi w:val="0"/>
        <w:adjustRightInd/>
        <w:snapToGrid/>
        <w:spacing w:before="0" w:beforeAutospacing="0" w:after="0" w:afterAutospacing="0" w:line="560" w:lineRule="exact"/>
        <w:ind w:left="0" w:firstLine="628" w:firstLineChars="200"/>
        <w:textAlignment w:val="auto"/>
        <w:rPr>
          <w:rFonts w:hint="eastAsia" w:ascii="仿宋_GB2312" w:eastAsia="仿宋_GB2312"/>
          <w:snapToGrid w:val="0"/>
          <w:sz w:val="32"/>
          <w:szCs w:val="32"/>
        </w:rPr>
      </w:pPr>
      <w:r>
        <w:rPr>
          <w:rFonts w:hint="eastAsia" w:ascii="黑体" w:hAnsi="黑体" w:eastAsia="黑体" w:cs="宋体"/>
          <w:snapToGrid w:val="0"/>
          <w:kern w:val="2"/>
          <w:sz w:val="32"/>
          <w:szCs w:val="32"/>
        </w:rPr>
        <w:t>第二十五条</w:t>
      </w:r>
      <w:r>
        <w:rPr>
          <w:rFonts w:hint="eastAsia" w:ascii="楷体" w:hAnsi="楷体" w:eastAsia="楷体" w:cs="楷体"/>
          <w:snapToGrid w:val="0"/>
          <w:spacing w:val="-2"/>
          <w:kern w:val="2"/>
          <w:sz w:val="32"/>
          <w:szCs w:val="32"/>
        </w:rPr>
        <w:t xml:space="preserve">  </w:t>
      </w:r>
      <w:r>
        <w:rPr>
          <w:rFonts w:hint="eastAsia" w:eastAsia="仿宋_GB2312"/>
          <w:snapToGrid w:val="0"/>
          <w:spacing w:val="2"/>
          <w:kern w:val="2"/>
          <w:sz w:val="32"/>
          <w:szCs w:val="32"/>
        </w:rPr>
        <w:t>违反本条</w:t>
      </w:r>
      <w:r>
        <w:rPr>
          <w:rFonts w:hint="eastAsia" w:ascii="仿宋_GB2312" w:eastAsia="仿宋_GB2312"/>
          <w:snapToGrid w:val="0"/>
          <w:kern w:val="2"/>
          <w:sz w:val="32"/>
          <w:szCs w:val="32"/>
        </w:rPr>
        <w:t xml:space="preserve">例第十六条规定，危害二次供水设施安全的，由城市供水主管部门责令改正，并处以五千元以上一万元以下罚款；造成损失的，赔偿损失；构成犯罪的，依法追究刑事责任。 </w:t>
      </w:r>
      <w:r>
        <w:rPr>
          <w:rFonts w:hint="eastAsia" w:ascii="仿宋_GB2312" w:eastAsia="仿宋_GB2312"/>
          <w:snapToGrid w:val="0"/>
          <w:sz w:val="32"/>
          <w:szCs w:val="32"/>
        </w:rPr>
        <w:t xml:space="preserve">                                                                                                                                                                                                                                                                                                                                                                                                                                                                                                                                                                                                                                                                                                                                                                                                                                                                                                                                                                                                                                                                              </w:t>
      </w:r>
    </w:p>
    <w:p>
      <w:pPr>
        <w:pStyle w:val="5"/>
        <w:keepNext w:val="0"/>
        <w:keepLines w:val="0"/>
        <w:pageBreakBefore w:val="0"/>
        <w:widowControl w:val="0"/>
        <w:kinsoku/>
        <w:wordWrap/>
        <w:overflowPunct/>
        <w:autoSpaceDE/>
        <w:autoSpaceDN/>
        <w:bidi w:val="0"/>
        <w:adjustRightInd/>
        <w:snapToGrid/>
        <w:spacing w:before="0" w:beforeAutospacing="0" w:after="0" w:afterAutospacing="0" w:line="560" w:lineRule="exact"/>
        <w:ind w:left="0" w:firstLine="628" w:firstLineChars="200"/>
        <w:textAlignment w:val="auto"/>
        <w:rPr>
          <w:rFonts w:hint="eastAsia" w:eastAsia="仿宋_GB2312"/>
          <w:snapToGrid w:val="0"/>
          <w:spacing w:val="2"/>
          <w:kern w:val="2"/>
          <w:sz w:val="32"/>
          <w:szCs w:val="32"/>
        </w:rPr>
      </w:pPr>
      <w:r>
        <w:rPr>
          <w:rFonts w:hint="eastAsia" w:ascii="仿宋_GB2312" w:eastAsia="仿宋_GB2312"/>
          <w:snapToGrid w:val="0"/>
          <w:kern w:val="2"/>
          <w:sz w:val="32"/>
          <w:szCs w:val="32"/>
        </w:rPr>
        <w:t>擅自改装、迁移或者拆除二次供水设施的，由城市供水主管部门责令改正，并处</w:t>
      </w:r>
      <w:r>
        <w:rPr>
          <w:rFonts w:hint="eastAsia" w:eastAsia="仿宋_GB2312"/>
          <w:snapToGrid w:val="0"/>
          <w:spacing w:val="2"/>
          <w:kern w:val="2"/>
          <w:sz w:val="32"/>
          <w:szCs w:val="32"/>
        </w:rPr>
        <w:t>以五千元以上二万元以下罚款；造成损失的，赔偿损失；构成犯罪的，依法追究刑事责任。</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eastAsia="仿宋_GB2312"/>
          <w:snapToGrid w:val="0"/>
          <w:sz w:val="32"/>
          <w:szCs w:val="32"/>
        </w:rPr>
      </w:pPr>
      <w:r>
        <w:rPr>
          <w:rFonts w:hint="eastAsia" w:ascii="黑体" w:hAnsi="黑体" w:eastAsia="黑体"/>
          <w:snapToGrid w:val="0"/>
          <w:sz w:val="32"/>
          <w:szCs w:val="32"/>
        </w:rPr>
        <w:t>第二十六条</w:t>
      </w:r>
      <w:r>
        <w:rPr>
          <w:rFonts w:hint="eastAsia" w:ascii="楷体" w:hAnsi="楷体" w:eastAsia="楷体" w:cs="楷体"/>
          <w:snapToGrid w:val="0"/>
          <w:spacing w:val="-2"/>
          <w:sz w:val="32"/>
          <w:szCs w:val="32"/>
        </w:rPr>
        <w:t xml:space="preserve">  </w:t>
      </w:r>
      <w:r>
        <w:rPr>
          <w:rFonts w:eastAsia="仿宋_GB2312"/>
          <w:snapToGrid w:val="0"/>
          <w:sz w:val="32"/>
          <w:szCs w:val="32"/>
        </w:rPr>
        <w:t>违反本条</w:t>
      </w:r>
      <w:r>
        <w:rPr>
          <w:rFonts w:hint="eastAsia" w:ascii="仿宋_GB2312" w:eastAsia="仿宋_GB2312"/>
          <w:snapToGrid w:val="0"/>
          <w:sz w:val="32"/>
          <w:szCs w:val="32"/>
        </w:rPr>
        <w:t>例第十七条规定</w:t>
      </w:r>
      <w:r>
        <w:rPr>
          <w:rFonts w:hint="eastAsia" w:eastAsia="仿宋_GB2312"/>
          <w:snapToGrid w:val="0"/>
          <w:sz w:val="32"/>
          <w:szCs w:val="32"/>
        </w:rPr>
        <w:t>，二次供水水质不符合国家规定的生活饮用水卫生标准的，由城市供水</w:t>
      </w:r>
      <w:r>
        <w:rPr>
          <w:rFonts w:eastAsia="仿宋_GB2312"/>
          <w:snapToGrid w:val="0"/>
          <w:sz w:val="32"/>
          <w:szCs w:val="32"/>
        </w:rPr>
        <w:t>主</w:t>
      </w:r>
      <w:r>
        <w:rPr>
          <w:rFonts w:hint="eastAsia" w:eastAsia="仿宋_GB2312"/>
          <w:snapToGrid w:val="0"/>
          <w:sz w:val="32"/>
          <w:szCs w:val="32"/>
        </w:rPr>
        <w:t>管部门</w:t>
      </w:r>
      <w:r>
        <w:rPr>
          <w:rFonts w:eastAsia="仿宋_GB2312"/>
          <w:snapToGrid w:val="0"/>
          <w:sz w:val="32"/>
          <w:szCs w:val="32"/>
        </w:rPr>
        <w:t>处</w:t>
      </w:r>
      <w:r>
        <w:rPr>
          <w:rFonts w:hint="eastAsia" w:eastAsia="仿宋_GB2312"/>
          <w:snapToGrid w:val="0"/>
          <w:sz w:val="32"/>
          <w:szCs w:val="32"/>
        </w:rPr>
        <w:t>以</w:t>
      </w:r>
      <w:r>
        <w:rPr>
          <w:rFonts w:eastAsia="仿宋_GB2312"/>
          <w:snapToGrid w:val="0"/>
          <w:sz w:val="32"/>
          <w:szCs w:val="32"/>
        </w:rPr>
        <w:t>一万元以上二万元以下罚款。</w:t>
      </w:r>
    </w:p>
    <w:p>
      <w:pPr>
        <w:keepNext w:val="0"/>
        <w:keepLines w:val="0"/>
        <w:pageBreakBefore w:val="0"/>
        <w:widowControl w:val="0"/>
        <w:kinsoku/>
        <w:wordWrap/>
        <w:overflowPunct/>
        <w:autoSpaceDE/>
        <w:autoSpaceDN/>
        <w:bidi w:val="0"/>
        <w:adjustRightInd/>
        <w:snapToGrid/>
        <w:spacing w:line="560" w:lineRule="exact"/>
        <w:ind w:left="0" w:firstLine="628" w:firstLineChars="200"/>
        <w:jc w:val="left"/>
        <w:textAlignment w:val="auto"/>
        <w:rPr>
          <w:rFonts w:hint="eastAsia" w:eastAsia="仿宋_GB2312"/>
          <w:snapToGrid w:val="0"/>
          <w:sz w:val="32"/>
          <w:szCs w:val="32"/>
        </w:rPr>
      </w:pPr>
      <w:r>
        <w:rPr>
          <w:rFonts w:hint="eastAsia" w:ascii="黑体" w:hAnsi="黑体" w:eastAsia="黑体"/>
          <w:snapToGrid w:val="0"/>
          <w:sz w:val="32"/>
          <w:szCs w:val="32"/>
        </w:rPr>
        <w:t>第二十七条</w:t>
      </w:r>
      <w:r>
        <w:rPr>
          <w:rFonts w:hint="eastAsia" w:ascii="楷体" w:hAnsi="楷体" w:eastAsia="楷体" w:cs="楷体"/>
          <w:snapToGrid w:val="0"/>
          <w:spacing w:val="-2"/>
          <w:sz w:val="32"/>
          <w:szCs w:val="32"/>
        </w:rPr>
        <w:t xml:space="preserve">  </w:t>
      </w:r>
      <w:r>
        <w:rPr>
          <w:rFonts w:hint="eastAsia" w:ascii="仿宋_GB2312" w:eastAsia="仿宋_GB2312"/>
          <w:snapToGrid w:val="0"/>
          <w:sz w:val="32"/>
          <w:szCs w:val="32"/>
        </w:rPr>
        <w:t>违反本条例第十八条规定，二次供水设施运行维护管理单位安排未取得健康合格证明的人员直接从事二次供水设施运行维护、清洗消毒等工作的，由卫生主管部</w:t>
      </w:r>
      <w:r>
        <w:rPr>
          <w:rFonts w:hint="eastAsia" w:eastAsia="仿宋_GB2312"/>
          <w:snapToGrid w:val="0"/>
          <w:sz w:val="32"/>
          <w:szCs w:val="32"/>
        </w:rPr>
        <w:t>门责令改正，并处以五百元以上一千元以下罚款。</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ascii="仿宋_GB2312" w:eastAsia="仿宋_GB2312"/>
          <w:snapToGrid w:val="0"/>
          <w:sz w:val="32"/>
          <w:szCs w:val="32"/>
        </w:rPr>
      </w:pPr>
      <w:r>
        <w:rPr>
          <w:rFonts w:hint="eastAsia" w:ascii="黑体" w:hAnsi="黑体" w:eastAsia="黑体"/>
          <w:snapToGrid w:val="0"/>
          <w:sz w:val="32"/>
          <w:szCs w:val="32"/>
        </w:rPr>
        <w:t>第二十八条</w:t>
      </w:r>
      <w:r>
        <w:rPr>
          <w:rFonts w:hint="eastAsia" w:ascii="楷体" w:hAnsi="楷体" w:eastAsia="楷体" w:cs="楷体"/>
          <w:snapToGrid w:val="0"/>
          <w:spacing w:val="-2"/>
          <w:sz w:val="32"/>
          <w:szCs w:val="32"/>
        </w:rPr>
        <w:t xml:space="preserve">  </w:t>
      </w:r>
      <w:r>
        <w:rPr>
          <w:rFonts w:eastAsia="仿宋_GB2312"/>
          <w:snapToGrid w:val="0"/>
          <w:sz w:val="32"/>
          <w:szCs w:val="32"/>
        </w:rPr>
        <w:t>违反</w:t>
      </w:r>
      <w:r>
        <w:rPr>
          <w:rFonts w:hint="eastAsia" w:ascii="仿宋_GB2312" w:eastAsia="仿宋_GB2312"/>
          <w:snapToGrid w:val="0"/>
          <w:sz w:val="32"/>
          <w:szCs w:val="32"/>
        </w:rPr>
        <w:t>本条例第二十条规定，二次供水设施运行维护管理单位未按规定对其供水设施进行清洗消毒，由城市供水主管部门责令改正，并处以一万元以上二万元以下罚款。</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ascii="仿宋_GB2312" w:eastAsia="仿宋_GB2312"/>
          <w:snapToGrid w:val="0"/>
          <w:sz w:val="32"/>
          <w:szCs w:val="32"/>
        </w:rPr>
      </w:pPr>
      <w:r>
        <w:rPr>
          <w:rFonts w:hint="eastAsia" w:eastAsia="仿宋_GB2312"/>
          <w:snapToGrid w:val="0"/>
          <w:sz w:val="32"/>
          <w:szCs w:val="32"/>
        </w:rPr>
        <w:t>二次供水设施运行维护管理单位未</w:t>
      </w:r>
      <w:r>
        <w:rPr>
          <w:rFonts w:hint="eastAsia" w:ascii="仿宋_GB2312" w:eastAsia="仿宋_GB2312"/>
          <w:snapToGrid w:val="0"/>
          <w:sz w:val="32"/>
          <w:szCs w:val="32"/>
        </w:rPr>
        <w:t>按规定对二次供水水质进行委托检测的，由城市供水主管部门给予警告，并处以三万元的罚款。</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eastAsia="仿宋_GB2312"/>
          <w:snapToGrid w:val="0"/>
          <w:sz w:val="32"/>
          <w:szCs w:val="32"/>
        </w:rPr>
      </w:pPr>
      <w:r>
        <w:rPr>
          <w:rFonts w:hint="eastAsia" w:ascii="黑体" w:hAnsi="黑体" w:eastAsia="黑体"/>
          <w:snapToGrid w:val="0"/>
          <w:sz w:val="32"/>
          <w:szCs w:val="32"/>
        </w:rPr>
        <w:t>第二十九条</w:t>
      </w:r>
      <w:r>
        <w:rPr>
          <w:rFonts w:hint="eastAsia" w:ascii="楷体" w:hAnsi="楷体" w:eastAsia="楷体" w:cs="楷体"/>
          <w:snapToGrid w:val="0"/>
          <w:spacing w:val="-2"/>
          <w:sz w:val="32"/>
          <w:szCs w:val="32"/>
        </w:rPr>
        <w:t xml:space="preserve">  </w:t>
      </w:r>
      <w:r>
        <w:rPr>
          <w:rFonts w:hint="eastAsia" w:eastAsia="仿宋_GB2312"/>
          <w:snapToGrid w:val="0"/>
          <w:sz w:val="32"/>
          <w:szCs w:val="32"/>
        </w:rPr>
        <w:t>违反本条例</w:t>
      </w:r>
      <w:r>
        <w:rPr>
          <w:rFonts w:hint="eastAsia" w:ascii="仿宋_GB2312" w:eastAsia="仿宋_GB2312"/>
          <w:snapToGrid w:val="0"/>
          <w:sz w:val="32"/>
          <w:szCs w:val="32"/>
        </w:rPr>
        <w:t>第二十三条规定</w:t>
      </w:r>
      <w:r>
        <w:rPr>
          <w:rFonts w:hint="eastAsia" w:eastAsia="仿宋_GB2312"/>
          <w:snapToGrid w:val="0"/>
          <w:sz w:val="32"/>
          <w:szCs w:val="32"/>
        </w:rPr>
        <w:t>，二次供水设施运行维护管理单位隐瞒、缓报、谎报水质突发事件的，由城市供水主管部门予以警告，并处以三万元的罚款。</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eastAsia="仿宋_GB2312"/>
          <w:snapToGrid w:val="0"/>
          <w:sz w:val="32"/>
          <w:szCs w:val="32"/>
        </w:rPr>
      </w:pPr>
      <w:r>
        <w:rPr>
          <w:rFonts w:hint="eastAsia" w:ascii="黑体" w:hAnsi="黑体" w:eastAsia="黑体" w:cs="宋体"/>
          <w:snapToGrid w:val="0"/>
          <w:sz w:val="32"/>
          <w:szCs w:val="32"/>
        </w:rPr>
        <w:t>第三十条</w:t>
      </w:r>
      <w:r>
        <w:rPr>
          <w:rFonts w:hint="eastAsia" w:ascii="楷体" w:hAnsi="楷体" w:eastAsia="楷体" w:cs="楷体"/>
          <w:snapToGrid w:val="0"/>
          <w:spacing w:val="-2"/>
          <w:sz w:val="32"/>
          <w:szCs w:val="32"/>
        </w:rPr>
        <w:t xml:space="preserve">  </w:t>
      </w:r>
      <w:r>
        <w:rPr>
          <w:rFonts w:eastAsia="仿宋_GB2312"/>
          <w:snapToGrid w:val="0"/>
          <w:sz w:val="32"/>
          <w:szCs w:val="32"/>
        </w:rPr>
        <w:t>违反本条例规定的其他行为，法律、法规已有处罚规定的，从其规定。</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eastAsia="仿宋_GB2312"/>
          <w:snapToGrid w:val="0"/>
          <w:sz w:val="32"/>
          <w:szCs w:val="32"/>
        </w:rPr>
      </w:pPr>
      <w:r>
        <w:rPr>
          <w:rFonts w:hint="eastAsia" w:ascii="黑体" w:hAnsi="黑体" w:eastAsia="黑体" w:cs="宋体"/>
          <w:snapToGrid w:val="0"/>
          <w:sz w:val="32"/>
          <w:szCs w:val="32"/>
        </w:rPr>
        <w:t>第三十一条</w:t>
      </w:r>
      <w:r>
        <w:rPr>
          <w:rFonts w:hint="eastAsia" w:ascii="楷体" w:hAnsi="楷体" w:eastAsia="楷体" w:cs="楷体"/>
          <w:snapToGrid w:val="0"/>
          <w:spacing w:val="-2"/>
          <w:sz w:val="32"/>
          <w:szCs w:val="32"/>
        </w:rPr>
        <w:t xml:space="preserve">  </w:t>
      </w:r>
      <w:r>
        <w:rPr>
          <w:rFonts w:eastAsia="仿宋_GB2312"/>
          <w:snapToGrid w:val="0"/>
          <w:sz w:val="32"/>
          <w:szCs w:val="32"/>
        </w:rPr>
        <w:t>有关行政主管部门及其工作人员在二次供水管理工作中</w:t>
      </w:r>
      <w:r>
        <w:rPr>
          <w:rFonts w:hint="eastAsia" w:eastAsia="仿宋_GB2312"/>
          <w:snapToGrid w:val="0"/>
          <w:sz w:val="32"/>
          <w:szCs w:val="32"/>
        </w:rPr>
        <w:t>玩忽职守、</w:t>
      </w:r>
      <w:r>
        <w:rPr>
          <w:rFonts w:eastAsia="仿宋_GB2312"/>
          <w:snapToGrid w:val="0"/>
          <w:sz w:val="32"/>
          <w:szCs w:val="32"/>
        </w:rPr>
        <w:t>滥用职权、徇私舞弊的，对有关责任</w:t>
      </w:r>
      <w:r>
        <w:rPr>
          <w:rFonts w:hint="eastAsia" w:eastAsia="仿宋_GB2312"/>
          <w:snapToGrid w:val="0"/>
          <w:sz w:val="32"/>
          <w:szCs w:val="32"/>
        </w:rPr>
        <w:t>人员依法给予处分；构成犯</w:t>
      </w:r>
      <w:r>
        <w:rPr>
          <w:rFonts w:eastAsia="仿宋_GB2312"/>
          <w:snapToGrid w:val="0"/>
          <w:sz w:val="32"/>
          <w:szCs w:val="32"/>
        </w:rPr>
        <w:t>罪的，依法追究刑事责任。</w:t>
      </w: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eastAsia="仿宋_GB2312"/>
          <w:snapToGrid w:val="0"/>
          <w:sz w:val="32"/>
          <w:szCs w:val="32"/>
        </w:rPr>
      </w:pPr>
    </w:p>
    <w:p>
      <w:pPr>
        <w:keepNext w:val="0"/>
        <w:keepLines w:val="0"/>
        <w:pageBreakBefore w:val="0"/>
        <w:widowControl w:val="0"/>
        <w:numPr>
          <w:ilvl w:val="0"/>
          <w:numId w:val="2"/>
        </w:numPr>
        <w:tabs>
          <w:tab w:val="clear" w:pos="1245"/>
        </w:tabs>
        <w:kinsoku/>
        <w:wordWrap/>
        <w:overflowPunct/>
        <w:topLinePunct/>
        <w:autoSpaceDE/>
        <w:autoSpaceDN/>
        <w:bidi w:val="0"/>
        <w:adjustRightInd/>
        <w:snapToGrid/>
        <w:spacing w:line="560" w:lineRule="exact"/>
        <w:ind w:left="0"/>
        <w:jc w:val="center"/>
        <w:textAlignment w:val="auto"/>
        <w:rPr>
          <w:rFonts w:hint="eastAsia" w:ascii="黑体" w:hAnsi="黑体" w:eastAsia="黑体" w:cs="黑体"/>
          <w:snapToGrid w:val="0"/>
          <w:spacing w:val="-4"/>
          <w:sz w:val="32"/>
          <w:szCs w:val="32"/>
        </w:rPr>
      </w:pPr>
      <w:r>
        <w:rPr>
          <w:rFonts w:hint="eastAsia" w:ascii="黑体" w:hAnsi="黑体" w:eastAsia="黑体" w:cs="黑体"/>
          <w:snapToGrid w:val="0"/>
          <w:spacing w:val="-4"/>
          <w:sz w:val="32"/>
          <w:szCs w:val="32"/>
        </w:rPr>
        <w:t>附    则</w:t>
      </w:r>
    </w:p>
    <w:p>
      <w:pPr>
        <w:keepNext w:val="0"/>
        <w:keepLines w:val="0"/>
        <w:pageBreakBefore w:val="0"/>
        <w:widowControl w:val="0"/>
        <w:kinsoku/>
        <w:wordWrap/>
        <w:overflowPunct/>
        <w:topLinePunct/>
        <w:autoSpaceDE/>
        <w:autoSpaceDN/>
        <w:bidi w:val="0"/>
        <w:adjustRightInd/>
        <w:snapToGrid/>
        <w:spacing w:line="560" w:lineRule="exact"/>
        <w:ind w:left="0"/>
        <w:jc w:val="center"/>
        <w:textAlignment w:val="auto"/>
        <w:rPr>
          <w:rFonts w:ascii="黑体" w:hAnsi="黑体" w:eastAsia="黑体" w:cs="黑体"/>
          <w:snapToGrid w:val="0"/>
          <w:spacing w:val="-4"/>
          <w:sz w:val="32"/>
          <w:szCs w:val="32"/>
        </w:rPr>
      </w:pPr>
    </w:p>
    <w:p>
      <w:pPr>
        <w:keepNext w:val="0"/>
        <w:keepLines w:val="0"/>
        <w:pageBreakBefore w:val="0"/>
        <w:widowControl w:val="0"/>
        <w:kinsoku/>
        <w:wordWrap/>
        <w:overflowPunct/>
        <w:topLinePunct/>
        <w:autoSpaceDE/>
        <w:autoSpaceDN/>
        <w:bidi w:val="0"/>
        <w:adjustRightInd/>
        <w:snapToGrid/>
        <w:spacing w:line="560" w:lineRule="exact"/>
        <w:ind w:left="0" w:firstLine="628" w:firstLineChars="200"/>
        <w:textAlignment w:val="auto"/>
        <w:rPr>
          <w:rFonts w:hint="eastAsia" w:eastAsia="仿宋_GB2312"/>
          <w:snapToGrid w:val="0"/>
          <w:sz w:val="32"/>
          <w:szCs w:val="32"/>
        </w:rPr>
      </w:pPr>
      <w:r>
        <w:rPr>
          <w:rFonts w:hint="eastAsia" w:ascii="黑体" w:hAnsi="黑体" w:eastAsia="黑体" w:cs="宋体"/>
          <w:snapToGrid w:val="0"/>
          <w:sz w:val="32"/>
          <w:szCs w:val="32"/>
        </w:rPr>
        <w:t xml:space="preserve">第三十二条  </w:t>
      </w:r>
      <w:r>
        <w:rPr>
          <w:rFonts w:hint="eastAsia" w:eastAsia="仿宋_GB2312"/>
          <w:snapToGrid w:val="0"/>
          <w:sz w:val="32"/>
          <w:szCs w:val="32"/>
        </w:rPr>
        <w:t>市区外二次供水管理参照本条例执行。</w:t>
      </w:r>
    </w:p>
    <w:p>
      <w:pPr>
        <w:keepNext w:val="0"/>
        <w:keepLines w:val="0"/>
        <w:pageBreakBefore w:val="0"/>
        <w:widowControl w:val="0"/>
        <w:kinsoku/>
        <w:wordWrap/>
        <w:overflowPunct/>
        <w:autoSpaceDE/>
        <w:autoSpaceDN/>
        <w:bidi w:val="0"/>
        <w:adjustRightInd/>
        <w:snapToGrid/>
        <w:spacing w:line="560" w:lineRule="exact"/>
        <w:ind w:left="0" w:firstLine="628" w:firstLineChars="200"/>
        <w:jc w:val="left"/>
        <w:textAlignment w:val="auto"/>
        <w:rPr>
          <w:rFonts w:hint="eastAsia" w:ascii="仿宋_GB2312" w:hAnsi="仿宋_GB2312" w:eastAsia="仿宋_GB2312" w:cs="仿宋_GB2312"/>
          <w:sz w:val="32"/>
          <w:szCs w:val="32"/>
        </w:rPr>
      </w:pPr>
      <w:r>
        <w:rPr>
          <w:rFonts w:hint="eastAsia" w:ascii="黑体" w:hAnsi="黑体" w:eastAsia="黑体" w:cs="宋体"/>
          <w:snapToGrid w:val="0"/>
          <w:sz w:val="32"/>
          <w:szCs w:val="32"/>
        </w:rPr>
        <w:t>第三十三条</w:t>
      </w:r>
      <w:r>
        <w:rPr>
          <w:rFonts w:hint="eastAsia" w:ascii="楷体_GB2312" w:eastAsia="楷体_GB2312"/>
          <w:snapToGrid w:val="0"/>
          <w:sz w:val="32"/>
          <w:szCs w:val="32"/>
        </w:rPr>
        <w:t xml:space="preserve">  </w:t>
      </w:r>
      <w:r>
        <w:rPr>
          <w:rFonts w:eastAsia="仿宋_GB2312"/>
          <w:snapToGrid w:val="0"/>
          <w:sz w:val="32"/>
          <w:szCs w:val="32"/>
        </w:rPr>
        <w:t>本条例自</w:t>
      </w:r>
      <w:r>
        <w:rPr>
          <w:rFonts w:hint="eastAsia" w:eastAsia="仿宋_GB2312"/>
          <w:snapToGrid w:val="0"/>
          <w:sz w:val="32"/>
          <w:szCs w:val="32"/>
        </w:rPr>
        <w:t>2018</w:t>
      </w:r>
      <w:r>
        <w:rPr>
          <w:rFonts w:eastAsia="仿宋_GB2312"/>
          <w:snapToGrid w:val="0"/>
          <w:sz w:val="32"/>
          <w:szCs w:val="32"/>
        </w:rPr>
        <w:t>年</w:t>
      </w:r>
      <w:r>
        <w:rPr>
          <w:rFonts w:hint="eastAsia" w:eastAsia="仿宋_GB2312"/>
          <w:snapToGrid w:val="0"/>
          <w:sz w:val="32"/>
          <w:szCs w:val="32"/>
        </w:rPr>
        <w:t>12</w:t>
      </w:r>
      <w:r>
        <w:rPr>
          <w:rFonts w:eastAsia="仿宋_GB2312"/>
          <w:snapToGrid w:val="0"/>
          <w:sz w:val="32"/>
          <w:szCs w:val="32"/>
        </w:rPr>
        <w:t>月</w:t>
      </w:r>
      <w:r>
        <w:rPr>
          <w:rFonts w:hint="eastAsia" w:eastAsia="仿宋_GB2312"/>
          <w:snapToGrid w:val="0"/>
          <w:sz w:val="32"/>
          <w:szCs w:val="32"/>
        </w:rPr>
        <w:t>1</w:t>
      </w:r>
      <w:r>
        <w:rPr>
          <w:rFonts w:eastAsia="仿宋_GB2312"/>
          <w:snapToGrid w:val="0"/>
          <w:sz w:val="32"/>
          <w:szCs w:val="32"/>
        </w:rPr>
        <w:t>日起施行。</w:t>
      </w:r>
    </w:p>
    <w:p>
      <w:pPr>
        <w:keepNext w:val="0"/>
        <w:keepLines w:val="0"/>
        <w:pageBreakBefore w:val="0"/>
        <w:widowControl w:val="0"/>
        <w:kinsoku/>
        <w:wordWrap/>
        <w:overflowPunct/>
        <w:autoSpaceDE/>
        <w:autoSpaceDN/>
        <w:bidi w:val="0"/>
        <w:adjustRightInd/>
        <w:snapToGrid/>
        <w:spacing w:line="560" w:lineRule="exact"/>
        <w:ind w:left="0"/>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经典粗宋简">
    <w:altName w:val="宋体"/>
    <w:panose1 w:val="02010609000101010101"/>
    <w:charset w:val="86"/>
    <w:family w:val="modern"/>
    <w:pitch w:val="default"/>
    <w:sig w:usb0="00000000" w:usb1="00000000" w:usb2="0000001E" w:usb3="00000000" w:csb0="2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70ED05E3"/>
    <w:multiLevelType w:val="multilevel"/>
    <w:tmpl w:val="70ED05E3"/>
    <w:lvl w:ilvl="0" w:tentative="0">
      <w:start w:val="6"/>
      <w:numFmt w:val="japaneseCounting"/>
      <w:lvlText w:val="第%1章"/>
      <w:lvlJc w:val="left"/>
      <w:pPr>
        <w:tabs>
          <w:tab w:val="left" w:pos="1245"/>
        </w:tabs>
        <w:ind w:left="1245" w:hanging="124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2D14094"/>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TotalTime>3</TotalTime>
  <ScaleCrop>false</ScaleCrop>
  <LinksUpToDate>false</LinksUpToDate>
  <CharactersWithSpaces>616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石头的实</cp:lastModifiedBy>
  <dcterms:modified xsi:type="dcterms:W3CDTF">2019-01-15T02:18:35Z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公文模板版本">
    <vt:lpwstr>20160721</vt:lpwstr>
  </property>
</Properties>
</file>