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00" w:lineRule="exact"/>
        <w:rPr>
          <w:color w:val="auto"/>
        </w:rPr>
      </w:pPr>
    </w:p>
    <w:p>
      <w:pPr>
        <w:pStyle w:val="2"/>
        <w:spacing w:line="600" w:lineRule="exact"/>
        <w:rPr>
          <w:color w:val="auto"/>
        </w:rPr>
      </w:pP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华文中宋" w:hAnsi="华文中宋" w:eastAsia="华文中宋" w:cs="华文中宋"/>
          <w:b/>
          <w:bCs/>
          <w:sz w:val="44"/>
          <w:szCs w:val="44"/>
        </w:rPr>
      </w:pPr>
      <w:r>
        <w:rPr>
          <w:rFonts w:hint="eastAsia" w:ascii="华文中宋" w:hAnsi="华文中宋" w:eastAsia="华文中宋" w:cs="华文中宋"/>
          <w:b/>
          <w:bCs/>
          <w:sz w:val="44"/>
          <w:szCs w:val="44"/>
        </w:rPr>
        <w:t>陕西省人民代表大会常务委员会</w:t>
      </w:r>
    </w:p>
    <w:p>
      <w:pPr>
        <w:keepNext w:val="0"/>
        <w:keepLines w:val="0"/>
        <w:pageBreakBefore w:val="0"/>
        <w:widowControl w:val="0"/>
        <w:kinsoku/>
        <w:wordWrap/>
        <w:overflowPunct/>
        <w:topLinePunct w:val="0"/>
        <w:autoSpaceDE/>
        <w:autoSpaceDN/>
        <w:bidi w:val="0"/>
        <w:adjustRightInd/>
        <w:snapToGrid/>
        <w:spacing w:line="700" w:lineRule="exact"/>
        <w:jc w:val="center"/>
        <w:textAlignment w:val="auto"/>
        <w:rPr>
          <w:rFonts w:hint="eastAsia" w:ascii="华文中宋" w:hAnsi="华文中宋" w:eastAsia="华文中宋" w:cs="华文中宋"/>
          <w:b/>
          <w:bCs/>
          <w:sz w:val="44"/>
          <w:szCs w:val="44"/>
        </w:rPr>
      </w:pPr>
      <w:r>
        <w:rPr>
          <w:rFonts w:hint="eastAsia" w:ascii="华文中宋" w:hAnsi="华文中宋" w:eastAsia="华文中宋" w:cs="华文中宋"/>
          <w:b/>
          <w:bCs/>
          <w:sz w:val="44"/>
          <w:szCs w:val="44"/>
        </w:rPr>
        <w:t>关于依法防范化解重大风险的决定</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640" w:firstLineChars="200"/>
        <w:textAlignment w:val="auto"/>
        <w:rPr>
          <w:rFonts w:hint="eastAsia" w:ascii="楷体_GB2312" w:hAnsi="楷体_GB2312" w:eastAsia="楷体_GB2312" w:cs="楷体_GB2312"/>
          <w:b w:val="0"/>
          <w:bCs w:val="0"/>
          <w:color w:val="auto"/>
          <w:sz w:val="32"/>
          <w:szCs w:val="32"/>
          <w:lang w:eastAsia="zh-CN"/>
        </w:rPr>
      </w:pPr>
      <w:r>
        <w:rPr>
          <w:rFonts w:hint="eastAsia" w:ascii="楷体_GB2312" w:hAnsi="楷体_GB2312" w:eastAsia="楷体_GB2312" w:cs="楷体_GB2312"/>
          <w:b w:val="0"/>
          <w:bCs w:val="0"/>
          <w:color w:val="auto"/>
          <w:sz w:val="32"/>
          <w:szCs w:val="32"/>
          <w:lang w:eastAsia="zh-CN"/>
        </w:rPr>
        <w:t>（</w:t>
      </w:r>
      <w:r>
        <w:rPr>
          <w:rFonts w:hint="eastAsia" w:ascii="楷体_GB2312" w:hAnsi="楷体_GB2312" w:eastAsia="楷体_GB2312" w:cs="楷体_GB2312"/>
          <w:b w:val="0"/>
          <w:bCs w:val="0"/>
          <w:color w:val="auto"/>
          <w:sz w:val="32"/>
          <w:szCs w:val="32"/>
          <w:lang w:val="en-US" w:eastAsia="zh-CN"/>
        </w:rPr>
        <w:t>2022年12月1日陕西省第十三届人民代表大会常务委员会第三十七次会议通过</w:t>
      </w:r>
      <w:r>
        <w:rPr>
          <w:rFonts w:hint="eastAsia" w:ascii="楷体_GB2312" w:hAnsi="楷体_GB2312" w:eastAsia="楷体_GB2312" w:cs="楷体_GB2312"/>
          <w:b w:val="0"/>
          <w:bCs w:val="0"/>
          <w:color w:val="auto"/>
          <w:sz w:val="32"/>
          <w:szCs w:val="32"/>
          <w:lang w:eastAsia="zh-CN"/>
        </w:rPr>
        <w:t>）</w:t>
      </w:r>
    </w:p>
    <w:p>
      <w:pPr>
        <w:pStyle w:val="2"/>
        <w:spacing w:line="600" w:lineRule="exact"/>
        <w:rPr>
          <w:color w:val="auto"/>
          <w:sz w:val="32"/>
          <w:szCs w:val="20"/>
        </w:rPr>
      </w:pPr>
      <w:bookmarkStart w:id="0" w:name="_GoBack"/>
      <w:bookmarkEnd w:id="0"/>
    </w:p>
    <w:p>
      <w:pPr>
        <w:spacing w:line="600" w:lineRule="exact"/>
        <w:ind w:firstLine="640" w:firstLineChars="200"/>
        <w:rPr>
          <w:rFonts w:hint="eastAsia" w:ascii="仿宋_GB2312" w:hAnsi="仿宋" w:eastAsia="仿宋_GB2312" w:cs="仿宋"/>
          <w:color w:val="auto"/>
          <w:sz w:val="32"/>
          <w:szCs w:val="32"/>
        </w:rPr>
      </w:pPr>
      <w:r>
        <w:rPr>
          <w:rFonts w:hint="eastAsia" w:ascii="仿宋_GB2312" w:hAnsi="仿宋" w:eastAsia="仿宋_GB2312" w:cs="仿宋"/>
          <w:color w:val="auto"/>
          <w:sz w:val="32"/>
          <w:szCs w:val="32"/>
        </w:rPr>
        <w:t>为了统筹发展和安全，加快构筑重大风险防范化解和应急处置体系，有效</w:t>
      </w:r>
      <w:r>
        <w:rPr>
          <w:rFonts w:hint="eastAsia" w:ascii="仿宋_GB2312" w:hAnsi="仿宋" w:eastAsia="仿宋_GB2312" w:cs="仿宋"/>
          <w:color w:val="auto"/>
          <w:sz w:val="32"/>
          <w:szCs w:val="32"/>
          <w:lang w:eastAsia="zh-CN"/>
        </w:rPr>
        <w:t>应对和</w:t>
      </w:r>
      <w:r>
        <w:rPr>
          <w:rFonts w:hint="eastAsia" w:ascii="仿宋_GB2312" w:hAnsi="仿宋" w:eastAsia="仿宋_GB2312" w:cs="仿宋"/>
          <w:color w:val="auto"/>
          <w:sz w:val="32"/>
          <w:szCs w:val="32"/>
        </w:rPr>
        <w:t>防范化解重大风险，</w:t>
      </w:r>
      <w:r>
        <w:rPr>
          <w:rFonts w:hint="eastAsia" w:ascii="仿宋_GB2312" w:hAnsi="仿宋" w:eastAsia="仿宋_GB2312" w:cs="仿宋"/>
          <w:color w:val="auto"/>
          <w:sz w:val="32"/>
          <w:szCs w:val="32"/>
          <w:lang w:eastAsia="zh-CN"/>
        </w:rPr>
        <w:t>维护国家安全和社会稳定，为</w:t>
      </w:r>
      <w:r>
        <w:rPr>
          <w:rFonts w:hint="eastAsia" w:ascii="仿宋_GB2312" w:hAnsi="仿宋" w:eastAsia="仿宋_GB2312" w:cs="仿宋"/>
          <w:color w:val="auto"/>
          <w:sz w:val="32"/>
          <w:szCs w:val="32"/>
        </w:rPr>
        <w:t>陕西高质量发展</w:t>
      </w:r>
      <w:r>
        <w:rPr>
          <w:rFonts w:hint="eastAsia" w:ascii="仿宋_GB2312" w:hAnsi="仿宋" w:eastAsia="仿宋_GB2312" w:cs="仿宋"/>
          <w:color w:val="auto"/>
          <w:sz w:val="32"/>
          <w:szCs w:val="32"/>
          <w:lang w:eastAsia="zh-CN"/>
        </w:rPr>
        <w:t>创造更为安全、稳定、可靠的发展环境</w:t>
      </w:r>
      <w:r>
        <w:rPr>
          <w:rFonts w:hint="eastAsia" w:ascii="仿宋_GB2312" w:hAnsi="仿宋" w:eastAsia="仿宋_GB2312" w:cs="仿宋"/>
          <w:color w:val="auto"/>
          <w:sz w:val="32"/>
          <w:szCs w:val="32"/>
        </w:rPr>
        <w:t>，根据有关法律、行政法规和</w:t>
      </w:r>
      <w:r>
        <w:rPr>
          <w:rFonts w:hint="eastAsia" w:ascii="仿宋_GB2312" w:hAnsi="仿宋" w:eastAsia="仿宋_GB2312" w:cs="仿宋"/>
          <w:color w:val="auto"/>
          <w:sz w:val="32"/>
          <w:szCs w:val="32"/>
          <w:u w:val="none"/>
        </w:rPr>
        <w:t>政策</w:t>
      </w:r>
      <w:r>
        <w:rPr>
          <w:rFonts w:hint="eastAsia" w:ascii="仿宋_GB2312" w:hAnsi="仿宋" w:eastAsia="仿宋_GB2312" w:cs="仿宋"/>
          <w:color w:val="auto"/>
          <w:sz w:val="32"/>
          <w:szCs w:val="32"/>
        </w:rPr>
        <w:t>，结合本省实际，作出如下决定。</w:t>
      </w:r>
    </w:p>
    <w:p>
      <w:pPr>
        <w:spacing w:line="600" w:lineRule="exact"/>
        <w:ind w:firstLine="640" w:firstLineChars="200"/>
        <w:rPr>
          <w:rFonts w:ascii="黑体" w:hAnsi="黑体" w:eastAsia="黑体"/>
          <w:color w:val="auto"/>
        </w:rPr>
      </w:pPr>
      <w:r>
        <w:rPr>
          <w:rFonts w:hint="eastAsia" w:ascii="黑体" w:hAnsi="黑体" w:eastAsia="黑体" w:cs="黑体"/>
          <w:color w:val="auto"/>
          <w:sz w:val="32"/>
          <w:szCs w:val="32"/>
        </w:rPr>
        <w:t>一、切实</w:t>
      </w:r>
      <w:r>
        <w:rPr>
          <w:rFonts w:hint="eastAsia" w:ascii="黑体" w:hAnsi="黑体" w:eastAsia="黑体" w:cs="方正黑体_GBK"/>
          <w:bCs/>
          <w:color w:val="auto"/>
          <w:sz w:val="32"/>
          <w:szCs w:val="32"/>
        </w:rPr>
        <w:t>提高防范化解重大风险重要性认识</w:t>
      </w:r>
    </w:p>
    <w:p>
      <w:pPr>
        <w:spacing w:line="600" w:lineRule="exact"/>
        <w:ind w:firstLine="640" w:firstLineChars="200"/>
        <w:rPr>
          <w:rFonts w:hint="eastAsia" w:ascii="黑体" w:hAnsi="黑体" w:eastAsia="黑体" w:cs="黑体"/>
          <w:color w:val="auto"/>
          <w:sz w:val="32"/>
          <w:szCs w:val="32"/>
        </w:rPr>
      </w:pPr>
      <w:r>
        <w:rPr>
          <w:rFonts w:hint="eastAsia" w:ascii="仿宋_GB2312" w:hAnsi="仿宋" w:eastAsia="仿宋_GB2312" w:cs="仿宋"/>
          <w:color w:val="auto"/>
          <w:sz w:val="32"/>
          <w:szCs w:val="32"/>
        </w:rPr>
        <w:t>防范化解重大风险工作事关国家安全、经济发展、社会稳定、人民幸福。各级国家机关、有关部门</w:t>
      </w:r>
      <w:r>
        <w:rPr>
          <w:rFonts w:hint="eastAsia" w:ascii="仿宋_GB2312" w:hAnsi="仿宋" w:eastAsia="仿宋_GB2312" w:cs="仿宋"/>
          <w:color w:val="auto"/>
          <w:sz w:val="32"/>
          <w:szCs w:val="32"/>
          <w:lang w:eastAsia="zh-CN"/>
        </w:rPr>
        <w:t>、相关单位</w:t>
      </w:r>
      <w:r>
        <w:rPr>
          <w:rFonts w:hint="eastAsia" w:ascii="仿宋_GB2312" w:hAnsi="仿宋" w:eastAsia="仿宋_GB2312" w:cs="仿宋"/>
          <w:color w:val="auto"/>
          <w:sz w:val="32"/>
          <w:szCs w:val="32"/>
        </w:rPr>
        <w:t>要</w:t>
      </w:r>
      <w:r>
        <w:rPr>
          <w:rFonts w:hint="eastAsia" w:ascii="仿宋_GB2312" w:hAnsi="仿宋" w:eastAsia="仿宋_GB2312" w:cs="仿宋"/>
          <w:color w:val="auto"/>
          <w:sz w:val="32"/>
          <w:szCs w:val="32"/>
          <w:lang w:eastAsia="zh-CN"/>
        </w:rPr>
        <w:t>坚持</w:t>
      </w:r>
      <w:r>
        <w:rPr>
          <w:rFonts w:hint="eastAsia" w:ascii="仿宋_GB2312" w:hAnsi="仿宋" w:eastAsia="仿宋_GB2312" w:cs="仿宋"/>
          <w:color w:val="auto"/>
          <w:sz w:val="32"/>
          <w:szCs w:val="32"/>
        </w:rPr>
        <w:t>以习近平新时代中国特色社会主义思想为</w:t>
      </w:r>
      <w:r>
        <w:rPr>
          <w:rFonts w:hint="eastAsia" w:ascii="仿宋_GB2312" w:hAnsi="仿宋" w:eastAsia="仿宋_GB2312" w:cs="仿宋"/>
          <w:color w:val="auto"/>
          <w:sz w:val="32"/>
          <w:szCs w:val="32"/>
          <w:lang w:eastAsia="zh-CN"/>
        </w:rPr>
        <w:t>指导</w:t>
      </w:r>
      <w:r>
        <w:rPr>
          <w:rFonts w:hint="eastAsia" w:ascii="仿宋_GB2312" w:hAnsi="仿宋" w:eastAsia="仿宋_GB2312" w:cs="仿宋"/>
          <w:color w:val="auto"/>
          <w:sz w:val="32"/>
          <w:szCs w:val="32"/>
        </w:rPr>
        <w:t>，深刻领会习近平总书记关于防范化解重大风险的重要论述和来陕考察重要讲话重要指示精神，贯彻落实党中央、国务院关于推进防范化解重大风险的方针政策和决策部署，组织落实省委防范化解重大风险各项工作安排</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完整准确全面贯彻新发展理念，</w:t>
      </w:r>
      <w:r>
        <w:rPr>
          <w:rFonts w:hint="eastAsia" w:ascii="仿宋_GB2312" w:hAnsi="仿宋" w:eastAsia="仿宋_GB2312" w:cs="仿宋"/>
          <w:color w:val="auto"/>
          <w:sz w:val="32"/>
          <w:szCs w:val="32"/>
          <w:lang w:eastAsia="zh-CN"/>
        </w:rPr>
        <w:t>坚定不移贯彻</w:t>
      </w:r>
      <w:r>
        <w:rPr>
          <w:rFonts w:hint="eastAsia" w:ascii="仿宋_GB2312" w:hAnsi="仿宋" w:eastAsia="仿宋_GB2312" w:cs="仿宋"/>
          <w:color w:val="auto"/>
          <w:sz w:val="32"/>
          <w:szCs w:val="32"/>
        </w:rPr>
        <w:t>总体国家安全观，</w:t>
      </w:r>
      <w:r>
        <w:rPr>
          <w:rFonts w:hint="eastAsia" w:ascii="仿宋_GB2312" w:hAnsi="仿宋" w:eastAsia="仿宋_GB2312" w:cs="仿宋"/>
          <w:color w:val="auto"/>
          <w:sz w:val="32"/>
          <w:szCs w:val="32"/>
          <w:lang w:eastAsia="zh-CN"/>
        </w:rPr>
        <w:t>切实提高对防范化解重大风险重要性的认识，</w:t>
      </w:r>
      <w:r>
        <w:rPr>
          <w:rFonts w:hint="eastAsia" w:ascii="仿宋_GB2312" w:hAnsi="仿宋" w:eastAsia="仿宋_GB2312" w:cs="仿宋"/>
          <w:color w:val="auto"/>
          <w:sz w:val="32"/>
          <w:szCs w:val="32"/>
          <w:lang w:val="en-US" w:eastAsia="zh-CN"/>
        </w:rPr>
        <w:t>不断</w:t>
      </w:r>
      <w:r>
        <w:rPr>
          <w:rFonts w:hint="eastAsia" w:ascii="仿宋_GB2312" w:hAnsi="仿宋" w:eastAsia="仿宋_GB2312" w:cs="仿宋"/>
          <w:color w:val="auto"/>
          <w:sz w:val="32"/>
          <w:szCs w:val="32"/>
          <w:lang w:eastAsia="zh-CN"/>
        </w:rPr>
        <w:t>增强防范化解重大风险的政治自觉、思想自觉和行动自觉。</w:t>
      </w:r>
      <w:r>
        <w:rPr>
          <w:rFonts w:hint="eastAsia" w:ascii="仿宋_GB2312" w:hAnsi="仿宋" w:eastAsia="仿宋_GB2312" w:cs="仿宋"/>
          <w:color w:val="auto"/>
          <w:sz w:val="32"/>
          <w:szCs w:val="32"/>
          <w:lang w:val="en-US" w:eastAsia="zh-CN"/>
        </w:rPr>
        <w:t>要</w:t>
      </w:r>
      <w:r>
        <w:rPr>
          <w:rFonts w:hint="eastAsia" w:ascii="仿宋_GB2312" w:hAnsi="仿宋" w:eastAsia="仿宋_GB2312" w:cs="仿宋"/>
          <w:color w:val="auto"/>
          <w:sz w:val="32"/>
          <w:szCs w:val="32"/>
        </w:rPr>
        <w:t>统筹发展和安全、统筹疫情防控和经济社会发展、统筹国际国内两个大局，落实疫情要防住、经济要稳住、发展要安全的要求</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坚持</w:t>
      </w:r>
      <w:r>
        <w:rPr>
          <w:rFonts w:hint="eastAsia" w:ascii="仿宋_GB2312" w:hAnsi="仿宋" w:eastAsia="仿宋_GB2312" w:cs="仿宋"/>
          <w:color w:val="auto"/>
          <w:sz w:val="32"/>
          <w:szCs w:val="32"/>
          <w:lang w:eastAsia="zh-CN"/>
        </w:rPr>
        <w:t>系统思维、法治思维、</w:t>
      </w:r>
      <w:r>
        <w:rPr>
          <w:rFonts w:hint="eastAsia" w:ascii="仿宋_GB2312" w:hAnsi="仿宋" w:eastAsia="仿宋_GB2312" w:cs="仿宋"/>
          <w:color w:val="auto"/>
          <w:sz w:val="32"/>
          <w:szCs w:val="32"/>
        </w:rPr>
        <w:t>底线思维，</w:t>
      </w:r>
      <w:r>
        <w:rPr>
          <w:rFonts w:hint="eastAsia" w:ascii="仿宋_GB2312" w:hAnsi="仿宋" w:eastAsia="仿宋_GB2312" w:cs="仿宋"/>
          <w:color w:val="auto"/>
          <w:sz w:val="32"/>
          <w:szCs w:val="32"/>
          <w:lang w:eastAsia="zh-CN"/>
        </w:rPr>
        <w:t>加强重点领域安全能力建设和安全监管，</w:t>
      </w:r>
      <w:r>
        <w:rPr>
          <w:rFonts w:hint="eastAsia" w:ascii="仿宋_GB2312" w:hAnsi="仿宋" w:eastAsia="仿宋_GB2312" w:cs="仿宋"/>
          <w:color w:val="auto"/>
          <w:sz w:val="32"/>
          <w:szCs w:val="32"/>
          <w:lang w:val="en-US" w:eastAsia="zh-CN"/>
        </w:rPr>
        <w:t>以新安全格局保障新发展格局</w:t>
      </w:r>
      <w:r>
        <w:rPr>
          <w:rFonts w:hint="eastAsia" w:ascii="仿宋_GB2312" w:hAnsi="仿宋" w:eastAsia="仿宋_GB2312" w:cs="仿宋"/>
          <w:color w:val="auto"/>
          <w:sz w:val="32"/>
          <w:szCs w:val="32"/>
          <w:lang w:eastAsia="zh-CN"/>
        </w:rPr>
        <w:t>。要深刻把握防范化解重大风险的长期性、复杂性和艰巨性，</w:t>
      </w:r>
      <w:r>
        <w:rPr>
          <w:rFonts w:hint="eastAsia" w:ascii="仿宋_GB2312" w:hAnsi="仿宋" w:eastAsia="仿宋_GB2312" w:cs="仿宋"/>
          <w:color w:val="auto"/>
          <w:sz w:val="32"/>
          <w:szCs w:val="32"/>
        </w:rPr>
        <w:t>增强忧患意识、风险意识、责任意识，</w:t>
      </w:r>
      <w:r>
        <w:rPr>
          <w:rFonts w:hint="eastAsia" w:ascii="仿宋_GB2312" w:hAnsi="仿宋" w:eastAsia="仿宋_GB2312" w:cs="仿宋"/>
          <w:color w:val="auto"/>
          <w:sz w:val="32"/>
          <w:szCs w:val="32"/>
          <w:lang w:eastAsia="zh-CN"/>
        </w:rPr>
        <w:t>坚持问题导向、</w:t>
      </w:r>
      <w:r>
        <w:rPr>
          <w:rFonts w:hint="eastAsia" w:ascii="仿宋_GB2312" w:hAnsi="仿宋" w:eastAsia="仿宋_GB2312" w:cs="仿宋"/>
          <w:color w:val="auto"/>
          <w:sz w:val="32"/>
          <w:szCs w:val="32"/>
          <w:lang w:val="en-US" w:eastAsia="zh-CN"/>
        </w:rPr>
        <w:t>目标导向、结果导向，</w:t>
      </w:r>
      <w:r>
        <w:rPr>
          <w:rFonts w:hint="eastAsia" w:ascii="仿宋_GB2312" w:hAnsi="仿宋" w:eastAsia="仿宋_GB2312" w:cs="仿宋"/>
          <w:color w:val="auto"/>
          <w:sz w:val="32"/>
          <w:szCs w:val="32"/>
        </w:rPr>
        <w:t>补短板、堵漏洞、强弱项，加强制度建设，</w:t>
      </w:r>
      <w:r>
        <w:rPr>
          <w:rFonts w:hint="eastAsia" w:ascii="仿宋_GB2312" w:hAnsi="仿宋" w:eastAsia="仿宋_GB2312" w:cs="仿宋"/>
          <w:color w:val="auto"/>
          <w:sz w:val="32"/>
          <w:szCs w:val="32"/>
          <w:lang w:eastAsia="zh-CN"/>
        </w:rPr>
        <w:t>完善工作措施，</w:t>
      </w:r>
      <w:r>
        <w:rPr>
          <w:rFonts w:hint="eastAsia" w:ascii="仿宋_GB2312" w:hAnsi="仿宋" w:eastAsia="仿宋_GB2312" w:cs="仿宋"/>
          <w:color w:val="auto"/>
          <w:sz w:val="32"/>
          <w:szCs w:val="32"/>
        </w:rPr>
        <w:t>落实工作责任，筑牢国家安全人民防线，把制度优势转化为防范化解重大风险、维护国家安全和社会稳定的治理效能，建设更高水平的平安陕西。</w:t>
      </w:r>
    </w:p>
    <w:p>
      <w:pPr>
        <w:spacing w:line="600" w:lineRule="exact"/>
        <w:ind w:firstLine="640" w:firstLineChars="200"/>
        <w:rPr>
          <w:rFonts w:ascii="黑体" w:hAnsi="黑体" w:eastAsia="黑体" w:cs="黑体"/>
          <w:color w:val="auto"/>
          <w:sz w:val="32"/>
          <w:szCs w:val="32"/>
        </w:rPr>
      </w:pPr>
      <w:r>
        <w:rPr>
          <w:rFonts w:hint="eastAsia" w:ascii="黑体" w:hAnsi="黑体" w:eastAsia="黑体" w:cs="黑体"/>
          <w:color w:val="auto"/>
          <w:sz w:val="32"/>
          <w:szCs w:val="32"/>
        </w:rPr>
        <w:t>二、</w:t>
      </w:r>
      <w:r>
        <w:rPr>
          <w:rFonts w:hint="eastAsia" w:ascii="黑体" w:hAnsi="黑体" w:eastAsia="黑体" w:cs="方正黑体_GBK"/>
          <w:bCs/>
          <w:color w:val="auto"/>
          <w:sz w:val="32"/>
          <w:szCs w:val="32"/>
        </w:rPr>
        <w:t>明确防范化解重大风险</w:t>
      </w:r>
      <w:r>
        <w:rPr>
          <w:rFonts w:hint="eastAsia" w:ascii="黑体" w:hAnsi="黑体" w:eastAsia="黑体" w:cs="方正黑体_GBK"/>
          <w:bCs/>
          <w:color w:val="auto"/>
          <w:sz w:val="32"/>
          <w:szCs w:val="32"/>
          <w:lang w:eastAsia="zh-CN"/>
        </w:rPr>
        <w:t>重点领域和</w:t>
      </w:r>
      <w:r>
        <w:rPr>
          <w:rFonts w:hint="eastAsia" w:ascii="黑体" w:hAnsi="黑体" w:eastAsia="黑体" w:cs="方正黑体_GBK"/>
          <w:bCs/>
          <w:color w:val="auto"/>
          <w:sz w:val="32"/>
          <w:szCs w:val="32"/>
        </w:rPr>
        <w:t>基本原则</w:t>
      </w:r>
    </w:p>
    <w:p>
      <w:pPr>
        <w:spacing w:line="600" w:lineRule="exact"/>
        <w:ind w:firstLine="640" w:firstLineChars="200"/>
        <w:rPr>
          <w:rFonts w:hint="eastAsia" w:ascii="仿宋_GB2312" w:hAnsi="仿宋" w:eastAsia="仿宋_GB2312" w:cs="仿宋"/>
          <w:color w:val="auto"/>
          <w:sz w:val="32"/>
          <w:szCs w:val="32"/>
          <w:lang w:eastAsia="zh-CN"/>
        </w:rPr>
      </w:pPr>
      <w:r>
        <w:rPr>
          <w:rFonts w:hint="eastAsia" w:ascii="仿宋_GB2312" w:hAnsi="仿宋" w:eastAsia="仿宋_GB2312" w:cs="仿宋"/>
          <w:color w:val="auto"/>
          <w:sz w:val="32"/>
          <w:szCs w:val="32"/>
          <w:lang w:eastAsia="zh-CN"/>
        </w:rPr>
        <w:t>防范化解重大风险的重点领域包括</w:t>
      </w:r>
      <w:r>
        <w:rPr>
          <w:rFonts w:hint="eastAsia" w:ascii="仿宋_GB2312" w:hAnsi="仿宋" w:eastAsia="仿宋_GB2312" w:cs="仿宋"/>
          <w:color w:val="auto"/>
          <w:sz w:val="32"/>
          <w:szCs w:val="32"/>
          <w:lang w:val="en-US" w:eastAsia="zh-CN"/>
        </w:rPr>
        <w:t>国家安全、意识形态、经济、社会</w:t>
      </w:r>
      <w:r>
        <w:rPr>
          <w:rFonts w:hint="eastAsia" w:ascii="仿宋_GB2312" w:hAnsi="仿宋" w:eastAsia="仿宋_GB2312" w:cs="仿宋"/>
          <w:color w:val="auto"/>
          <w:sz w:val="32"/>
          <w:szCs w:val="32"/>
          <w:lang w:eastAsia="zh-CN"/>
        </w:rPr>
        <w:t>、科技、教育、文化、生态</w:t>
      </w:r>
      <w:r>
        <w:rPr>
          <w:rFonts w:hint="eastAsia" w:ascii="仿宋_GB2312" w:hAnsi="仿宋" w:eastAsia="仿宋_GB2312" w:cs="仿宋"/>
          <w:color w:val="auto"/>
          <w:sz w:val="32"/>
          <w:szCs w:val="32"/>
          <w:lang w:val="en-US" w:eastAsia="zh-CN"/>
        </w:rPr>
        <w:t>等方面。要</w:t>
      </w:r>
      <w:r>
        <w:rPr>
          <w:rFonts w:hint="eastAsia" w:ascii="仿宋_GB2312" w:hAnsi="仿宋" w:eastAsia="仿宋_GB2312" w:cs="仿宋"/>
          <w:color w:val="auto"/>
          <w:sz w:val="32"/>
          <w:szCs w:val="32"/>
          <w:lang w:eastAsia="zh-CN"/>
        </w:rPr>
        <w:t>加强重大基础设施、金融、数据、生物、资源、网络的安全保障体系和能力建设，维护粮食安全、能源安全和重点产业链供应链安全，做好安全生产、公共卫生、食品药品安全、生物安全、社会治安等工作，提升自然灾害</w:t>
      </w:r>
      <w:r>
        <w:rPr>
          <w:rFonts w:hint="eastAsia" w:ascii="仿宋_GB2312" w:hAnsi="仿宋" w:eastAsia="仿宋_GB2312" w:cs="仿宋"/>
          <w:color w:val="auto"/>
          <w:sz w:val="32"/>
          <w:szCs w:val="32"/>
          <w:lang w:val="en-US" w:eastAsia="zh-CN"/>
        </w:rPr>
        <w:t>防灾减灾救灾</w:t>
      </w:r>
      <w:r>
        <w:rPr>
          <w:rFonts w:hint="eastAsia" w:ascii="仿宋_GB2312" w:hAnsi="仿宋" w:eastAsia="仿宋_GB2312" w:cs="仿宋"/>
          <w:color w:val="auto"/>
          <w:sz w:val="32"/>
          <w:szCs w:val="32"/>
          <w:lang w:eastAsia="zh-CN"/>
        </w:rPr>
        <w:t>能力，提高突发事件应急处置能力。</w:t>
      </w:r>
    </w:p>
    <w:p>
      <w:pPr>
        <w:spacing w:line="600" w:lineRule="exact"/>
        <w:ind w:firstLine="640" w:firstLineChars="200"/>
        <w:rPr>
          <w:rFonts w:hint="eastAsia" w:ascii="仿宋_GB2312" w:hAnsi="仿宋" w:eastAsia="仿宋_GB2312" w:cs="仿宋"/>
          <w:color w:val="auto"/>
          <w:sz w:val="32"/>
          <w:szCs w:val="32"/>
          <w:lang w:eastAsia="zh-CN"/>
        </w:rPr>
      </w:pPr>
      <w:r>
        <w:rPr>
          <w:rFonts w:hint="eastAsia" w:ascii="仿宋_GB2312" w:hAnsi="仿宋" w:eastAsia="仿宋_GB2312" w:cs="仿宋"/>
          <w:color w:val="auto"/>
          <w:sz w:val="32"/>
          <w:szCs w:val="32"/>
          <w:lang w:eastAsia="zh-CN"/>
        </w:rPr>
        <w:t>防范化解重大风险应当坚持以下基本原则：</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lang w:eastAsia="zh-CN"/>
        </w:rPr>
        <w:t>——</w:t>
      </w:r>
      <w:r>
        <w:rPr>
          <w:rFonts w:hint="eastAsia" w:ascii="楷体_GB2312" w:hAnsi="仿宋" w:eastAsia="楷体_GB2312" w:cs="仿宋"/>
          <w:b/>
          <w:bCs/>
          <w:color w:val="auto"/>
          <w:sz w:val="32"/>
          <w:szCs w:val="32"/>
        </w:rPr>
        <w:t>坚持党的领导。</w:t>
      </w:r>
      <w:r>
        <w:rPr>
          <w:rFonts w:hint="eastAsia" w:ascii="仿宋_GB2312" w:hAnsi="仿宋" w:eastAsia="仿宋_GB2312" w:cs="仿宋"/>
          <w:color w:val="auto"/>
          <w:sz w:val="32"/>
          <w:szCs w:val="32"/>
        </w:rPr>
        <w:t>发挥</w:t>
      </w:r>
      <w:r>
        <w:rPr>
          <w:rFonts w:hint="eastAsia" w:ascii="仿宋_GB2312" w:hAnsi="仿宋" w:eastAsia="仿宋_GB2312" w:cs="仿宋"/>
          <w:color w:val="auto"/>
          <w:sz w:val="32"/>
          <w:szCs w:val="32"/>
          <w:lang w:eastAsia="zh-CN"/>
        </w:rPr>
        <w:t>各级</w:t>
      </w:r>
      <w:r>
        <w:rPr>
          <w:rFonts w:hint="eastAsia" w:ascii="仿宋_GB2312" w:hAnsi="仿宋" w:eastAsia="仿宋_GB2312" w:cs="仿宋"/>
          <w:color w:val="auto"/>
          <w:sz w:val="32"/>
          <w:szCs w:val="32"/>
        </w:rPr>
        <w:t>党</w:t>
      </w:r>
      <w:r>
        <w:rPr>
          <w:rFonts w:hint="eastAsia" w:ascii="仿宋_GB2312" w:hAnsi="仿宋" w:eastAsia="仿宋_GB2312" w:cs="仿宋"/>
          <w:color w:val="auto"/>
          <w:sz w:val="32"/>
          <w:szCs w:val="32"/>
          <w:lang w:eastAsia="zh-CN"/>
        </w:rPr>
        <w:t>委</w:t>
      </w:r>
      <w:r>
        <w:rPr>
          <w:rFonts w:hint="eastAsia" w:ascii="仿宋_GB2312" w:hAnsi="仿宋" w:eastAsia="仿宋_GB2312" w:cs="仿宋"/>
          <w:color w:val="auto"/>
          <w:sz w:val="32"/>
          <w:szCs w:val="32"/>
        </w:rPr>
        <w:t>领导作用，把党的领导贯彻到防范化解重大风险工作的全过程和各方面，构建党委领导、政府主导、牵头部门负责、各方协同参与的工作格局。</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lang w:eastAsia="zh-CN"/>
        </w:rPr>
        <w:t>——</w:t>
      </w:r>
      <w:r>
        <w:rPr>
          <w:rFonts w:hint="eastAsia" w:ascii="楷体_GB2312" w:hAnsi="仿宋" w:eastAsia="楷体_GB2312" w:cs="仿宋"/>
          <w:b/>
          <w:bCs/>
          <w:color w:val="auto"/>
          <w:sz w:val="32"/>
          <w:szCs w:val="32"/>
        </w:rPr>
        <w:t>人民至上、生命至上。</w:t>
      </w:r>
      <w:r>
        <w:rPr>
          <w:rFonts w:hint="eastAsia" w:ascii="仿宋_GB2312" w:hAnsi="仿宋" w:eastAsia="仿宋_GB2312" w:cs="仿宋"/>
          <w:color w:val="auto"/>
          <w:sz w:val="32"/>
          <w:szCs w:val="32"/>
        </w:rPr>
        <w:t>坚持以人民为中心，始终把维护人民群众生命财产安全放在首位，关心群众安危冷暖，解决群众急难愁盼，回应群众关切诉求，维护群众合法权益，坚持为了人民、依靠人民、保护人民、造福人民，建设人人有责、人人尽责、人人享有的社会治理共同体。</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lang w:eastAsia="zh-CN"/>
        </w:rPr>
        <w:t>——</w:t>
      </w:r>
      <w:r>
        <w:rPr>
          <w:rFonts w:hint="eastAsia" w:ascii="楷体_GB2312" w:hAnsi="仿宋" w:eastAsia="楷体_GB2312" w:cs="仿宋"/>
          <w:b/>
          <w:bCs/>
          <w:color w:val="auto"/>
          <w:sz w:val="32"/>
          <w:szCs w:val="32"/>
        </w:rPr>
        <w:t>依法治理、科学施策。</w:t>
      </w:r>
      <w:r>
        <w:rPr>
          <w:rFonts w:hint="eastAsia" w:ascii="仿宋_GB2312" w:hAnsi="仿宋" w:eastAsia="仿宋_GB2312" w:cs="仿宋"/>
          <w:color w:val="auto"/>
          <w:sz w:val="32"/>
          <w:szCs w:val="32"/>
        </w:rPr>
        <w:t>坚持全面依法治国，贯彻实施涉及防范化解重大风险的法律、行政法规和地方性法规，依法履行工作职责和主体责任，始终在法治轨道上推动治理体系和治理能力现代化，进一步增强运用法治思维和法治方式防范化解重大风险能力和水平。尊重客观规律，坚持从实际出发，充分运用现代科技信息技术，提高监测预警</w:t>
      </w:r>
      <w:r>
        <w:rPr>
          <w:rFonts w:hint="eastAsia" w:ascii="仿宋_GB2312" w:hAnsi="仿宋" w:eastAsia="仿宋_GB2312" w:cs="仿宋"/>
          <w:color w:val="auto"/>
          <w:sz w:val="32"/>
          <w:szCs w:val="32"/>
          <w:lang w:eastAsia="zh-CN"/>
        </w:rPr>
        <w:t>能力和应对处置</w:t>
      </w:r>
      <w:r>
        <w:rPr>
          <w:rFonts w:hint="eastAsia" w:ascii="仿宋_GB2312" w:hAnsi="仿宋" w:eastAsia="仿宋_GB2312" w:cs="仿宋"/>
          <w:color w:val="auto"/>
          <w:sz w:val="32"/>
          <w:szCs w:val="32"/>
        </w:rPr>
        <w:t>决策的</w:t>
      </w:r>
      <w:r>
        <w:rPr>
          <w:rFonts w:hint="eastAsia" w:ascii="仿宋_GB2312" w:hAnsi="仿宋" w:eastAsia="仿宋_GB2312" w:cs="仿宋"/>
          <w:color w:val="auto"/>
          <w:sz w:val="32"/>
          <w:szCs w:val="32"/>
          <w:lang w:val="en-US" w:eastAsia="zh-CN"/>
        </w:rPr>
        <w:t>精准</w:t>
      </w:r>
      <w:r>
        <w:rPr>
          <w:rFonts w:hint="eastAsia" w:ascii="仿宋_GB2312" w:hAnsi="仿宋" w:eastAsia="仿宋_GB2312" w:cs="仿宋"/>
          <w:color w:val="auto"/>
          <w:sz w:val="32"/>
          <w:szCs w:val="32"/>
        </w:rPr>
        <w:t>性、科学性。</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lang w:eastAsia="zh-CN"/>
        </w:rPr>
        <w:t>——</w:t>
      </w:r>
      <w:r>
        <w:rPr>
          <w:rFonts w:hint="eastAsia" w:ascii="楷体_GB2312" w:hAnsi="仿宋" w:eastAsia="楷体_GB2312" w:cs="仿宋"/>
          <w:b/>
          <w:bCs/>
          <w:color w:val="auto"/>
          <w:sz w:val="32"/>
          <w:szCs w:val="32"/>
        </w:rPr>
        <w:t>预防为主、防治结合。</w:t>
      </w:r>
      <w:r>
        <w:rPr>
          <w:rFonts w:hint="eastAsia" w:ascii="仿宋_GB2312" w:hAnsi="仿宋" w:eastAsia="仿宋_GB2312" w:cs="仿宋"/>
          <w:color w:val="auto"/>
          <w:sz w:val="32"/>
          <w:szCs w:val="32"/>
        </w:rPr>
        <w:t>坚持源头管控、预防为主，抓早抓小、防微杜渐，增强防范化解重大风险的预见性和前瞻性，牢牢把握防范化解重大风险工作的主动权。加快建立健全属地为主、分工明确、上下联动、运转高效的防范化解重大风险工作机制，及时研判、排查和处置先兆性、苗头性、倾向性风险隐患，全面提升重大风险防范化解和应急处置的能力和水平。</w:t>
      </w:r>
    </w:p>
    <w:p>
      <w:pPr>
        <w:spacing w:line="600" w:lineRule="exact"/>
        <w:ind w:firstLine="643" w:firstLineChars="200"/>
        <w:rPr>
          <w:rFonts w:ascii="仿宋" w:hAnsi="仿宋" w:eastAsia="仿宋" w:cs="仿宋"/>
          <w:color w:val="auto"/>
          <w:sz w:val="32"/>
          <w:szCs w:val="32"/>
        </w:rPr>
      </w:pPr>
      <w:r>
        <w:rPr>
          <w:rFonts w:hint="eastAsia" w:ascii="楷体_GB2312" w:hAnsi="仿宋" w:eastAsia="楷体_GB2312" w:cs="仿宋"/>
          <w:b/>
          <w:bCs/>
          <w:color w:val="auto"/>
          <w:sz w:val="32"/>
          <w:szCs w:val="32"/>
          <w:lang w:eastAsia="zh-CN"/>
        </w:rPr>
        <w:t>——</w:t>
      </w:r>
      <w:r>
        <w:rPr>
          <w:rFonts w:hint="eastAsia" w:ascii="楷体_GB2312" w:hAnsi="仿宋" w:eastAsia="楷体_GB2312" w:cs="仿宋"/>
          <w:b/>
          <w:bCs/>
          <w:color w:val="auto"/>
          <w:sz w:val="32"/>
          <w:szCs w:val="32"/>
        </w:rPr>
        <w:t>各方协同、公众参与。</w:t>
      </w:r>
      <w:r>
        <w:rPr>
          <w:rFonts w:hint="eastAsia" w:ascii="仿宋_GB2312" w:hAnsi="仿宋" w:eastAsia="仿宋_GB2312" w:cs="仿宋"/>
          <w:color w:val="auto"/>
          <w:sz w:val="32"/>
          <w:szCs w:val="32"/>
        </w:rPr>
        <w:t>坚持系统观念，统筹线上与线下、传统安全与非传统安全，人防物防技防相结合，加强各级政府、主管部门、相关单位的协作配合，善于综合运用法律、行政、经济、教育、文化等手段防范化解风险隐患。充分发挥人民团体、专业机构、基层组织的职能作用和各自优势，广泛动员社会力量，织密安全防护网，形成齐抓共管、群防群控、联防联控的强大社会合力。</w:t>
      </w:r>
    </w:p>
    <w:p>
      <w:pPr>
        <w:spacing w:line="600" w:lineRule="exact"/>
        <w:ind w:firstLine="640" w:firstLineChars="200"/>
        <w:rPr>
          <w:rFonts w:ascii="黑体" w:hAnsi="黑体" w:eastAsia="黑体" w:cs="方正黑体_GBK"/>
          <w:bCs/>
          <w:color w:val="auto"/>
          <w:sz w:val="32"/>
          <w:szCs w:val="32"/>
        </w:rPr>
      </w:pPr>
      <w:r>
        <w:rPr>
          <w:rFonts w:hint="eastAsia" w:ascii="黑体" w:hAnsi="黑体" w:eastAsia="黑体" w:cs="方正黑体_GBK"/>
          <w:bCs/>
          <w:color w:val="auto"/>
          <w:sz w:val="32"/>
          <w:szCs w:val="32"/>
        </w:rPr>
        <w:t>三、健全完善</w:t>
      </w:r>
      <w:r>
        <w:rPr>
          <w:rFonts w:hint="eastAsia" w:ascii="黑体" w:hAnsi="黑体" w:eastAsia="黑体" w:cs="方正黑体_GBK"/>
          <w:bCs/>
          <w:color w:val="auto"/>
          <w:sz w:val="32"/>
          <w:szCs w:val="32"/>
          <w:lang w:eastAsia="zh-CN"/>
        </w:rPr>
        <w:t>领导体制和</w:t>
      </w:r>
      <w:r>
        <w:rPr>
          <w:rFonts w:hint="eastAsia" w:ascii="黑体" w:hAnsi="黑体" w:eastAsia="黑体" w:cs="方正黑体_GBK"/>
          <w:bCs/>
          <w:color w:val="auto"/>
          <w:sz w:val="32"/>
          <w:szCs w:val="32"/>
        </w:rPr>
        <w:t>工作机制</w:t>
      </w:r>
    </w:p>
    <w:p>
      <w:pPr>
        <w:spacing w:line="600" w:lineRule="exact"/>
        <w:ind w:firstLine="640" w:firstLineChars="200"/>
        <w:rPr>
          <w:rFonts w:hint="eastAsia" w:ascii="仿宋_GB2312" w:hAnsi="仿宋" w:eastAsia="仿宋_GB2312" w:cs="仿宋"/>
          <w:color w:val="auto"/>
          <w:sz w:val="32"/>
          <w:szCs w:val="32"/>
          <w:lang w:eastAsia="zh-CN"/>
        </w:rPr>
      </w:pPr>
      <w:r>
        <w:rPr>
          <w:rFonts w:hint="eastAsia" w:ascii="仿宋_GB2312" w:hAnsi="仿宋" w:eastAsia="仿宋_GB2312" w:cs="仿宋"/>
          <w:color w:val="auto"/>
          <w:sz w:val="32"/>
          <w:szCs w:val="32"/>
          <w:lang w:eastAsia="zh-CN"/>
        </w:rPr>
        <w:t>要进一步建立健全完善防范化解重大风险的领导体制，</w:t>
      </w:r>
      <w:r>
        <w:rPr>
          <w:rFonts w:hint="eastAsia" w:ascii="仿宋_GB2312" w:hAnsi="仿宋" w:eastAsia="仿宋_GB2312" w:cs="仿宋"/>
          <w:color w:val="auto"/>
          <w:sz w:val="32"/>
          <w:szCs w:val="32"/>
        </w:rPr>
        <w:t>省、设区的市、县（市、区）应当建立重大风险防范化解工作领导机构，负责统一领导、</w:t>
      </w:r>
      <w:r>
        <w:rPr>
          <w:rFonts w:hint="eastAsia" w:ascii="仿宋_GB2312" w:hAnsi="仿宋" w:eastAsia="仿宋_GB2312" w:cs="仿宋"/>
          <w:color w:val="auto"/>
          <w:sz w:val="32"/>
          <w:szCs w:val="32"/>
          <w:lang w:eastAsia="zh-CN"/>
        </w:rPr>
        <w:t>组织</w:t>
      </w:r>
      <w:r>
        <w:rPr>
          <w:rFonts w:hint="eastAsia" w:ascii="仿宋_GB2312" w:hAnsi="仿宋" w:eastAsia="仿宋_GB2312" w:cs="仿宋"/>
          <w:color w:val="auto"/>
          <w:sz w:val="32"/>
          <w:szCs w:val="32"/>
        </w:rPr>
        <w:t>协调、</w:t>
      </w:r>
      <w:r>
        <w:rPr>
          <w:rFonts w:hint="eastAsia" w:ascii="仿宋_GB2312" w:hAnsi="仿宋" w:eastAsia="仿宋_GB2312" w:cs="仿宋"/>
          <w:color w:val="auto"/>
          <w:sz w:val="32"/>
          <w:szCs w:val="32"/>
          <w:lang w:eastAsia="zh-CN"/>
        </w:rPr>
        <w:t>督促检</w:t>
      </w:r>
      <w:r>
        <w:rPr>
          <w:rFonts w:hint="eastAsia" w:ascii="仿宋_GB2312" w:hAnsi="仿宋" w:eastAsia="仿宋_GB2312" w:cs="仿宋"/>
          <w:color w:val="auto"/>
          <w:sz w:val="32"/>
          <w:szCs w:val="32"/>
        </w:rPr>
        <w:t>查本行政区域内重大风险防范化解工作</w:t>
      </w:r>
      <w:r>
        <w:rPr>
          <w:rFonts w:hint="eastAsia" w:ascii="仿宋_GB2312" w:hAnsi="仿宋" w:eastAsia="仿宋_GB2312" w:cs="仿宋"/>
          <w:color w:val="auto"/>
          <w:sz w:val="32"/>
          <w:szCs w:val="32"/>
          <w:lang w:eastAsia="zh-CN"/>
        </w:rPr>
        <w:t>，充分发挥其在维护国家安全、推进平安陕西建设中的领导作用</w:t>
      </w:r>
      <w:r>
        <w:rPr>
          <w:rFonts w:hint="eastAsia" w:ascii="仿宋_GB2312" w:hAnsi="仿宋" w:eastAsia="仿宋_GB2312" w:cs="仿宋"/>
          <w:color w:val="auto"/>
          <w:sz w:val="32"/>
          <w:szCs w:val="32"/>
        </w:rPr>
        <w:t>。依法健全完善</w:t>
      </w:r>
      <w:r>
        <w:rPr>
          <w:rFonts w:hint="eastAsia" w:ascii="仿宋_GB2312" w:hAnsi="仿宋" w:eastAsia="仿宋_GB2312" w:cs="仿宋"/>
          <w:color w:val="auto"/>
          <w:sz w:val="32"/>
          <w:szCs w:val="32"/>
          <w:lang w:eastAsia="zh-CN"/>
        </w:rPr>
        <w:t>整合</w:t>
      </w:r>
      <w:r>
        <w:rPr>
          <w:rFonts w:hint="eastAsia" w:ascii="仿宋_GB2312" w:hAnsi="仿宋" w:eastAsia="仿宋_GB2312" w:cs="仿宋"/>
          <w:color w:val="auto"/>
          <w:sz w:val="32"/>
          <w:szCs w:val="32"/>
        </w:rPr>
        <w:t>各风险领域</w:t>
      </w:r>
      <w:r>
        <w:rPr>
          <w:rFonts w:hint="eastAsia" w:ascii="仿宋_GB2312" w:hAnsi="仿宋" w:eastAsia="仿宋_GB2312" w:cs="仿宋"/>
          <w:color w:val="auto"/>
          <w:sz w:val="32"/>
          <w:szCs w:val="32"/>
          <w:lang w:eastAsia="zh-CN"/>
        </w:rPr>
        <w:t>已经建立的</w:t>
      </w:r>
      <w:r>
        <w:rPr>
          <w:rFonts w:hint="eastAsia" w:ascii="仿宋_GB2312" w:hAnsi="仿宋" w:eastAsia="仿宋_GB2312" w:cs="仿宋"/>
          <w:color w:val="auto"/>
          <w:sz w:val="32"/>
          <w:szCs w:val="32"/>
        </w:rPr>
        <w:t>领导小组、决策指挥、联席会议、协商议事等工作机构和协调机制，</w:t>
      </w:r>
      <w:r>
        <w:rPr>
          <w:rFonts w:hint="eastAsia" w:ascii="仿宋_GB2312" w:hAnsi="仿宋" w:eastAsia="仿宋_GB2312" w:cs="仿宋"/>
          <w:color w:val="auto"/>
          <w:sz w:val="32"/>
          <w:szCs w:val="32"/>
          <w:lang w:eastAsia="zh-CN"/>
        </w:rPr>
        <w:t>明确工作职责和任务分工，</w:t>
      </w:r>
      <w:r>
        <w:rPr>
          <w:rFonts w:hint="eastAsia" w:ascii="仿宋_GB2312" w:hAnsi="仿宋" w:eastAsia="仿宋_GB2312" w:cs="仿宋"/>
          <w:color w:val="auto"/>
          <w:sz w:val="32"/>
          <w:szCs w:val="32"/>
        </w:rPr>
        <w:t>形成统一指挥、反应灵敏、协调有序、运转高效的风险应急处置体系。</w:t>
      </w:r>
      <w:r>
        <w:rPr>
          <w:rFonts w:hint="eastAsia" w:ascii="仿宋_GB2312" w:hAnsi="仿宋" w:eastAsia="仿宋_GB2312" w:cs="仿宋"/>
          <w:color w:val="auto"/>
          <w:sz w:val="32"/>
          <w:szCs w:val="32"/>
          <w:lang w:eastAsia="zh-CN"/>
        </w:rPr>
        <w:t>防范化解重大风险要健全完善以下工作机制：</w:t>
      </w:r>
    </w:p>
    <w:p>
      <w:pPr>
        <w:widowControl/>
        <w:ind w:firstLine="643" w:firstLineChars="200"/>
        <w:jc w:val="left"/>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（一）健全风险研判机制。</w:t>
      </w:r>
      <w:r>
        <w:rPr>
          <w:rFonts w:hint="eastAsia" w:ascii="仿宋_GB2312" w:hAnsi="仿宋" w:eastAsia="仿宋_GB2312" w:cs="仿宋"/>
          <w:color w:val="auto"/>
          <w:sz w:val="32"/>
          <w:szCs w:val="32"/>
        </w:rPr>
        <w:t>各级人民政府、有关部门、单位要建立重大风险责任清单和工作台账，落实风险</w:t>
      </w:r>
      <w:r>
        <w:rPr>
          <w:rFonts w:hint="eastAsia" w:ascii="仿宋_GB2312" w:hAnsi="仿宋" w:eastAsia="仿宋_GB2312" w:cs="仿宋"/>
          <w:color w:val="auto"/>
          <w:sz w:val="32"/>
          <w:szCs w:val="32"/>
          <w:lang w:eastAsia="zh-CN"/>
        </w:rPr>
        <w:t>隐患</w:t>
      </w:r>
      <w:r>
        <w:rPr>
          <w:rFonts w:hint="eastAsia" w:ascii="仿宋_GB2312" w:hAnsi="仿宋" w:eastAsia="仿宋_GB2312" w:cs="仿宋"/>
          <w:color w:val="auto"/>
          <w:sz w:val="32"/>
          <w:szCs w:val="32"/>
        </w:rPr>
        <w:t>排查责任，完善风险隐患动态跟踪</w:t>
      </w:r>
      <w:r>
        <w:rPr>
          <w:rFonts w:hint="eastAsia" w:ascii="仿宋_GB2312" w:hAnsi="仿宋" w:eastAsia="仿宋_GB2312" w:cs="仿宋"/>
          <w:color w:val="auto"/>
          <w:sz w:val="32"/>
          <w:szCs w:val="32"/>
          <w:lang w:eastAsia="zh-CN"/>
        </w:rPr>
        <w:t>和</w:t>
      </w:r>
      <w:r>
        <w:rPr>
          <w:rFonts w:hint="eastAsia" w:ascii="仿宋_GB2312" w:hAnsi="仿宋" w:eastAsia="仿宋_GB2312" w:cs="仿宋"/>
          <w:color w:val="auto"/>
          <w:sz w:val="32"/>
          <w:szCs w:val="32"/>
        </w:rPr>
        <w:t>基本信息收集汇总报告制度，及时研判科学分析风险类型、危害程度和发展演变趋势，制定防范化解和应急处置工作方案。</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（二）健全决策风险评估机制。</w:t>
      </w:r>
      <w:r>
        <w:rPr>
          <w:rFonts w:hint="eastAsia" w:ascii="仿宋_GB2312" w:hAnsi="仿宋" w:eastAsia="仿宋_GB2312" w:cs="仿宋"/>
          <w:color w:val="auto"/>
          <w:sz w:val="32"/>
          <w:szCs w:val="32"/>
          <w:lang w:eastAsia="zh-CN"/>
        </w:rPr>
        <w:t>要完善社会稳定重大风险评估制度，</w:t>
      </w:r>
      <w:r>
        <w:rPr>
          <w:rFonts w:hint="eastAsia" w:ascii="仿宋_GB2312" w:hAnsi="仿宋" w:eastAsia="仿宋_GB2312" w:cs="仿宋"/>
          <w:color w:val="auto"/>
          <w:sz w:val="32"/>
          <w:szCs w:val="32"/>
        </w:rPr>
        <w:t>把风险评估作为</w:t>
      </w:r>
      <w:r>
        <w:rPr>
          <w:rFonts w:hint="eastAsia" w:ascii="仿宋_GB2312" w:hAnsi="仿宋" w:eastAsia="仿宋_GB2312" w:cs="仿宋"/>
          <w:color w:val="auto"/>
          <w:sz w:val="32"/>
          <w:szCs w:val="32"/>
          <w:lang w:eastAsia="zh-CN"/>
        </w:rPr>
        <w:t>作出重大决策、实施重大项目、举行重大活动</w:t>
      </w:r>
      <w:r>
        <w:rPr>
          <w:rFonts w:hint="eastAsia" w:ascii="仿宋_GB2312" w:hAnsi="仿宋" w:eastAsia="仿宋_GB2312" w:cs="仿宋"/>
          <w:color w:val="auto"/>
          <w:sz w:val="32"/>
          <w:szCs w:val="32"/>
        </w:rPr>
        <w:t>的必经程序，对防范化解和应急处置政策措施进行合法性、合理性、可行性、有效性和可控性评估，全程跟踪实施，适时调整优化，避免因决策失时、失当贻误处置时机，产生负面影响。</w:t>
      </w:r>
    </w:p>
    <w:p>
      <w:pPr>
        <w:spacing w:line="62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（三）健全风险防控协同机制。</w:t>
      </w:r>
      <w:r>
        <w:rPr>
          <w:rFonts w:hint="eastAsia" w:ascii="仿宋_GB2312" w:hAnsi="仿宋" w:eastAsia="仿宋_GB2312" w:cs="仿宋"/>
          <w:color w:val="auto"/>
          <w:sz w:val="32"/>
          <w:szCs w:val="32"/>
        </w:rPr>
        <w:t>坚持统筹整合各方面力量资源，建立跨区域、跨部门、跨行业、跨领域风险防控协同工作机制，完善军地联合应急救援机制，形成系统集成、分工明确、各司其职、协同处置的工作合力。</w:t>
      </w:r>
    </w:p>
    <w:p>
      <w:pPr>
        <w:spacing w:line="600" w:lineRule="exact"/>
        <w:ind w:firstLine="643" w:firstLineChars="200"/>
        <w:rPr>
          <w:rFonts w:hint="eastAsia" w:ascii="仿宋_GB2312" w:hAnsi="仿宋" w:eastAsia="仿宋_GB2312" w:cs="仿宋"/>
          <w:color w:val="auto"/>
          <w:sz w:val="32"/>
          <w:szCs w:val="32"/>
        </w:rPr>
      </w:pPr>
      <w:r>
        <w:rPr>
          <w:rFonts w:hint="eastAsia" w:ascii="楷体_GB2312" w:hAnsi="仿宋" w:eastAsia="楷体_GB2312" w:cs="仿宋"/>
          <w:b/>
          <w:bCs/>
          <w:color w:val="auto"/>
          <w:sz w:val="32"/>
          <w:szCs w:val="32"/>
        </w:rPr>
        <w:t>（四）健全风险化解工作机制。</w:t>
      </w:r>
      <w:r>
        <w:rPr>
          <w:rFonts w:hint="eastAsia" w:ascii="仿宋_GB2312" w:hAnsi="仿宋" w:eastAsia="仿宋_GB2312" w:cs="仿宋"/>
          <w:color w:val="auto"/>
          <w:sz w:val="32"/>
          <w:szCs w:val="32"/>
        </w:rPr>
        <w:t>健全</w:t>
      </w:r>
      <w:r>
        <w:rPr>
          <w:rFonts w:hint="eastAsia" w:ascii="仿宋_GB2312" w:hAnsi="仿宋" w:eastAsia="仿宋_GB2312" w:cs="仿宋"/>
          <w:color w:val="auto"/>
          <w:sz w:val="32"/>
          <w:szCs w:val="32"/>
          <w:lang w:eastAsia="zh-CN"/>
        </w:rPr>
        <w:t>重大</w:t>
      </w:r>
      <w:r>
        <w:rPr>
          <w:rFonts w:hint="eastAsia" w:ascii="仿宋_GB2312" w:hAnsi="仿宋" w:eastAsia="仿宋_GB2312" w:cs="仿宋"/>
          <w:color w:val="auto"/>
          <w:sz w:val="32"/>
          <w:szCs w:val="32"/>
        </w:rPr>
        <w:t>风险跟踪、筛查、化解工作制度，聚焦重点</w:t>
      </w:r>
      <w:r>
        <w:rPr>
          <w:rFonts w:hint="eastAsia" w:ascii="仿宋_GB2312" w:hAnsi="仿宋" w:eastAsia="仿宋_GB2312" w:cs="仿宋"/>
          <w:color w:val="auto"/>
          <w:sz w:val="32"/>
          <w:szCs w:val="32"/>
          <w:lang w:eastAsia="zh-CN"/>
        </w:rPr>
        <w:t>领域</w:t>
      </w:r>
      <w:r>
        <w:rPr>
          <w:rFonts w:hint="eastAsia" w:ascii="仿宋_GB2312" w:hAnsi="仿宋" w:eastAsia="仿宋_GB2312" w:cs="仿宋"/>
          <w:color w:val="auto"/>
          <w:sz w:val="32"/>
          <w:szCs w:val="32"/>
        </w:rPr>
        <w:t>和关键环节，</w:t>
      </w:r>
      <w:r>
        <w:rPr>
          <w:rFonts w:hint="eastAsia" w:ascii="仿宋_GB2312" w:hAnsi="仿宋" w:eastAsia="仿宋_GB2312" w:cs="仿宋"/>
          <w:color w:val="auto"/>
          <w:sz w:val="32"/>
          <w:szCs w:val="32"/>
          <w:lang w:eastAsia="zh-CN"/>
        </w:rPr>
        <w:t>持续</w:t>
      </w:r>
      <w:r>
        <w:rPr>
          <w:rFonts w:hint="eastAsia" w:ascii="仿宋_GB2312" w:hAnsi="仿宋" w:eastAsia="仿宋_GB2312" w:cs="仿宋"/>
          <w:color w:val="auto"/>
          <w:sz w:val="32"/>
          <w:szCs w:val="32"/>
        </w:rPr>
        <w:t>开展专项</w:t>
      </w:r>
      <w:r>
        <w:rPr>
          <w:rFonts w:hint="eastAsia" w:ascii="仿宋_GB2312" w:hAnsi="仿宋" w:eastAsia="仿宋_GB2312" w:cs="仿宋"/>
          <w:color w:val="auto"/>
          <w:sz w:val="32"/>
          <w:szCs w:val="32"/>
          <w:lang w:eastAsia="zh-CN"/>
        </w:rPr>
        <w:t>整</w:t>
      </w:r>
      <w:r>
        <w:rPr>
          <w:rFonts w:hint="eastAsia" w:ascii="仿宋_GB2312" w:hAnsi="仿宋" w:eastAsia="仿宋_GB2312" w:cs="仿宋"/>
          <w:color w:val="auto"/>
          <w:sz w:val="32"/>
          <w:szCs w:val="32"/>
        </w:rPr>
        <w:t>治，</w:t>
      </w:r>
      <w:r>
        <w:rPr>
          <w:rFonts w:hint="eastAsia" w:ascii="仿宋_GB2312" w:hAnsi="仿宋" w:eastAsia="仿宋_GB2312" w:cs="仿宋"/>
          <w:color w:val="auto"/>
          <w:sz w:val="32"/>
          <w:szCs w:val="32"/>
          <w:lang w:eastAsia="zh-CN"/>
        </w:rPr>
        <w:t>围绕</w:t>
      </w:r>
      <w:r>
        <w:rPr>
          <w:rFonts w:hint="eastAsia" w:ascii="仿宋_GB2312" w:hAnsi="仿宋" w:eastAsia="仿宋_GB2312" w:cs="仿宋"/>
          <w:color w:val="auto"/>
          <w:sz w:val="32"/>
          <w:szCs w:val="32"/>
        </w:rPr>
        <w:t>重要节点和重要活动</w:t>
      </w:r>
      <w:r>
        <w:rPr>
          <w:rFonts w:hint="eastAsia" w:ascii="仿宋_GB2312" w:hAnsi="仿宋" w:eastAsia="仿宋_GB2312" w:cs="仿宋"/>
          <w:color w:val="auto"/>
          <w:sz w:val="32"/>
          <w:szCs w:val="32"/>
          <w:lang w:eastAsia="zh-CN"/>
        </w:rPr>
        <w:t>组织实施</w:t>
      </w:r>
      <w:r>
        <w:rPr>
          <w:rFonts w:hint="eastAsia" w:ascii="仿宋_GB2312" w:hAnsi="仿宋" w:eastAsia="仿宋_GB2312" w:cs="仿宋"/>
          <w:color w:val="auto"/>
          <w:sz w:val="32"/>
          <w:szCs w:val="32"/>
        </w:rPr>
        <w:t>专项检查，关口前移、提前预警、靠前指挥，</w:t>
      </w:r>
      <w:r>
        <w:rPr>
          <w:rFonts w:hint="eastAsia" w:ascii="仿宋_GB2312" w:hAnsi="仿宋" w:eastAsia="仿宋_GB2312" w:cs="仿宋"/>
          <w:color w:val="auto"/>
          <w:sz w:val="32"/>
          <w:szCs w:val="32"/>
          <w:lang w:eastAsia="zh-CN"/>
        </w:rPr>
        <w:t>创新监管方式，提高监管效能，</w:t>
      </w:r>
      <w:r>
        <w:rPr>
          <w:rFonts w:hint="eastAsia" w:ascii="仿宋_GB2312" w:hAnsi="仿宋" w:eastAsia="仿宋_GB2312" w:cs="仿宋"/>
          <w:color w:val="auto"/>
          <w:sz w:val="32"/>
          <w:szCs w:val="32"/>
        </w:rPr>
        <w:t>及时</w:t>
      </w:r>
      <w:r>
        <w:rPr>
          <w:rFonts w:hint="eastAsia" w:ascii="仿宋_GB2312" w:hAnsi="仿宋" w:eastAsia="仿宋_GB2312" w:cs="仿宋"/>
          <w:color w:val="auto"/>
          <w:sz w:val="32"/>
          <w:szCs w:val="32"/>
          <w:lang w:eastAsia="zh-CN"/>
        </w:rPr>
        <w:t>化解</w:t>
      </w:r>
      <w:r>
        <w:rPr>
          <w:rFonts w:hint="eastAsia" w:ascii="仿宋_GB2312" w:hAnsi="仿宋" w:eastAsia="仿宋_GB2312" w:cs="仿宋"/>
          <w:color w:val="auto"/>
          <w:sz w:val="32"/>
          <w:szCs w:val="32"/>
        </w:rPr>
        <w:t>风险。</w:t>
      </w:r>
    </w:p>
    <w:p>
      <w:pPr>
        <w:keepNext w:val="0"/>
        <w:keepLines w:val="0"/>
        <w:widowControl/>
        <w:suppressLineNumbers w:val="0"/>
        <w:ind w:firstLine="643" w:firstLineChars="200"/>
        <w:jc w:val="left"/>
        <w:rPr>
          <w:rFonts w:hint="eastAsia" w:ascii="仿宋_GB2312" w:hAnsi="仿宋" w:eastAsia="仿宋_GB2312" w:cs="仿宋"/>
          <w:color w:val="auto"/>
          <w:sz w:val="32"/>
          <w:szCs w:val="32"/>
        </w:rPr>
      </w:pPr>
      <w:r>
        <w:rPr>
          <w:rFonts w:hint="eastAsia" w:ascii="楷体_GB2312" w:hAnsi="仿宋" w:eastAsia="楷体_GB2312" w:cs="仿宋"/>
          <w:b/>
          <w:bCs/>
          <w:color w:val="auto"/>
          <w:sz w:val="32"/>
          <w:szCs w:val="32"/>
          <w:lang w:eastAsia="zh-CN"/>
        </w:rPr>
        <w:t>（五）完善基层社会治理机制。</w:t>
      </w:r>
      <w:r>
        <w:rPr>
          <w:rFonts w:hint="eastAsia" w:ascii="仿宋_GB2312" w:hAnsi="仿宋" w:eastAsia="仿宋_GB2312" w:cs="仿宋"/>
          <w:color w:val="auto"/>
          <w:sz w:val="32"/>
          <w:szCs w:val="32"/>
          <w:lang w:val="en-US" w:eastAsia="zh-CN"/>
        </w:rPr>
        <w:t>健全共建共治共享的社会治理制度，完善城乡社区治理体系，提高市域社会治理能力，提升社会治理效能。</w:t>
      </w:r>
      <w:r>
        <w:rPr>
          <w:rFonts w:hint="eastAsia" w:ascii="仿宋_GB2312" w:hAnsi="仿宋" w:eastAsia="仿宋_GB2312" w:cs="仿宋"/>
          <w:color w:val="auto"/>
          <w:sz w:val="32"/>
          <w:szCs w:val="32"/>
        </w:rPr>
        <w:t>要</w:t>
      </w:r>
      <w:r>
        <w:rPr>
          <w:rFonts w:hint="eastAsia" w:ascii="仿宋_GB2312" w:hAnsi="仿宋" w:eastAsia="仿宋_GB2312" w:cs="仿宋"/>
          <w:color w:val="auto"/>
          <w:sz w:val="32"/>
          <w:szCs w:val="32"/>
          <w:lang w:val="en-US" w:eastAsia="zh-CN"/>
        </w:rPr>
        <w:t>坚持和发展新时代“枫桥经验”</w:t>
      </w:r>
      <w:r>
        <w:rPr>
          <w:rFonts w:hint="eastAsia" w:ascii="仿宋_GB2312" w:hAnsi="仿宋" w:eastAsia="仿宋_GB2312" w:cs="仿宋"/>
          <w:color w:val="auto"/>
          <w:sz w:val="32"/>
          <w:szCs w:val="32"/>
        </w:rPr>
        <w:t>，</w:t>
      </w:r>
      <w:r>
        <w:rPr>
          <w:rFonts w:hint="eastAsia" w:ascii="仿宋_GB2312" w:hAnsi="仿宋" w:eastAsia="仿宋_GB2312" w:cs="仿宋"/>
          <w:color w:val="auto"/>
          <w:sz w:val="32"/>
          <w:szCs w:val="32"/>
          <w:lang w:eastAsia="zh-CN"/>
        </w:rPr>
        <w:t>发挥基层党组织的领导作用</w:t>
      </w:r>
      <w:r>
        <w:rPr>
          <w:rFonts w:hint="eastAsia" w:ascii="仿宋_GB2312" w:hAnsi="仿宋" w:eastAsia="仿宋_GB2312" w:cs="仿宋"/>
          <w:color w:val="auto"/>
          <w:sz w:val="32"/>
          <w:szCs w:val="32"/>
          <w:lang w:val="en-US" w:eastAsia="zh-CN"/>
        </w:rPr>
        <w:t>，加强和改进信访工作，畅通和规范群众诉求表达、利益协调、权益保障通道，完善网格化管理、精细化服务、信息化支撑的基层治理平台，强化</w:t>
      </w:r>
      <w:r>
        <w:rPr>
          <w:rFonts w:hint="eastAsia" w:ascii="仿宋_GB2312" w:hAnsi="仿宋" w:eastAsia="仿宋_GB2312" w:cs="仿宋"/>
          <w:color w:val="auto"/>
          <w:sz w:val="32"/>
          <w:szCs w:val="32"/>
        </w:rPr>
        <w:t>基层在解忧纾困、调处纠纷</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化解风险</w:t>
      </w:r>
      <w:r>
        <w:rPr>
          <w:rFonts w:hint="eastAsia" w:ascii="仿宋_GB2312" w:hAnsi="仿宋" w:eastAsia="仿宋_GB2312" w:cs="仿宋"/>
          <w:color w:val="auto"/>
          <w:sz w:val="32"/>
          <w:szCs w:val="32"/>
          <w:lang w:eastAsia="zh-CN"/>
        </w:rPr>
        <w:t>和</w:t>
      </w:r>
      <w:r>
        <w:rPr>
          <w:rFonts w:hint="eastAsia" w:ascii="仿宋_GB2312" w:hAnsi="仿宋" w:eastAsia="仿宋_GB2312" w:cs="仿宋"/>
          <w:color w:val="auto"/>
          <w:sz w:val="32"/>
          <w:szCs w:val="32"/>
        </w:rPr>
        <w:t>社会治理方面的基础性作用</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lang w:val="en-US" w:eastAsia="zh-CN"/>
        </w:rPr>
        <w:t>不断增强人民群众获得感、幸福感、安全感</w:t>
      </w:r>
      <w:r>
        <w:rPr>
          <w:rFonts w:hint="eastAsia" w:ascii="仿宋_GB2312" w:hAnsi="仿宋" w:eastAsia="仿宋_GB2312" w:cs="仿宋"/>
          <w:color w:val="auto"/>
          <w:sz w:val="32"/>
          <w:szCs w:val="32"/>
        </w:rPr>
        <w:t>。</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w:t>
      </w:r>
      <w:r>
        <w:rPr>
          <w:rFonts w:hint="eastAsia" w:ascii="楷体_GB2312" w:hAnsi="仿宋" w:eastAsia="楷体_GB2312" w:cs="仿宋"/>
          <w:b/>
          <w:bCs/>
          <w:color w:val="auto"/>
          <w:sz w:val="32"/>
          <w:szCs w:val="32"/>
          <w:lang w:eastAsia="zh-CN"/>
        </w:rPr>
        <w:t>六</w:t>
      </w:r>
      <w:r>
        <w:rPr>
          <w:rFonts w:hint="eastAsia" w:ascii="楷体_GB2312" w:hAnsi="仿宋" w:eastAsia="楷体_GB2312" w:cs="仿宋"/>
          <w:b/>
          <w:bCs/>
          <w:color w:val="auto"/>
          <w:sz w:val="32"/>
          <w:szCs w:val="32"/>
        </w:rPr>
        <w:t>）健全风险防控责任机制。</w:t>
      </w:r>
      <w:r>
        <w:rPr>
          <w:rFonts w:hint="eastAsia" w:ascii="仿宋_GB2312" w:hAnsi="仿宋" w:eastAsia="仿宋_GB2312" w:cs="仿宋"/>
          <w:color w:val="auto"/>
          <w:sz w:val="32"/>
          <w:szCs w:val="32"/>
          <w:lang w:eastAsia="zh-CN"/>
        </w:rPr>
        <w:t>各级国家机关、</w:t>
      </w:r>
      <w:r>
        <w:rPr>
          <w:rFonts w:hint="eastAsia" w:ascii="仿宋_GB2312" w:hAnsi="仿宋" w:eastAsia="仿宋_GB2312" w:cs="仿宋"/>
          <w:color w:val="auto"/>
          <w:sz w:val="32"/>
          <w:szCs w:val="32"/>
        </w:rPr>
        <w:t>有关部门</w:t>
      </w:r>
      <w:r>
        <w:rPr>
          <w:rFonts w:hint="eastAsia" w:ascii="仿宋_GB2312" w:hAnsi="仿宋" w:eastAsia="仿宋_GB2312" w:cs="仿宋"/>
          <w:color w:val="auto"/>
          <w:sz w:val="32"/>
          <w:szCs w:val="32"/>
          <w:lang w:eastAsia="zh-CN"/>
        </w:rPr>
        <w:t>、相关单位，</w:t>
      </w:r>
      <w:r>
        <w:rPr>
          <w:rFonts w:hint="eastAsia" w:ascii="仿宋_GB2312" w:hAnsi="仿宋" w:eastAsia="仿宋_GB2312" w:cs="仿宋"/>
          <w:color w:val="auto"/>
          <w:sz w:val="32"/>
          <w:szCs w:val="32"/>
        </w:rPr>
        <w:t>要落实防范化解重大风险属地责任、监管责任、主体责任，增强“时时放心不下”的责任感，一级抓一级、层层抓落实，建立完善工作考核、监督评价、责任追究制度，做到守土有责、守土尽责，人人有责、各负其责。强化防范化解重大风险工作目标责任考核，加大考核权重，完善考核评价体系，优化考核方式方法，将考核结果作为评价地方、部门、单位工作实绩的重要依据。</w:t>
      </w:r>
    </w:p>
    <w:p>
      <w:pPr>
        <w:spacing w:line="600" w:lineRule="exact"/>
        <w:ind w:firstLine="640" w:firstLineChars="200"/>
        <w:rPr>
          <w:rFonts w:ascii="黑体" w:hAnsi="黑体" w:eastAsia="黑体" w:cs="方正黑体_GBK"/>
          <w:bCs/>
          <w:color w:val="auto"/>
          <w:sz w:val="32"/>
          <w:szCs w:val="32"/>
        </w:rPr>
      </w:pPr>
      <w:r>
        <w:rPr>
          <w:rFonts w:hint="eastAsia" w:ascii="黑体" w:hAnsi="黑体" w:eastAsia="黑体" w:cs="方正黑体_GBK"/>
          <w:bCs/>
          <w:color w:val="auto"/>
          <w:sz w:val="32"/>
          <w:szCs w:val="32"/>
        </w:rPr>
        <w:t>四、提升应急处置能力</w:t>
      </w:r>
    </w:p>
    <w:p>
      <w:pPr>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（一）完善应急预案体系。</w:t>
      </w:r>
      <w:r>
        <w:rPr>
          <w:rFonts w:hint="eastAsia" w:ascii="仿宋_GB2312" w:hAnsi="仿宋" w:eastAsia="仿宋_GB2312" w:cs="仿宋"/>
          <w:color w:val="auto"/>
          <w:sz w:val="32"/>
          <w:szCs w:val="32"/>
        </w:rPr>
        <w:t>各级人民政府、有关部门、</w:t>
      </w:r>
      <w:r>
        <w:rPr>
          <w:rFonts w:hint="eastAsia" w:ascii="仿宋_GB2312" w:hAnsi="仿宋" w:eastAsia="仿宋_GB2312" w:cs="仿宋"/>
          <w:color w:val="auto"/>
          <w:sz w:val="32"/>
          <w:szCs w:val="32"/>
          <w:lang w:val="en-US" w:eastAsia="zh-CN"/>
        </w:rPr>
        <w:t>相关</w:t>
      </w:r>
      <w:r>
        <w:rPr>
          <w:rFonts w:hint="eastAsia" w:ascii="仿宋_GB2312" w:hAnsi="仿宋" w:eastAsia="仿宋_GB2312" w:cs="仿宋"/>
          <w:color w:val="auto"/>
          <w:sz w:val="32"/>
          <w:szCs w:val="32"/>
        </w:rPr>
        <w:t>单位要依照法律、法规规定和有关标准，结合本地、本行业、本单位实际，制定风险防范应急处置相关规划，编制相关的应急总预案和专项应急预案等，明确预案启动和解除的条件标准，将组织指挥、职责分工、</w:t>
      </w:r>
      <w:r>
        <w:rPr>
          <w:rFonts w:hint="eastAsia" w:ascii="仿宋_GB2312" w:hAnsi="仿宋" w:eastAsia="仿宋_GB2312" w:cs="仿宋"/>
          <w:color w:val="auto"/>
          <w:sz w:val="32"/>
          <w:szCs w:val="32"/>
          <w:lang w:eastAsia="zh-CN"/>
        </w:rPr>
        <w:t>应急</w:t>
      </w:r>
      <w:r>
        <w:rPr>
          <w:rFonts w:hint="eastAsia" w:ascii="仿宋_GB2312" w:hAnsi="仿宋" w:eastAsia="仿宋_GB2312" w:cs="仿宋"/>
          <w:color w:val="auto"/>
          <w:sz w:val="32"/>
          <w:szCs w:val="32"/>
        </w:rPr>
        <w:t>措施、物资保障、事后恢复与重建等相关内容纳入预案体系，并根据实际情况及时修订完善，定期组织开展应急预案演练，增强各级各类应急预案之间的协调性、衔接性、实操性。</w:t>
      </w:r>
    </w:p>
    <w:p>
      <w:pPr>
        <w:pStyle w:val="2"/>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（二）提升监测预警能力。</w:t>
      </w:r>
      <w:r>
        <w:rPr>
          <w:rFonts w:hint="eastAsia" w:ascii="仿宋_GB2312" w:hAnsi="仿宋" w:eastAsia="仿宋_GB2312" w:cs="仿宋"/>
          <w:color w:val="auto"/>
          <w:sz w:val="32"/>
          <w:szCs w:val="32"/>
        </w:rPr>
        <w:t>县级以上人民政府、有关</w:t>
      </w:r>
      <w:r>
        <w:rPr>
          <w:rFonts w:hint="eastAsia" w:ascii="仿宋_GB2312" w:hAnsi="仿宋" w:eastAsia="仿宋_GB2312" w:cs="仿宋"/>
          <w:color w:val="auto"/>
          <w:kern w:val="2"/>
          <w:sz w:val="32"/>
          <w:szCs w:val="32"/>
          <w:lang w:val="en-US" w:eastAsia="zh-CN" w:bidi="ar-SA"/>
        </w:rPr>
        <w:t>部门、</w:t>
      </w:r>
      <w:r>
        <w:rPr>
          <w:rFonts w:hint="eastAsia" w:ascii="仿宋_GB2312" w:hAnsi="仿宋" w:eastAsia="仿宋_GB2312" w:cs="仿宋"/>
          <w:color w:val="auto"/>
          <w:sz w:val="32"/>
          <w:szCs w:val="32"/>
          <w:lang w:eastAsia="zh-CN"/>
        </w:rPr>
        <w:t>相关单位</w:t>
      </w:r>
      <w:r>
        <w:rPr>
          <w:rFonts w:hint="eastAsia" w:ascii="仿宋_GB2312" w:hAnsi="仿宋" w:eastAsia="仿宋_GB2312" w:cs="仿宋"/>
          <w:color w:val="auto"/>
          <w:sz w:val="32"/>
          <w:szCs w:val="32"/>
        </w:rPr>
        <w:t>应当依照法律、法规和有关标准，加强各类风险监测预警系统建设，做好各领域、各行业重大风险监测预警和信息平台运行维护，完善相关风险信息报告制度，禁止谎报、瞒报、漏报、迟报。省人民政府、省级有关部门</w:t>
      </w:r>
      <w:r>
        <w:rPr>
          <w:rFonts w:hint="eastAsia" w:ascii="仿宋_GB2312" w:hAnsi="仿宋" w:eastAsia="仿宋_GB2312" w:cs="仿宋"/>
          <w:color w:val="auto"/>
          <w:sz w:val="32"/>
          <w:szCs w:val="32"/>
          <w:lang w:eastAsia="zh-CN"/>
        </w:rPr>
        <w:t>和</w:t>
      </w:r>
      <w:r>
        <w:rPr>
          <w:rFonts w:hint="eastAsia" w:ascii="仿宋_GB2312" w:hAnsi="仿宋" w:eastAsia="仿宋_GB2312" w:cs="仿宋"/>
          <w:color w:val="auto"/>
          <w:sz w:val="32"/>
          <w:szCs w:val="32"/>
          <w:lang w:val="en-US" w:eastAsia="zh-CN"/>
        </w:rPr>
        <w:t>相关</w:t>
      </w:r>
      <w:r>
        <w:rPr>
          <w:rFonts w:hint="eastAsia" w:ascii="仿宋_GB2312" w:hAnsi="仿宋" w:eastAsia="仿宋_GB2312" w:cs="仿宋"/>
          <w:color w:val="auto"/>
          <w:sz w:val="32"/>
          <w:szCs w:val="32"/>
          <w:lang w:eastAsia="zh-CN"/>
        </w:rPr>
        <w:t>单位</w:t>
      </w:r>
      <w:r>
        <w:rPr>
          <w:rFonts w:hint="eastAsia" w:ascii="仿宋_GB2312" w:hAnsi="仿宋" w:eastAsia="仿宋_GB2312" w:cs="仿宋"/>
          <w:color w:val="auto"/>
          <w:sz w:val="32"/>
          <w:szCs w:val="32"/>
        </w:rPr>
        <w:t>要依托大数据、云计算、人工智能、卫星遥感等信息技术，整合监测预警数据资源，构建协同联动、全域覆盖、空天地一体的省重大风险应急处置决策指挥平台，链接各类风险监测预警系统，实现数据互通、信息共享、一体决策。</w:t>
      </w:r>
    </w:p>
    <w:p>
      <w:pPr>
        <w:widowControl/>
        <w:spacing w:line="600" w:lineRule="exact"/>
        <w:ind w:firstLine="643" w:firstLineChars="200"/>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（三）提高应</w:t>
      </w:r>
      <w:r>
        <w:rPr>
          <w:rFonts w:hint="eastAsia" w:ascii="楷体_GB2312" w:hAnsi="仿宋" w:eastAsia="楷体_GB2312" w:cs="仿宋"/>
          <w:b/>
          <w:bCs/>
          <w:color w:val="auto"/>
          <w:sz w:val="32"/>
          <w:szCs w:val="32"/>
          <w:lang w:eastAsia="zh-CN"/>
        </w:rPr>
        <w:t>急处突</w:t>
      </w:r>
      <w:r>
        <w:rPr>
          <w:rFonts w:hint="eastAsia" w:ascii="楷体_GB2312" w:hAnsi="仿宋" w:eastAsia="楷体_GB2312" w:cs="仿宋"/>
          <w:b/>
          <w:bCs/>
          <w:color w:val="auto"/>
          <w:sz w:val="32"/>
          <w:szCs w:val="32"/>
        </w:rPr>
        <w:t>能力。</w:t>
      </w:r>
      <w:r>
        <w:rPr>
          <w:rFonts w:hint="eastAsia" w:ascii="仿宋_GB2312" w:hAnsi="仿宋" w:eastAsia="仿宋_GB2312" w:cs="仿宋"/>
          <w:color w:val="auto"/>
          <w:sz w:val="32"/>
          <w:szCs w:val="32"/>
        </w:rPr>
        <w:t>省、设区的市、县（市、区）防范化解重大风险工作领导机构和专项风险应急工作机构应当依照法律法规和有关规定及时启动相应等级的应急</w:t>
      </w:r>
      <w:r>
        <w:rPr>
          <w:rFonts w:hint="eastAsia" w:ascii="仿宋_GB2312" w:hAnsi="仿宋" w:eastAsia="仿宋_GB2312" w:cs="仿宋"/>
          <w:color w:val="auto"/>
          <w:sz w:val="32"/>
          <w:szCs w:val="32"/>
          <w:lang w:eastAsia="zh-CN"/>
        </w:rPr>
        <w:t>响应</w:t>
      </w:r>
      <w:r>
        <w:rPr>
          <w:rFonts w:hint="eastAsia" w:ascii="仿宋_GB2312" w:hAnsi="仿宋" w:eastAsia="仿宋_GB2312" w:cs="仿宋"/>
          <w:color w:val="auto"/>
          <w:sz w:val="32"/>
          <w:szCs w:val="32"/>
        </w:rPr>
        <w:t>，</w:t>
      </w:r>
      <w:r>
        <w:rPr>
          <w:rFonts w:hint="eastAsia" w:ascii="仿宋_GB2312" w:hAnsi="仿宋" w:eastAsia="仿宋_GB2312" w:cs="仿宋"/>
          <w:color w:val="auto"/>
          <w:sz w:val="32"/>
          <w:szCs w:val="32"/>
          <w:lang w:eastAsia="zh-CN"/>
        </w:rPr>
        <w:t>立即</w:t>
      </w:r>
      <w:r>
        <w:rPr>
          <w:rFonts w:hint="eastAsia" w:ascii="仿宋_GB2312" w:hAnsi="仿宋" w:eastAsia="仿宋_GB2312" w:cs="仿宋"/>
          <w:color w:val="auto"/>
          <w:sz w:val="32"/>
          <w:szCs w:val="32"/>
        </w:rPr>
        <w:t>组织相关部门、单位采取应急处置措施、控制风险扩大外溢。根据需要快速调动应急救援队伍和物资设备，迅速组织救治伤员、疏散撤离，</w:t>
      </w:r>
      <w:r>
        <w:rPr>
          <w:rFonts w:hint="eastAsia" w:ascii="仿宋_GB2312" w:hAnsi="仿宋" w:eastAsia="仿宋_GB2312" w:cs="仿宋"/>
          <w:color w:val="auto"/>
          <w:sz w:val="32"/>
          <w:szCs w:val="32"/>
          <w:lang w:eastAsia="zh-CN"/>
        </w:rPr>
        <w:t>采取</w:t>
      </w:r>
      <w:r>
        <w:rPr>
          <w:rFonts w:hint="eastAsia" w:ascii="仿宋_GB2312" w:hAnsi="仿宋" w:eastAsia="仿宋_GB2312" w:cs="仿宋"/>
          <w:color w:val="auto"/>
          <w:sz w:val="32"/>
          <w:szCs w:val="32"/>
        </w:rPr>
        <w:t>划定管控区域等</w:t>
      </w:r>
      <w:r>
        <w:rPr>
          <w:rFonts w:hint="eastAsia" w:ascii="仿宋_GB2312" w:hAnsi="仿宋" w:eastAsia="仿宋_GB2312" w:cs="仿宋"/>
          <w:color w:val="auto"/>
          <w:sz w:val="32"/>
          <w:szCs w:val="32"/>
          <w:lang w:eastAsia="zh-CN"/>
        </w:rPr>
        <w:t>其他</w:t>
      </w:r>
      <w:r>
        <w:rPr>
          <w:rFonts w:hint="eastAsia" w:ascii="仿宋_GB2312" w:hAnsi="仿宋" w:eastAsia="仿宋_GB2312" w:cs="仿宋"/>
          <w:color w:val="auto"/>
          <w:sz w:val="32"/>
          <w:szCs w:val="32"/>
        </w:rPr>
        <w:t>具体</w:t>
      </w:r>
      <w:r>
        <w:rPr>
          <w:rFonts w:hint="eastAsia" w:ascii="仿宋_GB2312" w:hAnsi="仿宋" w:eastAsia="仿宋_GB2312" w:cs="仿宋"/>
          <w:color w:val="auto"/>
          <w:sz w:val="32"/>
          <w:szCs w:val="32"/>
          <w:lang w:eastAsia="zh-CN"/>
        </w:rPr>
        <w:t>措施</w:t>
      </w:r>
      <w:r>
        <w:rPr>
          <w:rFonts w:hint="eastAsia" w:ascii="仿宋_GB2312" w:hAnsi="仿宋" w:eastAsia="仿宋_GB2312" w:cs="仿宋"/>
          <w:color w:val="auto"/>
          <w:sz w:val="32"/>
          <w:szCs w:val="32"/>
        </w:rPr>
        <w:t>，最大限度减少人员伤亡</w:t>
      </w:r>
      <w:r>
        <w:rPr>
          <w:rFonts w:hint="eastAsia" w:ascii="仿宋_GB2312" w:hAnsi="仿宋" w:eastAsia="仿宋_GB2312" w:cs="仿宋"/>
          <w:color w:val="auto"/>
          <w:sz w:val="32"/>
          <w:szCs w:val="32"/>
          <w:lang w:eastAsia="zh-CN"/>
        </w:rPr>
        <w:t>和</w:t>
      </w:r>
      <w:r>
        <w:rPr>
          <w:rFonts w:hint="eastAsia" w:ascii="仿宋_GB2312" w:hAnsi="仿宋" w:eastAsia="仿宋_GB2312" w:cs="仿宋"/>
          <w:color w:val="auto"/>
          <w:sz w:val="32"/>
          <w:szCs w:val="32"/>
        </w:rPr>
        <w:t>财产损失、降低风险危害</w:t>
      </w:r>
      <w:r>
        <w:rPr>
          <w:rFonts w:hint="eastAsia" w:ascii="仿宋_GB2312" w:hAnsi="仿宋" w:eastAsia="仿宋_GB2312" w:cs="仿宋"/>
          <w:color w:val="auto"/>
          <w:sz w:val="32"/>
          <w:szCs w:val="32"/>
          <w:lang w:eastAsia="zh-CN"/>
        </w:rPr>
        <w:t>和影响</w:t>
      </w:r>
      <w:r>
        <w:rPr>
          <w:rFonts w:hint="eastAsia" w:ascii="仿宋_GB2312" w:hAnsi="仿宋" w:eastAsia="仿宋_GB2312" w:cs="仿宋"/>
          <w:color w:val="auto"/>
          <w:sz w:val="32"/>
          <w:szCs w:val="32"/>
        </w:rPr>
        <w:t>。</w:t>
      </w:r>
    </w:p>
    <w:p>
      <w:pPr>
        <w:spacing w:line="600" w:lineRule="exact"/>
        <w:ind w:firstLine="643" w:firstLineChars="200"/>
        <w:rPr>
          <w:rFonts w:hint="eastAsia" w:ascii="仿宋_GB2312" w:hAnsi="仿宋" w:eastAsia="仿宋_GB2312" w:cs="仿宋"/>
          <w:color w:val="auto"/>
          <w:sz w:val="32"/>
          <w:szCs w:val="32"/>
        </w:rPr>
      </w:pPr>
      <w:r>
        <w:rPr>
          <w:rFonts w:hint="eastAsia" w:ascii="楷体_GB2312" w:hAnsi="仿宋" w:eastAsia="楷体_GB2312" w:cs="仿宋"/>
          <w:b/>
          <w:bCs/>
          <w:color w:val="auto"/>
          <w:sz w:val="32"/>
          <w:szCs w:val="32"/>
        </w:rPr>
        <w:t>（四）提升服务保障能力。</w:t>
      </w:r>
      <w:r>
        <w:rPr>
          <w:rFonts w:hint="eastAsia" w:ascii="仿宋_GB2312" w:hAnsi="仿宋" w:eastAsia="仿宋_GB2312" w:cs="仿宋"/>
          <w:color w:val="auto"/>
          <w:sz w:val="32"/>
          <w:szCs w:val="32"/>
        </w:rPr>
        <w:t>县级以上人民政府要保证重大风险防范化解工作所需资金，加强区域应急力量建设，提高应急处置保障能力。要依法组建风险应急救援专业队伍，建立各风险领域咨询专家库，打造以专业应急救援队伍为依托，以专家、研究机构为辅助，以基层网格员队伍为基础，以志愿服务队伍为补充的专常兼备、专兼结合、专群结合的应急工作队伍。鼓励</w:t>
      </w:r>
      <w:r>
        <w:rPr>
          <w:rFonts w:hint="eastAsia" w:ascii="仿宋_GB2312" w:hAnsi="仿宋" w:eastAsia="仿宋_GB2312" w:cs="仿宋"/>
          <w:color w:val="auto"/>
          <w:sz w:val="32"/>
          <w:szCs w:val="32"/>
          <w:lang w:eastAsia="zh-CN"/>
        </w:rPr>
        <w:t>支持高等院校、科研机构</w:t>
      </w:r>
      <w:r>
        <w:rPr>
          <w:rFonts w:hint="eastAsia" w:ascii="仿宋_GB2312" w:hAnsi="仿宋" w:eastAsia="仿宋_GB2312" w:cs="仿宋"/>
          <w:color w:val="auto"/>
          <w:sz w:val="32"/>
          <w:szCs w:val="32"/>
        </w:rPr>
        <w:t>开展</w:t>
      </w:r>
      <w:r>
        <w:rPr>
          <w:rFonts w:hint="eastAsia" w:ascii="仿宋_GB2312" w:hAnsi="仿宋" w:eastAsia="仿宋_GB2312" w:cs="仿宋"/>
          <w:color w:val="auto"/>
          <w:sz w:val="32"/>
          <w:szCs w:val="32"/>
          <w:lang w:eastAsia="zh-CN"/>
        </w:rPr>
        <w:t>重大风险</w:t>
      </w:r>
      <w:r>
        <w:rPr>
          <w:rFonts w:hint="eastAsia" w:ascii="仿宋_GB2312" w:hAnsi="仿宋" w:eastAsia="仿宋_GB2312" w:cs="仿宋"/>
          <w:color w:val="auto"/>
          <w:sz w:val="32"/>
          <w:szCs w:val="32"/>
        </w:rPr>
        <w:t>相关</w:t>
      </w:r>
      <w:r>
        <w:rPr>
          <w:rFonts w:hint="eastAsia" w:ascii="仿宋_GB2312" w:hAnsi="仿宋" w:eastAsia="仿宋_GB2312" w:cs="仿宋"/>
          <w:color w:val="auto"/>
          <w:sz w:val="32"/>
          <w:szCs w:val="32"/>
          <w:lang w:eastAsia="zh-CN"/>
        </w:rPr>
        <w:t>课题</w:t>
      </w:r>
      <w:r>
        <w:rPr>
          <w:rFonts w:hint="eastAsia" w:ascii="仿宋_GB2312" w:hAnsi="仿宋" w:eastAsia="仿宋_GB2312" w:cs="仿宋"/>
          <w:color w:val="auto"/>
          <w:sz w:val="32"/>
          <w:szCs w:val="32"/>
        </w:rPr>
        <w:t>研究，加大</w:t>
      </w:r>
      <w:r>
        <w:rPr>
          <w:rFonts w:hint="eastAsia" w:ascii="仿宋_GB2312" w:hAnsi="仿宋" w:eastAsia="仿宋_GB2312" w:cs="仿宋"/>
          <w:color w:val="auto"/>
          <w:sz w:val="32"/>
          <w:szCs w:val="32"/>
          <w:lang w:eastAsia="zh-CN"/>
        </w:rPr>
        <w:t>经费</w:t>
      </w:r>
      <w:r>
        <w:rPr>
          <w:rFonts w:hint="eastAsia" w:ascii="仿宋_GB2312" w:hAnsi="仿宋" w:eastAsia="仿宋_GB2312" w:cs="仿宋"/>
          <w:color w:val="auto"/>
          <w:sz w:val="32"/>
          <w:szCs w:val="32"/>
        </w:rPr>
        <w:t>投入，充分发挥</w:t>
      </w:r>
      <w:r>
        <w:rPr>
          <w:rFonts w:hint="eastAsia" w:ascii="仿宋_GB2312" w:hAnsi="仿宋" w:eastAsia="仿宋_GB2312" w:cs="仿宋"/>
          <w:color w:val="auto"/>
          <w:sz w:val="32"/>
          <w:szCs w:val="32"/>
          <w:lang w:eastAsia="zh-CN"/>
        </w:rPr>
        <w:t>政策、</w:t>
      </w:r>
      <w:r>
        <w:rPr>
          <w:rFonts w:hint="eastAsia" w:ascii="仿宋_GB2312" w:hAnsi="仿宋" w:eastAsia="仿宋_GB2312" w:cs="仿宋"/>
          <w:color w:val="auto"/>
          <w:sz w:val="32"/>
          <w:szCs w:val="32"/>
        </w:rPr>
        <w:t>科技</w:t>
      </w:r>
      <w:r>
        <w:rPr>
          <w:rFonts w:hint="eastAsia" w:ascii="仿宋_GB2312" w:hAnsi="仿宋" w:eastAsia="仿宋_GB2312" w:cs="仿宋"/>
          <w:color w:val="auto"/>
          <w:sz w:val="32"/>
          <w:szCs w:val="32"/>
          <w:lang w:eastAsia="zh-CN"/>
        </w:rPr>
        <w:t>的引领</w:t>
      </w:r>
      <w:r>
        <w:rPr>
          <w:rFonts w:hint="eastAsia" w:ascii="仿宋_GB2312" w:hAnsi="仿宋" w:eastAsia="仿宋_GB2312" w:cs="仿宋"/>
          <w:color w:val="auto"/>
          <w:sz w:val="32"/>
          <w:szCs w:val="32"/>
        </w:rPr>
        <w:t>支撑作用。依照有关法律法规规定储备应急物资、划定应急避难场所、配备应急救援设施设备。应对突发事件和风险处置决策，应当</w:t>
      </w:r>
      <w:r>
        <w:rPr>
          <w:rFonts w:hint="eastAsia" w:ascii="仿宋_GB2312" w:hAnsi="仿宋" w:eastAsia="仿宋_GB2312" w:cs="仿宋"/>
          <w:color w:val="auto"/>
          <w:sz w:val="32"/>
          <w:szCs w:val="32"/>
          <w:lang w:eastAsia="zh-CN"/>
        </w:rPr>
        <w:t>同时研究</w:t>
      </w:r>
      <w:r>
        <w:rPr>
          <w:rFonts w:hint="eastAsia" w:ascii="仿宋_GB2312" w:hAnsi="仿宋" w:eastAsia="仿宋_GB2312" w:cs="仿宋"/>
          <w:color w:val="auto"/>
          <w:sz w:val="32"/>
          <w:szCs w:val="32"/>
        </w:rPr>
        <w:t>制定保障食品、药品、医疗救治、水电气暖供应供给和能源、交通、网络、通信畅通，以及垃圾、污水处理等基本生产生活条件的具体方案，保证</w:t>
      </w:r>
      <w:r>
        <w:rPr>
          <w:rFonts w:hint="eastAsia" w:ascii="仿宋_GB2312" w:hAnsi="仿宋" w:eastAsia="仿宋_GB2312" w:cs="仿宋"/>
          <w:color w:val="auto"/>
          <w:sz w:val="32"/>
          <w:szCs w:val="32"/>
          <w:lang w:eastAsia="zh-CN"/>
        </w:rPr>
        <w:t>生产正常运转、</w:t>
      </w:r>
      <w:r>
        <w:rPr>
          <w:rFonts w:hint="eastAsia" w:ascii="仿宋_GB2312" w:hAnsi="仿宋" w:eastAsia="仿宋_GB2312" w:cs="仿宋"/>
          <w:color w:val="auto"/>
          <w:sz w:val="32"/>
          <w:szCs w:val="32"/>
        </w:rPr>
        <w:t>物资供应充足</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市场</w:t>
      </w:r>
      <w:r>
        <w:rPr>
          <w:rFonts w:hint="eastAsia" w:ascii="仿宋_GB2312" w:hAnsi="仿宋" w:eastAsia="仿宋_GB2312" w:cs="仿宋"/>
          <w:color w:val="auto"/>
          <w:sz w:val="32"/>
          <w:szCs w:val="32"/>
          <w:lang w:eastAsia="zh-CN"/>
        </w:rPr>
        <w:t>物价</w:t>
      </w:r>
      <w:r>
        <w:rPr>
          <w:rFonts w:hint="eastAsia" w:ascii="仿宋_GB2312" w:hAnsi="仿宋" w:eastAsia="仿宋_GB2312" w:cs="仿宋"/>
          <w:color w:val="auto"/>
          <w:sz w:val="32"/>
          <w:szCs w:val="32"/>
        </w:rPr>
        <w:t>平稳、</w:t>
      </w:r>
      <w:r>
        <w:rPr>
          <w:rFonts w:hint="eastAsia" w:ascii="仿宋_GB2312" w:hAnsi="仿宋" w:eastAsia="仿宋_GB2312" w:cs="仿宋"/>
          <w:color w:val="auto"/>
          <w:sz w:val="32"/>
          <w:szCs w:val="32"/>
          <w:lang w:eastAsia="zh-CN"/>
        </w:rPr>
        <w:t>生活安定有序</w:t>
      </w:r>
      <w:r>
        <w:rPr>
          <w:rFonts w:hint="eastAsia" w:ascii="仿宋_GB2312" w:hAnsi="仿宋" w:eastAsia="仿宋_GB2312" w:cs="仿宋"/>
          <w:color w:val="auto"/>
          <w:sz w:val="32"/>
          <w:szCs w:val="32"/>
        </w:rPr>
        <w:t>，最大限度</w:t>
      </w:r>
      <w:r>
        <w:rPr>
          <w:rFonts w:hint="eastAsia" w:ascii="仿宋_GB2312" w:hAnsi="仿宋" w:eastAsia="仿宋_GB2312" w:cs="仿宋"/>
          <w:color w:val="auto"/>
          <w:sz w:val="32"/>
          <w:szCs w:val="32"/>
          <w:lang w:eastAsia="zh-CN"/>
        </w:rPr>
        <w:t>减少</w:t>
      </w:r>
      <w:r>
        <w:rPr>
          <w:rFonts w:hint="eastAsia" w:ascii="仿宋_GB2312" w:hAnsi="仿宋" w:eastAsia="仿宋_GB2312" w:cs="仿宋"/>
          <w:color w:val="auto"/>
          <w:sz w:val="32"/>
          <w:szCs w:val="32"/>
        </w:rPr>
        <w:t>相关风险及应急处置对群众生产生活和社会运行造成的影响。</w:t>
      </w:r>
    </w:p>
    <w:p>
      <w:pPr>
        <w:keepNext w:val="0"/>
        <w:keepLines w:val="0"/>
        <w:pageBreakBefore w:val="0"/>
        <w:kinsoku/>
        <w:wordWrap/>
        <w:overflowPunct/>
        <w:topLinePunct w:val="0"/>
        <w:autoSpaceDE/>
        <w:autoSpaceDN/>
        <w:bidi w:val="0"/>
        <w:adjustRightInd/>
        <w:snapToGrid/>
        <w:spacing w:line="600" w:lineRule="exact"/>
        <w:ind w:firstLine="643" w:firstLineChars="200"/>
        <w:textAlignment w:val="auto"/>
        <w:rPr>
          <w:rFonts w:ascii="仿宋_GB2312" w:hAnsi="仿宋" w:eastAsia="仿宋_GB2312" w:cs="仿宋"/>
          <w:color w:val="auto"/>
          <w:sz w:val="32"/>
          <w:szCs w:val="32"/>
        </w:rPr>
      </w:pPr>
      <w:r>
        <w:rPr>
          <w:rFonts w:hint="eastAsia" w:ascii="楷体_GB2312" w:hAnsi="仿宋" w:eastAsia="楷体_GB2312" w:cs="仿宋"/>
          <w:b/>
          <w:bCs/>
          <w:color w:val="auto"/>
          <w:sz w:val="32"/>
          <w:szCs w:val="32"/>
        </w:rPr>
        <w:t>（五）完善信息发布制度。</w:t>
      </w:r>
      <w:r>
        <w:rPr>
          <w:rFonts w:hint="eastAsia" w:ascii="仿宋_GB2312" w:hAnsi="仿宋" w:eastAsia="仿宋_GB2312" w:cs="仿宋"/>
          <w:color w:val="auto"/>
          <w:sz w:val="32"/>
          <w:szCs w:val="32"/>
        </w:rPr>
        <w:t>县级以上人民政府、有关部门应当依法落实信息发布制度，及时、准确、客观向社会发布突发事件相关信息及政府采取的相关措施，对公众生产生活和社会活动提供警示和建议，及时更正、更新相关信息</w:t>
      </w:r>
      <w:r>
        <w:rPr>
          <w:rFonts w:hint="eastAsia" w:ascii="仿宋_GB2312" w:hAnsi="仿宋" w:eastAsia="仿宋_GB2312" w:cs="仿宋"/>
          <w:color w:val="auto"/>
          <w:sz w:val="32"/>
          <w:szCs w:val="32"/>
          <w:lang w:eastAsia="zh-CN"/>
        </w:rPr>
        <w:t>。加强自媒体信息传播管理，及时</w:t>
      </w:r>
      <w:r>
        <w:rPr>
          <w:rFonts w:hint="eastAsia" w:ascii="仿宋_GB2312" w:hAnsi="仿宋" w:eastAsia="仿宋_GB2312" w:cs="仿宋"/>
          <w:color w:val="auto"/>
          <w:sz w:val="32"/>
          <w:szCs w:val="32"/>
        </w:rPr>
        <w:t>澄清虚假</w:t>
      </w:r>
      <w:r>
        <w:rPr>
          <w:rFonts w:hint="eastAsia" w:ascii="仿宋_GB2312" w:hAnsi="仿宋" w:eastAsia="仿宋_GB2312" w:cs="仿宋"/>
          <w:color w:val="auto"/>
          <w:sz w:val="32"/>
          <w:szCs w:val="32"/>
          <w:lang w:eastAsia="zh-CN"/>
        </w:rPr>
        <w:t>、不实</w:t>
      </w:r>
      <w:r>
        <w:rPr>
          <w:rFonts w:hint="eastAsia" w:ascii="仿宋_GB2312" w:hAnsi="仿宋" w:eastAsia="仿宋_GB2312" w:cs="仿宋"/>
          <w:color w:val="auto"/>
          <w:sz w:val="32"/>
          <w:szCs w:val="32"/>
        </w:rPr>
        <w:t>信息，引导公众科学理性防范应对风险，为防范化解重大风险和应对突发事件营造良好的社会</w:t>
      </w:r>
      <w:r>
        <w:rPr>
          <w:rFonts w:hint="eastAsia" w:ascii="仿宋_GB2312" w:hAnsi="仿宋" w:eastAsia="仿宋_GB2312" w:cs="仿宋"/>
          <w:color w:val="auto"/>
          <w:sz w:val="32"/>
          <w:szCs w:val="32"/>
          <w:lang w:eastAsia="zh-CN"/>
        </w:rPr>
        <w:t>舆论</w:t>
      </w:r>
      <w:r>
        <w:rPr>
          <w:rFonts w:hint="eastAsia" w:ascii="仿宋_GB2312" w:hAnsi="仿宋" w:eastAsia="仿宋_GB2312" w:cs="仿宋"/>
          <w:color w:val="auto"/>
          <w:sz w:val="32"/>
          <w:szCs w:val="32"/>
        </w:rPr>
        <w:t>氛围。</w:t>
      </w:r>
    </w:p>
    <w:p>
      <w:pPr>
        <w:keepNext w:val="0"/>
        <w:keepLines w:val="0"/>
        <w:pageBreakBefore w:val="0"/>
        <w:widowControl/>
        <w:suppressLineNumbers w:val="0"/>
        <w:kinsoku/>
        <w:wordWrap/>
        <w:overflowPunct/>
        <w:topLinePunct w:val="0"/>
        <w:autoSpaceDE/>
        <w:autoSpaceDN/>
        <w:bidi w:val="0"/>
        <w:adjustRightInd/>
        <w:snapToGrid/>
        <w:spacing w:line="600" w:lineRule="exact"/>
        <w:ind w:firstLine="643" w:firstLineChars="200"/>
        <w:jc w:val="left"/>
        <w:textAlignment w:val="auto"/>
        <w:rPr>
          <w:rFonts w:hint="eastAsia" w:ascii="仿宋_GB2312" w:hAnsi="仿宋" w:eastAsia="仿宋_GB2312" w:cs="仿宋"/>
          <w:color w:val="auto"/>
          <w:sz w:val="32"/>
          <w:szCs w:val="32"/>
        </w:rPr>
      </w:pPr>
      <w:r>
        <w:rPr>
          <w:rFonts w:hint="eastAsia" w:ascii="楷体_GB2312" w:hAnsi="仿宋" w:eastAsia="楷体_GB2312" w:cs="仿宋"/>
          <w:b/>
          <w:bCs/>
          <w:color w:val="auto"/>
          <w:sz w:val="32"/>
          <w:szCs w:val="32"/>
        </w:rPr>
        <w:t>(六)</w:t>
      </w:r>
      <w:r>
        <w:rPr>
          <w:rFonts w:hint="eastAsia" w:ascii="黑体" w:hAnsi="黑体" w:eastAsia="黑体" w:cs="方正黑体_GBK"/>
          <w:bCs/>
          <w:color w:val="auto"/>
          <w:sz w:val="32"/>
          <w:szCs w:val="32"/>
          <w:lang w:eastAsia="zh-CN"/>
        </w:rPr>
        <w:t>动员社会公众参与</w:t>
      </w:r>
      <w:r>
        <w:rPr>
          <w:rFonts w:hint="eastAsia" w:ascii="楷体_GB2312" w:hAnsi="仿宋" w:eastAsia="楷体_GB2312" w:cs="仿宋"/>
          <w:b/>
          <w:bCs/>
          <w:color w:val="auto"/>
          <w:sz w:val="32"/>
          <w:szCs w:val="32"/>
        </w:rPr>
        <w:t>。</w:t>
      </w:r>
      <w:r>
        <w:rPr>
          <w:rFonts w:hint="eastAsia" w:ascii="仿宋_GB2312" w:hAnsi="仿宋" w:eastAsia="仿宋_GB2312" w:cs="仿宋"/>
          <w:color w:val="auto"/>
          <w:sz w:val="32"/>
          <w:szCs w:val="32"/>
          <w:lang w:val="en-US" w:eastAsia="zh-CN"/>
        </w:rPr>
        <w:t>要全面加强国家安全教育，提高各级领导干部统筹发展和安全能力，增强全民国家安全意识和素养，筑牢国家安全人民防线。</w:t>
      </w:r>
      <w:r>
        <w:rPr>
          <w:rFonts w:hint="eastAsia" w:ascii="仿宋_GB2312" w:hAnsi="仿宋" w:eastAsia="仿宋_GB2312" w:cs="仿宋"/>
          <w:color w:val="auto"/>
          <w:sz w:val="32"/>
          <w:szCs w:val="32"/>
        </w:rPr>
        <w:t>各级人民政府、有关部门</w:t>
      </w:r>
      <w:r>
        <w:rPr>
          <w:rFonts w:hint="eastAsia" w:ascii="仿宋_GB2312" w:hAnsi="仿宋" w:eastAsia="仿宋_GB2312" w:cs="仿宋"/>
          <w:color w:val="auto"/>
          <w:sz w:val="32"/>
          <w:szCs w:val="32"/>
          <w:lang w:eastAsia="zh-CN"/>
        </w:rPr>
        <w:t>、相关单位</w:t>
      </w:r>
      <w:r>
        <w:rPr>
          <w:rFonts w:hint="eastAsia" w:ascii="仿宋_GB2312" w:hAnsi="仿宋" w:eastAsia="仿宋_GB2312" w:cs="仿宋"/>
          <w:color w:val="auto"/>
          <w:sz w:val="32"/>
          <w:szCs w:val="32"/>
        </w:rPr>
        <w:t>要加强防范化解重大风险相关法律法规和政策宣传，组织开展应急处置和安全防护知识宣传教育培训，增强公众安全防范意识和防灾避险能力。机关、企业事业单位、社会团体、居民委员会、村民委员会和医院、学校等人员密集场所，要定期组织开展应急演练和培训，提高风险灾害预防、应急、自救、互救技能，鼓励公民、法人和其他组织储备基本的应急自救物资。各级民政</w:t>
      </w:r>
      <w:r>
        <w:rPr>
          <w:rFonts w:hint="eastAsia" w:ascii="仿宋_GB2312" w:hAnsi="仿宋" w:eastAsia="仿宋_GB2312" w:cs="仿宋"/>
          <w:color w:val="auto"/>
          <w:sz w:val="32"/>
          <w:szCs w:val="32"/>
          <w:lang w:eastAsia="zh-CN"/>
        </w:rPr>
        <w:t>等</w:t>
      </w:r>
      <w:r>
        <w:rPr>
          <w:rFonts w:hint="eastAsia" w:ascii="仿宋_GB2312" w:hAnsi="仿宋" w:eastAsia="仿宋_GB2312" w:cs="仿宋"/>
          <w:color w:val="auto"/>
          <w:sz w:val="32"/>
          <w:szCs w:val="32"/>
        </w:rPr>
        <w:t>有关部门</w:t>
      </w:r>
      <w:r>
        <w:rPr>
          <w:rFonts w:hint="eastAsia" w:ascii="仿宋_GB2312" w:hAnsi="仿宋" w:eastAsia="仿宋_GB2312" w:cs="仿宋"/>
          <w:color w:val="auto"/>
          <w:sz w:val="32"/>
          <w:szCs w:val="32"/>
          <w:lang w:eastAsia="zh-CN"/>
        </w:rPr>
        <w:t>和工会、</w:t>
      </w:r>
      <w:r>
        <w:rPr>
          <w:rFonts w:hint="eastAsia" w:ascii="仿宋_GB2312" w:hAnsi="仿宋" w:eastAsia="仿宋_GB2312" w:cs="仿宋"/>
          <w:color w:val="auto"/>
          <w:sz w:val="32"/>
          <w:szCs w:val="32"/>
        </w:rPr>
        <w:t>共青团</w:t>
      </w:r>
      <w:r>
        <w:rPr>
          <w:rFonts w:hint="eastAsia" w:ascii="仿宋_GB2312" w:hAnsi="仿宋" w:eastAsia="仿宋_GB2312" w:cs="仿宋"/>
          <w:color w:val="auto"/>
          <w:sz w:val="32"/>
          <w:szCs w:val="32"/>
          <w:lang w:eastAsia="zh-CN"/>
        </w:rPr>
        <w:t>、妇联、红十字会等群团</w:t>
      </w:r>
      <w:r>
        <w:rPr>
          <w:rFonts w:hint="eastAsia" w:ascii="仿宋_GB2312" w:hAnsi="仿宋" w:eastAsia="仿宋_GB2312" w:cs="仿宋"/>
          <w:color w:val="auto"/>
          <w:sz w:val="32"/>
          <w:szCs w:val="32"/>
        </w:rPr>
        <w:t>组织要鼓励支持志愿者队伍发展，发挥志愿者队伍在防范化解重大风险和应急救援工作中积极作用。对做出显著成绩和贡献的单位和个人，依法给予精神鼓励、物质奖励和权益保障。</w:t>
      </w:r>
    </w:p>
    <w:p>
      <w:pPr>
        <w:pStyle w:val="2"/>
        <w:spacing w:line="600" w:lineRule="exact"/>
        <w:ind w:firstLine="640" w:firstLineChars="200"/>
        <w:rPr>
          <w:rFonts w:ascii="黑体" w:hAnsi="黑体" w:eastAsia="黑体" w:cs="方正黑体_GBK"/>
          <w:bCs/>
          <w:color w:val="auto"/>
          <w:sz w:val="32"/>
          <w:szCs w:val="32"/>
        </w:rPr>
      </w:pPr>
      <w:r>
        <w:rPr>
          <w:rFonts w:hint="eastAsia" w:ascii="黑体" w:hAnsi="黑体" w:eastAsia="黑体" w:cs="方正黑体_GBK"/>
          <w:bCs/>
          <w:color w:val="auto"/>
          <w:sz w:val="32"/>
          <w:szCs w:val="32"/>
        </w:rPr>
        <w:t>五、提高依法治理水平</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省和设区的市人大常委会、人民政府要坚持科学立法民主立法依法立法，用足用好地方立法权，主动适应防范化解重大风险工作需要，组织开展涉及防范化解重大风险的立法研究，推动不同领域重大风险相关立法修法工作，完善配套制度，为防范化解重大风险提供高质量立法供给。</w:t>
      </w:r>
    </w:p>
    <w:p>
      <w:pPr>
        <w:keepNext w:val="0"/>
        <w:keepLines w:val="0"/>
        <w:pageBreakBefore w:val="0"/>
        <w:widowControl w:val="0"/>
        <w:kinsoku/>
        <w:wordWrap/>
        <w:overflowPunct/>
        <w:topLinePunct w:val="0"/>
        <w:autoSpaceDE/>
        <w:autoSpaceDN/>
        <w:bidi w:val="0"/>
        <w:adjustRightInd/>
        <w:snapToGrid/>
        <w:spacing w:line="480" w:lineRule="exact"/>
        <w:ind w:firstLine="640" w:firstLineChars="200"/>
        <w:textAlignment w:val="auto"/>
        <w:rPr>
          <w:rFonts w:hint="eastAsia" w:ascii="仿宋_GB2312" w:hAnsi="仿宋" w:eastAsia="仿宋_GB2312" w:cs="仿宋"/>
          <w:color w:val="auto"/>
          <w:sz w:val="32"/>
          <w:szCs w:val="32"/>
        </w:rPr>
      </w:pPr>
      <w:r>
        <w:rPr>
          <w:rFonts w:hint="eastAsia" w:ascii="仿宋_GB2312" w:hAnsi="仿宋" w:eastAsia="仿宋_GB2312" w:cs="仿宋"/>
          <w:color w:val="auto"/>
          <w:sz w:val="32"/>
          <w:szCs w:val="32"/>
        </w:rPr>
        <w:t>各级人民政府、有关部门</w:t>
      </w:r>
      <w:r>
        <w:rPr>
          <w:rFonts w:hint="eastAsia" w:ascii="仿宋_GB2312" w:hAnsi="仿宋" w:eastAsia="仿宋_GB2312" w:cs="仿宋"/>
          <w:color w:val="auto"/>
          <w:sz w:val="32"/>
          <w:szCs w:val="32"/>
          <w:lang w:eastAsia="zh-CN"/>
        </w:rPr>
        <w:t>、相关单位</w:t>
      </w:r>
      <w:r>
        <w:rPr>
          <w:rFonts w:hint="eastAsia" w:ascii="仿宋_GB2312" w:hAnsi="仿宋" w:eastAsia="仿宋_GB2312" w:cs="仿宋"/>
          <w:color w:val="auto"/>
          <w:sz w:val="32"/>
          <w:szCs w:val="32"/>
        </w:rPr>
        <w:t>要</w:t>
      </w:r>
      <w:r>
        <w:rPr>
          <w:rFonts w:hint="eastAsia" w:ascii="仿宋_GB2312" w:hAnsi="仿宋" w:eastAsia="仿宋_GB2312" w:cs="仿宋"/>
          <w:color w:val="auto"/>
          <w:sz w:val="32"/>
          <w:szCs w:val="32"/>
          <w:lang w:eastAsia="zh-CN"/>
        </w:rPr>
        <w:t>按照法治政府建设目标要求，</w:t>
      </w:r>
      <w:r>
        <w:rPr>
          <w:rFonts w:hint="eastAsia" w:ascii="仿宋_GB2312" w:hAnsi="仿宋" w:eastAsia="仿宋_GB2312" w:cs="仿宋"/>
          <w:color w:val="auto"/>
          <w:sz w:val="32"/>
          <w:szCs w:val="32"/>
          <w:lang w:val="en-US" w:eastAsia="zh-CN"/>
        </w:rPr>
        <w:t>全面</w:t>
      </w:r>
      <w:r>
        <w:rPr>
          <w:rFonts w:hint="eastAsia" w:ascii="仿宋_GB2312" w:hAnsi="仿宋" w:eastAsia="仿宋_GB2312" w:cs="仿宋"/>
          <w:color w:val="auto"/>
          <w:sz w:val="32"/>
          <w:szCs w:val="32"/>
          <w:lang w:eastAsia="zh-CN"/>
        </w:rPr>
        <w:t>实施</w:t>
      </w:r>
      <w:r>
        <w:rPr>
          <w:rFonts w:hint="eastAsia" w:ascii="仿宋_GB2312" w:hAnsi="仿宋" w:eastAsia="仿宋_GB2312" w:cs="仿宋"/>
          <w:color w:val="auto"/>
          <w:sz w:val="32"/>
          <w:szCs w:val="32"/>
        </w:rPr>
        <w:t>法律、行政法规和地方性法规，依法制定</w:t>
      </w:r>
      <w:r>
        <w:rPr>
          <w:rFonts w:hint="eastAsia" w:ascii="仿宋_GB2312" w:hAnsi="仿宋" w:eastAsia="仿宋_GB2312" w:cs="仿宋"/>
          <w:color w:val="auto"/>
          <w:sz w:val="32"/>
          <w:szCs w:val="32"/>
          <w:lang w:val="en-US" w:eastAsia="zh-CN"/>
        </w:rPr>
        <w:t>相关</w:t>
      </w:r>
      <w:r>
        <w:rPr>
          <w:rFonts w:hint="eastAsia" w:ascii="仿宋_GB2312" w:hAnsi="仿宋" w:eastAsia="仿宋_GB2312" w:cs="仿宋"/>
          <w:color w:val="auto"/>
          <w:sz w:val="32"/>
          <w:szCs w:val="32"/>
        </w:rPr>
        <w:t>配套规范性文件，</w:t>
      </w:r>
      <w:r>
        <w:rPr>
          <w:rFonts w:hint="eastAsia" w:ascii="仿宋_GB2312" w:hAnsi="仿宋" w:eastAsia="仿宋_GB2312" w:cs="仿宋"/>
          <w:color w:val="auto"/>
          <w:sz w:val="32"/>
          <w:szCs w:val="32"/>
          <w:lang w:eastAsia="zh-CN"/>
        </w:rPr>
        <w:t>深化放管服改革，</w:t>
      </w:r>
      <w:r>
        <w:rPr>
          <w:rFonts w:hint="eastAsia" w:ascii="仿宋_GB2312" w:hAnsi="仿宋" w:eastAsia="仿宋_GB2312" w:cs="仿宋"/>
          <w:color w:val="auto"/>
          <w:sz w:val="32"/>
          <w:szCs w:val="32"/>
          <w:lang w:val="en-US" w:eastAsia="zh-CN"/>
        </w:rPr>
        <w:t>完善行政执法程序，健全行政裁量基准，</w:t>
      </w:r>
      <w:r>
        <w:rPr>
          <w:rFonts w:hint="eastAsia" w:ascii="仿宋_GB2312" w:hAnsi="仿宋" w:eastAsia="仿宋_GB2312" w:cs="仿宋"/>
          <w:color w:val="auto"/>
          <w:sz w:val="32"/>
          <w:szCs w:val="32"/>
        </w:rPr>
        <w:t>落实行政执法责任制和行政执法公示、执法全过程记录、重大执法决定法制审核制度。依法开展</w:t>
      </w:r>
      <w:r>
        <w:rPr>
          <w:rFonts w:hint="eastAsia" w:ascii="仿宋_GB2312" w:hAnsi="仿宋" w:eastAsia="仿宋_GB2312" w:cs="仿宋"/>
          <w:color w:val="auto"/>
          <w:sz w:val="32"/>
          <w:szCs w:val="32"/>
          <w:lang w:val="en-US" w:eastAsia="zh-CN"/>
        </w:rPr>
        <w:t>重点风险领域</w:t>
      </w:r>
      <w:r>
        <w:rPr>
          <w:rFonts w:hint="eastAsia" w:ascii="仿宋_GB2312" w:hAnsi="仿宋" w:eastAsia="仿宋_GB2312" w:cs="仿宋"/>
          <w:color w:val="auto"/>
          <w:sz w:val="32"/>
          <w:szCs w:val="32"/>
        </w:rPr>
        <w:t>执法检查、日常巡查、隐患排查、专项核查，严格规范公正文明执法，防止重复执法和不作为、乱作为，</w:t>
      </w:r>
      <w:r>
        <w:rPr>
          <w:rFonts w:hint="eastAsia" w:ascii="仿宋_GB2312" w:hAnsi="仿宋" w:eastAsia="仿宋_GB2312" w:cs="仿宋"/>
          <w:color w:val="auto"/>
          <w:sz w:val="32"/>
          <w:szCs w:val="32"/>
          <w:lang w:val="en-US" w:eastAsia="zh-CN"/>
        </w:rPr>
        <w:t>树立行政执法良好社会形象</w:t>
      </w:r>
      <w:r>
        <w:rPr>
          <w:rFonts w:hint="eastAsia" w:ascii="仿宋_GB2312" w:hAnsi="仿宋" w:eastAsia="仿宋_GB2312" w:cs="仿宋"/>
          <w:color w:val="auto"/>
          <w:sz w:val="32"/>
          <w:szCs w:val="32"/>
        </w:rPr>
        <w:t>。</w:t>
      </w:r>
    </w:p>
    <w:p>
      <w:pPr>
        <w:keepNext w:val="0"/>
        <w:keepLines w:val="0"/>
        <w:pageBreakBefore w:val="0"/>
        <w:widowControl w:val="0"/>
        <w:kinsoku/>
        <w:wordWrap/>
        <w:overflowPunct/>
        <w:topLinePunct w:val="0"/>
        <w:autoSpaceDE/>
        <w:autoSpaceDN/>
        <w:bidi w:val="0"/>
        <w:adjustRightInd/>
        <w:snapToGrid/>
        <w:spacing w:line="480" w:lineRule="exact"/>
        <w:ind w:firstLine="640" w:firstLineChars="200"/>
        <w:textAlignment w:val="auto"/>
        <w:rPr>
          <w:rFonts w:ascii="仿宋_GB2312" w:hAnsi="仿宋" w:eastAsia="仿宋_GB2312" w:cs="仿宋"/>
          <w:color w:val="auto"/>
          <w:sz w:val="32"/>
          <w:szCs w:val="32"/>
        </w:rPr>
      </w:pPr>
      <w:r>
        <w:rPr>
          <w:rFonts w:hint="eastAsia" w:ascii="仿宋_GB2312" w:hAnsi="仿宋" w:eastAsia="仿宋_GB2312" w:cs="仿宋"/>
          <w:color w:val="auto"/>
          <w:sz w:val="32"/>
          <w:szCs w:val="32"/>
        </w:rPr>
        <w:t>各级人民法院、人民检察院、公安机关、国家安全机关和司法行政机关要持续深化司法体制和诉讼制度改革，落实司法责任制，发挥司法机关</w:t>
      </w:r>
      <w:r>
        <w:rPr>
          <w:rFonts w:hint="eastAsia" w:ascii="仿宋_GB2312" w:hAnsi="仿宋" w:eastAsia="仿宋_GB2312" w:cs="仿宋"/>
          <w:color w:val="auto"/>
          <w:sz w:val="32"/>
          <w:szCs w:val="32"/>
          <w:lang w:val="en-US" w:eastAsia="zh-CN"/>
        </w:rPr>
        <w:t>依法</w:t>
      </w:r>
      <w:r>
        <w:rPr>
          <w:rFonts w:hint="eastAsia" w:ascii="仿宋_GB2312" w:hAnsi="仿宋" w:eastAsia="仿宋_GB2312" w:cs="仿宋"/>
          <w:color w:val="auto"/>
          <w:sz w:val="32"/>
          <w:szCs w:val="32"/>
        </w:rPr>
        <w:t>打击违法犯罪、维护合法权益、化解矛盾纠纷、开展公益诉讼的职能作用，积极回应重大风险防范化解中的司法问题，依法处理重大风险防范化解过程中的违法违规行为。</w:t>
      </w:r>
    </w:p>
    <w:p>
      <w:pPr>
        <w:keepNext w:val="0"/>
        <w:keepLines w:val="0"/>
        <w:pageBreakBefore w:val="0"/>
        <w:widowControl w:val="0"/>
        <w:kinsoku/>
        <w:wordWrap/>
        <w:overflowPunct/>
        <w:topLinePunct w:val="0"/>
        <w:autoSpaceDE/>
        <w:autoSpaceDN/>
        <w:bidi w:val="0"/>
        <w:adjustRightInd/>
        <w:snapToGrid/>
        <w:spacing w:line="480" w:lineRule="exact"/>
        <w:ind w:firstLine="640" w:firstLineChars="200"/>
        <w:textAlignment w:val="auto"/>
        <w:rPr>
          <w:rFonts w:ascii="黑体" w:hAnsi="黑体" w:eastAsia="黑体" w:cs="黑体"/>
          <w:color w:val="auto"/>
          <w:sz w:val="32"/>
          <w:szCs w:val="32"/>
        </w:rPr>
      </w:pPr>
      <w:r>
        <w:rPr>
          <w:rFonts w:hint="eastAsia" w:ascii="黑体" w:hAnsi="黑体" w:eastAsia="黑体" w:cs="方正黑体_GBK"/>
          <w:bCs/>
          <w:color w:val="auto"/>
          <w:sz w:val="32"/>
          <w:szCs w:val="32"/>
        </w:rPr>
        <w:t>六、</w:t>
      </w:r>
      <w:r>
        <w:rPr>
          <w:rFonts w:hint="eastAsia" w:ascii="黑体" w:hAnsi="黑体" w:eastAsia="黑体" w:cs="黑体"/>
          <w:color w:val="auto"/>
          <w:sz w:val="32"/>
          <w:szCs w:val="32"/>
        </w:rPr>
        <w:t>发挥监督职能作用</w:t>
      </w:r>
    </w:p>
    <w:p>
      <w:pPr>
        <w:keepNext w:val="0"/>
        <w:keepLines w:val="0"/>
        <w:pageBreakBefore w:val="0"/>
        <w:widowControl w:val="0"/>
        <w:kinsoku/>
        <w:wordWrap/>
        <w:overflowPunct/>
        <w:topLinePunct w:val="0"/>
        <w:autoSpaceDE/>
        <w:autoSpaceDN/>
        <w:bidi w:val="0"/>
        <w:adjustRightInd/>
        <w:snapToGrid/>
        <w:spacing w:line="480" w:lineRule="exact"/>
        <w:ind w:firstLine="640" w:firstLineChars="200"/>
        <w:textAlignment w:val="auto"/>
        <w:rPr>
          <w:rFonts w:ascii="仿宋_GB2312" w:hAnsi="仿宋" w:eastAsia="仿宋_GB2312" w:cs="仿宋"/>
          <w:color w:val="auto"/>
          <w:sz w:val="32"/>
          <w:szCs w:val="32"/>
        </w:rPr>
      </w:pPr>
      <w:r>
        <w:rPr>
          <w:rFonts w:hint="eastAsia" w:ascii="仿宋_GB2312" w:hAnsi="仿宋" w:eastAsia="仿宋_GB2312" w:cs="仿宋"/>
          <w:color w:val="auto"/>
          <w:sz w:val="32"/>
          <w:szCs w:val="32"/>
        </w:rPr>
        <w:t>各级国家机关要依法做好防范化解重大风险的监督工作，健全完善统一领导、全面覆盖、权威高效的监督体系，紧盯重点风险领域和关键环节，充分运用党内监督、人大监督、民主监督、行政监督、司法监督、审计监督、统计监督、群众监督、舆论监督</w:t>
      </w:r>
      <w:r>
        <w:rPr>
          <w:rFonts w:hint="eastAsia" w:ascii="仿宋_GB2312" w:hAnsi="仿宋" w:eastAsia="仿宋_GB2312" w:cs="仿宋"/>
          <w:color w:val="auto"/>
          <w:sz w:val="32"/>
          <w:szCs w:val="32"/>
          <w:lang w:eastAsia="zh-CN"/>
        </w:rPr>
        <w:t>等</w:t>
      </w:r>
      <w:r>
        <w:rPr>
          <w:rFonts w:hint="eastAsia" w:ascii="仿宋_GB2312" w:hAnsi="仿宋" w:eastAsia="仿宋_GB2312" w:cs="仿宋"/>
          <w:color w:val="auto"/>
          <w:sz w:val="32"/>
          <w:szCs w:val="32"/>
        </w:rPr>
        <w:t>监督方式，加强贯通协调，健全信息、资源、成果共享等机制，形成监督合力。</w:t>
      </w:r>
    </w:p>
    <w:p>
      <w:pPr>
        <w:keepNext w:val="0"/>
        <w:keepLines w:val="0"/>
        <w:pageBreakBefore w:val="0"/>
        <w:widowControl w:val="0"/>
        <w:kinsoku/>
        <w:wordWrap/>
        <w:overflowPunct/>
        <w:topLinePunct w:val="0"/>
        <w:autoSpaceDE/>
        <w:autoSpaceDN/>
        <w:bidi w:val="0"/>
        <w:adjustRightInd/>
        <w:snapToGrid/>
        <w:spacing w:line="480" w:lineRule="exact"/>
        <w:ind w:firstLine="640" w:firstLineChars="200"/>
        <w:textAlignment w:val="auto"/>
        <w:rPr>
          <w:rFonts w:hint="eastAsia" w:ascii="仿宋_GB2312" w:hAnsi="仿宋" w:eastAsia="仿宋_GB2312" w:cs="仿宋"/>
          <w:color w:val="auto"/>
          <w:sz w:val="32"/>
          <w:szCs w:val="32"/>
        </w:rPr>
      </w:pPr>
      <w:r>
        <w:rPr>
          <w:rFonts w:hint="eastAsia" w:ascii="仿宋_GB2312" w:hAnsi="仿宋" w:eastAsia="仿宋_GB2312" w:cs="仿宋"/>
          <w:color w:val="auto"/>
          <w:sz w:val="32"/>
          <w:szCs w:val="32"/>
        </w:rPr>
        <w:t>县级以上人大常委会要围绕中心、服务大局、突出重点、讲求实效，坚持正确监督、有效监督、依法监督，将防范化解</w:t>
      </w:r>
    </w:p>
    <w:p>
      <w:pPr>
        <w:spacing w:line="600" w:lineRule="exact"/>
        <w:rPr>
          <w:rFonts w:hint="eastAsia" w:ascii="仿宋_GB2312" w:hAnsi="仿宋" w:eastAsia="仿宋_GB2312" w:cs="仿宋"/>
          <w:color w:val="auto"/>
          <w:sz w:val="32"/>
          <w:szCs w:val="32"/>
        </w:rPr>
      </w:pPr>
      <w:r>
        <w:rPr>
          <w:rFonts w:hint="eastAsia" w:ascii="仿宋_GB2312" w:hAnsi="仿宋" w:eastAsia="仿宋_GB2312" w:cs="仿宋"/>
          <w:color w:val="auto"/>
          <w:sz w:val="32"/>
          <w:szCs w:val="32"/>
        </w:rPr>
        <w:t>重大风险和应急处置体系建设作为监督重点，定期听取本级人民政府防范化解重大风险工作和应急处置体系建设情况的汇报，在依法开展执法检查</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rPr>
        <w:t>听取和审议专项工作报告、</w:t>
      </w:r>
      <w:r>
        <w:rPr>
          <w:rFonts w:hint="eastAsia" w:ascii="仿宋_GB2312" w:hAnsi="仿宋" w:eastAsia="仿宋_GB2312" w:cs="仿宋"/>
          <w:color w:val="auto"/>
          <w:sz w:val="32"/>
          <w:szCs w:val="32"/>
          <w:lang w:eastAsia="zh-CN"/>
        </w:rPr>
        <w:t>履职情况报告，</w:t>
      </w:r>
      <w:r>
        <w:rPr>
          <w:rFonts w:hint="eastAsia" w:ascii="仿宋_GB2312" w:hAnsi="仿宋" w:eastAsia="仿宋_GB2312" w:cs="仿宋"/>
          <w:color w:val="auto"/>
          <w:sz w:val="32"/>
          <w:szCs w:val="32"/>
        </w:rPr>
        <w:t>质询</w:t>
      </w:r>
      <w:r>
        <w:rPr>
          <w:rFonts w:hint="eastAsia" w:ascii="仿宋_GB2312" w:hAnsi="仿宋" w:eastAsia="仿宋_GB2312" w:cs="仿宋"/>
          <w:color w:val="auto"/>
          <w:sz w:val="32"/>
          <w:szCs w:val="32"/>
          <w:lang w:eastAsia="zh-CN"/>
        </w:rPr>
        <w:t>、询问和</w:t>
      </w:r>
      <w:r>
        <w:rPr>
          <w:rFonts w:hint="eastAsia" w:ascii="仿宋_GB2312" w:hAnsi="仿宋" w:eastAsia="仿宋_GB2312" w:cs="仿宋"/>
          <w:color w:val="auto"/>
          <w:sz w:val="32"/>
          <w:szCs w:val="32"/>
        </w:rPr>
        <w:t>调研询问等监督工作时，应当将防范化解相关领域重大风险情况作为必查、必问、必评的内容。县级以上人大常委会、乡（镇）人大主席团要依法认真办理本级人大代表提出的有关议案、意见和建议，将风险隐患线索及时转有关方面处理。</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各级人民政府及其有关行政部门</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lang w:val="en-US" w:eastAsia="zh-CN"/>
        </w:rPr>
        <w:t>相关</w:t>
      </w:r>
      <w:r>
        <w:rPr>
          <w:rFonts w:hint="eastAsia" w:ascii="仿宋_GB2312" w:hAnsi="仿宋" w:eastAsia="仿宋_GB2312" w:cs="仿宋"/>
          <w:color w:val="auto"/>
          <w:sz w:val="32"/>
          <w:szCs w:val="32"/>
          <w:lang w:eastAsia="zh-CN"/>
        </w:rPr>
        <w:t>单位</w:t>
      </w:r>
      <w:r>
        <w:rPr>
          <w:rFonts w:hint="eastAsia" w:ascii="仿宋_GB2312" w:hAnsi="仿宋" w:eastAsia="仿宋_GB2312" w:cs="仿宋"/>
          <w:color w:val="auto"/>
          <w:sz w:val="32"/>
          <w:szCs w:val="32"/>
        </w:rPr>
        <w:t>要依法履行重大风险防范化解的行政监督职责，健全执法检查监督、审查批准、备案审查、考核惩戒等工作制度，加强对下级人民政府和有关行政部门</w:t>
      </w:r>
      <w:r>
        <w:rPr>
          <w:rFonts w:hint="eastAsia" w:ascii="仿宋_GB2312" w:hAnsi="仿宋" w:eastAsia="仿宋_GB2312" w:cs="仿宋"/>
          <w:color w:val="auto"/>
          <w:sz w:val="32"/>
          <w:szCs w:val="32"/>
          <w:lang w:eastAsia="zh-CN"/>
        </w:rPr>
        <w:t>、</w:t>
      </w:r>
      <w:r>
        <w:rPr>
          <w:rFonts w:hint="eastAsia" w:ascii="仿宋_GB2312" w:hAnsi="仿宋" w:eastAsia="仿宋_GB2312" w:cs="仿宋"/>
          <w:color w:val="auto"/>
          <w:sz w:val="32"/>
          <w:szCs w:val="32"/>
          <w:lang w:val="en-US" w:eastAsia="zh-CN"/>
        </w:rPr>
        <w:t>相关</w:t>
      </w:r>
      <w:r>
        <w:rPr>
          <w:rFonts w:hint="eastAsia" w:ascii="仿宋_GB2312" w:hAnsi="仿宋" w:eastAsia="仿宋_GB2312" w:cs="仿宋"/>
          <w:color w:val="auto"/>
          <w:sz w:val="32"/>
          <w:szCs w:val="32"/>
          <w:lang w:eastAsia="zh-CN"/>
        </w:rPr>
        <w:t>单位制发规</w:t>
      </w:r>
      <w:r>
        <w:rPr>
          <w:rFonts w:hint="eastAsia" w:ascii="仿宋_GB2312" w:hAnsi="仿宋" w:eastAsia="仿宋_GB2312" w:cs="仿宋"/>
          <w:color w:val="auto"/>
          <w:sz w:val="32"/>
          <w:szCs w:val="32"/>
        </w:rPr>
        <w:t>范性文件、行政执法活动的监督，纠正违法行政行为，注重监督实效，保证法治统一。</w:t>
      </w:r>
    </w:p>
    <w:p>
      <w:pPr>
        <w:spacing w:line="600" w:lineRule="exact"/>
        <w:ind w:firstLine="640" w:firstLineChars="200"/>
        <w:rPr>
          <w:rFonts w:ascii="黑体" w:hAnsi="黑体" w:eastAsia="黑体" w:cs="黑体"/>
          <w:color w:val="auto"/>
          <w:sz w:val="32"/>
          <w:szCs w:val="32"/>
        </w:rPr>
      </w:pPr>
      <w:r>
        <w:rPr>
          <w:rFonts w:hint="eastAsia" w:ascii="仿宋_GB2312" w:hAnsi="仿宋" w:eastAsia="仿宋_GB2312" w:cs="仿宋"/>
          <w:color w:val="auto"/>
          <w:sz w:val="32"/>
          <w:szCs w:val="32"/>
        </w:rPr>
        <w:t>各级监察委员会对重大风险防范化解工作中发现的系统性、行业性突出问题，以及群众反映强烈、损害群众利益的突出问题，通过专项检查、调查职务违法和职务犯罪等方式，督促有关机关、单位强化治理，促进公职人员履职尽责。积极推动监察监督与纪律监督、派驻监督、巡视巡察监督统筹衔接，严格执纪问责。</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lang w:eastAsia="zh-CN"/>
        </w:rPr>
        <w:t>各级</w:t>
      </w:r>
      <w:r>
        <w:rPr>
          <w:rFonts w:hint="eastAsia" w:ascii="仿宋_GB2312" w:hAnsi="仿宋" w:eastAsia="仿宋_GB2312" w:cs="仿宋"/>
          <w:color w:val="auto"/>
          <w:sz w:val="32"/>
          <w:szCs w:val="32"/>
        </w:rPr>
        <w:t>人民法院、人民检察院要发挥审判和法律监督职能作用，加大对涉及重大风险案件的审判，维护社会稳定；加强</w:t>
      </w:r>
      <w:r>
        <w:rPr>
          <w:rFonts w:hint="eastAsia" w:ascii="仿宋_GB2312" w:hAnsi="仿宋" w:eastAsia="仿宋_GB2312" w:cs="仿宋"/>
          <w:color w:val="auto"/>
          <w:sz w:val="32"/>
          <w:szCs w:val="32"/>
          <w:lang w:eastAsia="zh-CN"/>
        </w:rPr>
        <w:t>行政执法与刑事司法相互</w:t>
      </w:r>
      <w:r>
        <w:rPr>
          <w:rFonts w:hint="eastAsia" w:ascii="仿宋_GB2312" w:hAnsi="仿宋" w:eastAsia="仿宋_GB2312" w:cs="仿宋"/>
          <w:color w:val="auto"/>
          <w:sz w:val="32"/>
          <w:szCs w:val="32"/>
        </w:rPr>
        <w:t>衔接、</w:t>
      </w:r>
      <w:r>
        <w:rPr>
          <w:rFonts w:hint="eastAsia" w:ascii="仿宋_GB2312" w:hAnsi="仿宋" w:eastAsia="仿宋_GB2312" w:cs="仿宋"/>
          <w:color w:val="auto"/>
          <w:sz w:val="32"/>
          <w:szCs w:val="32"/>
          <w:lang w:eastAsia="zh-CN"/>
        </w:rPr>
        <w:t>人民政府和人民法院的协作</w:t>
      </w:r>
      <w:r>
        <w:rPr>
          <w:rFonts w:hint="eastAsia" w:ascii="仿宋_GB2312" w:hAnsi="仿宋" w:eastAsia="仿宋_GB2312" w:cs="仿宋"/>
          <w:color w:val="auto"/>
          <w:sz w:val="32"/>
          <w:szCs w:val="32"/>
        </w:rPr>
        <w:t>联动，建立健全违法犯罪案件移交、沟通会商等工作机制，严厉打击违法犯罪行为；加强生态文明司法保护，发挥四个跨行政区划人民检察院法律监督职能作用，集中办理涉秦岭、黄河</w:t>
      </w:r>
      <w:r>
        <w:rPr>
          <w:rFonts w:hint="eastAsia" w:ascii="仿宋_GB2312" w:hAnsi="仿宋" w:eastAsia="仿宋_GB2312" w:cs="仿宋"/>
          <w:color w:val="auto"/>
          <w:sz w:val="32"/>
          <w:szCs w:val="32"/>
          <w:lang w:eastAsia="zh-CN"/>
        </w:rPr>
        <w:t>和长江</w:t>
      </w:r>
      <w:r>
        <w:rPr>
          <w:rFonts w:hint="eastAsia" w:ascii="仿宋_GB2312" w:hAnsi="仿宋" w:eastAsia="仿宋_GB2312" w:cs="仿宋"/>
          <w:color w:val="auto"/>
          <w:sz w:val="32"/>
          <w:szCs w:val="32"/>
        </w:rPr>
        <w:t>流域环境公益诉讼案件，维护生态安全。</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各级审计部门要依法加强对各级政府、各部门、国有金融机构、企业事业组织和其他单位财政收支和财务收支情况的审计监督，组织开展财政资金、重点项目、国有资产等经济领域专项审计，依法查处纠正财经违法违纪行为。各级统计部门要发挥监督作用，通过统计调查和统计分析，加强经济运行变化情况统计监测，为执行、调整国家和省有关政策措施，提供意见建议和决策依据。</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lang w:eastAsia="zh-CN"/>
        </w:rPr>
        <w:t>各级国家机关、有关部门、相关单位要</w:t>
      </w:r>
      <w:r>
        <w:rPr>
          <w:rFonts w:hint="eastAsia" w:ascii="仿宋_GB2312" w:hAnsi="仿宋" w:eastAsia="仿宋_GB2312" w:cs="仿宋"/>
          <w:color w:val="auto"/>
          <w:sz w:val="32"/>
          <w:szCs w:val="32"/>
        </w:rPr>
        <w:t>健全社会监督机制，畅通人民群众监督渠道，充分保障群众知情权、参与权、表达权和监督权。支持新闻媒体发挥主阵地作用，依法开展舆论</w:t>
      </w:r>
      <w:r>
        <w:rPr>
          <w:rFonts w:hint="eastAsia" w:ascii="仿宋_GB2312" w:hAnsi="仿宋" w:eastAsia="仿宋_GB2312" w:cs="仿宋"/>
          <w:color w:val="auto"/>
          <w:sz w:val="32"/>
          <w:szCs w:val="32"/>
          <w:lang w:eastAsia="zh-CN"/>
        </w:rPr>
        <w:t>宣传</w:t>
      </w:r>
      <w:r>
        <w:rPr>
          <w:rFonts w:hint="eastAsia" w:ascii="仿宋_GB2312" w:hAnsi="仿宋" w:eastAsia="仿宋_GB2312" w:cs="仿宋"/>
          <w:color w:val="auto"/>
          <w:sz w:val="32"/>
          <w:szCs w:val="32"/>
        </w:rPr>
        <w:t>监督，推动群众急难愁盼问题解决，营造客观公正、真实准确、和谐互动的</w:t>
      </w:r>
      <w:r>
        <w:rPr>
          <w:rFonts w:hint="eastAsia" w:ascii="仿宋_GB2312" w:hAnsi="仿宋" w:eastAsia="仿宋_GB2312" w:cs="仿宋"/>
          <w:color w:val="auto"/>
          <w:sz w:val="32"/>
          <w:szCs w:val="32"/>
          <w:lang w:eastAsia="zh-CN"/>
        </w:rPr>
        <w:t>社会</w:t>
      </w:r>
      <w:r>
        <w:rPr>
          <w:rFonts w:hint="eastAsia" w:ascii="仿宋_GB2312" w:hAnsi="仿宋" w:eastAsia="仿宋_GB2312" w:cs="仿宋"/>
          <w:color w:val="auto"/>
          <w:sz w:val="32"/>
          <w:szCs w:val="32"/>
        </w:rPr>
        <w:t>氛围，提升舆论</w:t>
      </w:r>
      <w:r>
        <w:rPr>
          <w:rFonts w:hint="eastAsia" w:ascii="仿宋_GB2312" w:hAnsi="仿宋" w:eastAsia="仿宋_GB2312" w:cs="仿宋"/>
          <w:color w:val="auto"/>
          <w:sz w:val="32"/>
          <w:szCs w:val="32"/>
          <w:lang w:eastAsia="zh-CN"/>
        </w:rPr>
        <w:t>宣传</w:t>
      </w:r>
      <w:r>
        <w:rPr>
          <w:rFonts w:hint="eastAsia" w:ascii="仿宋_GB2312" w:hAnsi="仿宋" w:eastAsia="仿宋_GB2312" w:cs="仿宋"/>
          <w:color w:val="auto"/>
          <w:sz w:val="32"/>
          <w:szCs w:val="32"/>
        </w:rPr>
        <w:t>监督的公正性和影响力。</w:t>
      </w:r>
    </w:p>
    <w:p>
      <w:pPr>
        <w:spacing w:line="60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本决定自公布之日起施行。</w:t>
      </w:r>
    </w:p>
    <w:p>
      <w:pPr>
        <w:spacing w:line="600" w:lineRule="exact"/>
        <w:ind w:firstLine="640" w:firstLineChars="200"/>
        <w:rPr>
          <w:rFonts w:ascii="仿宋_GB2312" w:hAnsi="仿宋" w:eastAsia="仿宋_GB2312" w:cs="仿宋"/>
          <w:color w:val="auto"/>
          <w:sz w:val="32"/>
          <w:szCs w:val="32"/>
        </w:rPr>
      </w:pPr>
    </w:p>
    <w:p/>
    <w:p>
      <w:pPr>
        <w:spacing w:line="600" w:lineRule="exact"/>
        <w:ind w:firstLine="640" w:firstLineChars="200"/>
        <w:rPr>
          <w:rFonts w:ascii="仿宋_GB2312" w:hAnsi="仿宋" w:eastAsia="仿宋_GB2312" w:cs="仿宋"/>
          <w:color w:val="auto"/>
          <w:sz w:val="32"/>
          <w:szCs w:val="32"/>
        </w:rPr>
      </w:pPr>
    </w:p>
    <w:sectPr>
      <w:footerReference r:id="rId3" w:type="default"/>
      <w:pgSz w:w="11906" w:h="16838"/>
      <w:pgMar w:top="1440" w:right="1633" w:bottom="1440" w:left="1576"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roman"/>
    <w:pitch w:val="default"/>
    <w:sig w:usb0="00000000" w:usb1="00000000" w:usb2="00000000" w:usb3="00000000" w:csb0="00040000" w:csb1="00000000"/>
  </w:font>
  <w:font w:name="仿宋_GB2312">
    <w:altName w:val="仿宋"/>
    <w:panose1 w:val="02010609030101010101"/>
    <w:charset w:val="86"/>
    <w:family w:val="roman"/>
    <w:pitch w:val="default"/>
    <w:sig w:usb0="00000000" w:usb1="00000000" w:usb2="00000000" w:usb3="00000000" w:csb0="00040000" w:csb1="00000000"/>
  </w:font>
  <w:font w:name="仿宋">
    <w:panose1 w:val="02010609060101010101"/>
    <w:charset w:val="86"/>
    <w:family w:val="roman"/>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31343"/>
    </w:sdtPr>
    <w:sdtContent>
      <w:p>
        <w:pPr>
          <w:pStyle w:val="5"/>
          <w:jc w:val="center"/>
        </w:pPr>
        <w:r>
          <w:fldChar w:fldCharType="begin"/>
        </w:r>
        <w:r>
          <w:instrText xml:space="preserve"> PAGE   \* MERGEFORMAT </w:instrText>
        </w:r>
        <w:r>
          <w:fldChar w:fldCharType="separate"/>
        </w:r>
        <w:r>
          <w:rPr>
            <w:lang w:val="zh-CN"/>
          </w:rPr>
          <w:t>10</w:t>
        </w:r>
        <w:r>
          <w:rPr>
            <w:lang w:val="zh-CN"/>
          </w:rP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543310"/>
    <w:rsid w:val="000331A4"/>
    <w:rsid w:val="00050D64"/>
    <w:rsid w:val="000536E7"/>
    <w:rsid w:val="00064905"/>
    <w:rsid w:val="00064A33"/>
    <w:rsid w:val="000B1507"/>
    <w:rsid w:val="00101E1C"/>
    <w:rsid w:val="00105833"/>
    <w:rsid w:val="001110F9"/>
    <w:rsid w:val="00117EEB"/>
    <w:rsid w:val="00120327"/>
    <w:rsid w:val="00123A19"/>
    <w:rsid w:val="00131D80"/>
    <w:rsid w:val="0016323B"/>
    <w:rsid w:val="00176093"/>
    <w:rsid w:val="0019672B"/>
    <w:rsid w:val="001970F0"/>
    <w:rsid w:val="001D38B4"/>
    <w:rsid w:val="001F2BBE"/>
    <w:rsid w:val="001F2DDB"/>
    <w:rsid w:val="001F520E"/>
    <w:rsid w:val="00207711"/>
    <w:rsid w:val="00226258"/>
    <w:rsid w:val="00241D8E"/>
    <w:rsid w:val="002468FD"/>
    <w:rsid w:val="00267EC2"/>
    <w:rsid w:val="00276E53"/>
    <w:rsid w:val="0029690F"/>
    <w:rsid w:val="002A5706"/>
    <w:rsid w:val="002B0AAB"/>
    <w:rsid w:val="002C7202"/>
    <w:rsid w:val="002D2B7A"/>
    <w:rsid w:val="002E5404"/>
    <w:rsid w:val="00307B1A"/>
    <w:rsid w:val="0032571E"/>
    <w:rsid w:val="00360D8A"/>
    <w:rsid w:val="00362AE5"/>
    <w:rsid w:val="00363042"/>
    <w:rsid w:val="003838B8"/>
    <w:rsid w:val="003A5C86"/>
    <w:rsid w:val="003B5F67"/>
    <w:rsid w:val="003B6D25"/>
    <w:rsid w:val="003B744F"/>
    <w:rsid w:val="003C113B"/>
    <w:rsid w:val="003D2954"/>
    <w:rsid w:val="003E6A29"/>
    <w:rsid w:val="00414069"/>
    <w:rsid w:val="0042062E"/>
    <w:rsid w:val="004267FD"/>
    <w:rsid w:val="004305A5"/>
    <w:rsid w:val="0043090A"/>
    <w:rsid w:val="004317BA"/>
    <w:rsid w:val="00440139"/>
    <w:rsid w:val="00452026"/>
    <w:rsid w:val="004652F4"/>
    <w:rsid w:val="004718E4"/>
    <w:rsid w:val="00473D15"/>
    <w:rsid w:val="004814BB"/>
    <w:rsid w:val="004A252D"/>
    <w:rsid w:val="004B6A5E"/>
    <w:rsid w:val="004E5B66"/>
    <w:rsid w:val="004E5CA8"/>
    <w:rsid w:val="005019CB"/>
    <w:rsid w:val="00534793"/>
    <w:rsid w:val="00543310"/>
    <w:rsid w:val="00547EC9"/>
    <w:rsid w:val="00560EB2"/>
    <w:rsid w:val="00566538"/>
    <w:rsid w:val="00573173"/>
    <w:rsid w:val="005926FA"/>
    <w:rsid w:val="00596A62"/>
    <w:rsid w:val="005B0C97"/>
    <w:rsid w:val="00603C65"/>
    <w:rsid w:val="006376E7"/>
    <w:rsid w:val="00646CAA"/>
    <w:rsid w:val="00650619"/>
    <w:rsid w:val="00650A5C"/>
    <w:rsid w:val="00653F66"/>
    <w:rsid w:val="006B2B44"/>
    <w:rsid w:val="006B495D"/>
    <w:rsid w:val="006C4ACF"/>
    <w:rsid w:val="006D4281"/>
    <w:rsid w:val="007077F3"/>
    <w:rsid w:val="00713F7A"/>
    <w:rsid w:val="00731284"/>
    <w:rsid w:val="00741433"/>
    <w:rsid w:val="007474B8"/>
    <w:rsid w:val="00772D35"/>
    <w:rsid w:val="00777066"/>
    <w:rsid w:val="007A2756"/>
    <w:rsid w:val="007B4E47"/>
    <w:rsid w:val="007D0CE0"/>
    <w:rsid w:val="007D66F0"/>
    <w:rsid w:val="008235A1"/>
    <w:rsid w:val="00861759"/>
    <w:rsid w:val="008621B2"/>
    <w:rsid w:val="00865C22"/>
    <w:rsid w:val="008917FF"/>
    <w:rsid w:val="008961D4"/>
    <w:rsid w:val="008A1B0E"/>
    <w:rsid w:val="008C5612"/>
    <w:rsid w:val="008D5B04"/>
    <w:rsid w:val="008E6B3A"/>
    <w:rsid w:val="009339C7"/>
    <w:rsid w:val="00957043"/>
    <w:rsid w:val="00990F38"/>
    <w:rsid w:val="009A570C"/>
    <w:rsid w:val="009A77FE"/>
    <w:rsid w:val="009B1AD2"/>
    <w:rsid w:val="009C326F"/>
    <w:rsid w:val="009D3188"/>
    <w:rsid w:val="009D69A2"/>
    <w:rsid w:val="009F337C"/>
    <w:rsid w:val="009F6C23"/>
    <w:rsid w:val="00A329E0"/>
    <w:rsid w:val="00A47FC9"/>
    <w:rsid w:val="00A50D33"/>
    <w:rsid w:val="00A605F6"/>
    <w:rsid w:val="00A72FB8"/>
    <w:rsid w:val="00A742E6"/>
    <w:rsid w:val="00A82C35"/>
    <w:rsid w:val="00AA0100"/>
    <w:rsid w:val="00AD1AF3"/>
    <w:rsid w:val="00AE10E3"/>
    <w:rsid w:val="00AF05D5"/>
    <w:rsid w:val="00B11524"/>
    <w:rsid w:val="00B26B13"/>
    <w:rsid w:val="00B54FF3"/>
    <w:rsid w:val="00B55270"/>
    <w:rsid w:val="00B63886"/>
    <w:rsid w:val="00B740C9"/>
    <w:rsid w:val="00B93B49"/>
    <w:rsid w:val="00BA26C3"/>
    <w:rsid w:val="00BB26E2"/>
    <w:rsid w:val="00BD1B5D"/>
    <w:rsid w:val="00BF3F4A"/>
    <w:rsid w:val="00BF6585"/>
    <w:rsid w:val="00BF6D58"/>
    <w:rsid w:val="00C3705A"/>
    <w:rsid w:val="00C41F74"/>
    <w:rsid w:val="00C51055"/>
    <w:rsid w:val="00C5293C"/>
    <w:rsid w:val="00C90A29"/>
    <w:rsid w:val="00C90DEE"/>
    <w:rsid w:val="00C968CC"/>
    <w:rsid w:val="00C96B52"/>
    <w:rsid w:val="00CB1EE4"/>
    <w:rsid w:val="00CB4DC5"/>
    <w:rsid w:val="00CC0138"/>
    <w:rsid w:val="00CC3A0A"/>
    <w:rsid w:val="00CF6C46"/>
    <w:rsid w:val="00D07A2A"/>
    <w:rsid w:val="00D13726"/>
    <w:rsid w:val="00D50A7F"/>
    <w:rsid w:val="00D74C86"/>
    <w:rsid w:val="00D80841"/>
    <w:rsid w:val="00D92350"/>
    <w:rsid w:val="00DB22B4"/>
    <w:rsid w:val="00DC616D"/>
    <w:rsid w:val="00DC6794"/>
    <w:rsid w:val="00DD6064"/>
    <w:rsid w:val="00E30560"/>
    <w:rsid w:val="00E312FD"/>
    <w:rsid w:val="00E53253"/>
    <w:rsid w:val="00E7633E"/>
    <w:rsid w:val="00E77166"/>
    <w:rsid w:val="00E8316F"/>
    <w:rsid w:val="00EC1DB6"/>
    <w:rsid w:val="00ED1456"/>
    <w:rsid w:val="00ED5BC8"/>
    <w:rsid w:val="00F076B8"/>
    <w:rsid w:val="00F40437"/>
    <w:rsid w:val="00F43BB4"/>
    <w:rsid w:val="00F5398C"/>
    <w:rsid w:val="00F64B33"/>
    <w:rsid w:val="00F83971"/>
    <w:rsid w:val="00FA13B1"/>
    <w:rsid w:val="00FA2F76"/>
    <w:rsid w:val="00FC2D5B"/>
    <w:rsid w:val="00FF3D84"/>
    <w:rsid w:val="035B047A"/>
    <w:rsid w:val="044E363D"/>
    <w:rsid w:val="06F55595"/>
    <w:rsid w:val="07115B68"/>
    <w:rsid w:val="079F24B7"/>
    <w:rsid w:val="0E41E08E"/>
    <w:rsid w:val="0F4F11E3"/>
    <w:rsid w:val="0FAD8A2A"/>
    <w:rsid w:val="0FF74709"/>
    <w:rsid w:val="0FFF3EEA"/>
    <w:rsid w:val="13F71EA0"/>
    <w:rsid w:val="15984392"/>
    <w:rsid w:val="17B44FF8"/>
    <w:rsid w:val="17C27715"/>
    <w:rsid w:val="17FE99DD"/>
    <w:rsid w:val="18F558C8"/>
    <w:rsid w:val="1A5F0DEA"/>
    <w:rsid w:val="1AB05187"/>
    <w:rsid w:val="1BFD61F7"/>
    <w:rsid w:val="1C2E30EF"/>
    <w:rsid w:val="1CAF42F4"/>
    <w:rsid w:val="1DBC7B3C"/>
    <w:rsid w:val="1DD7C06D"/>
    <w:rsid w:val="1DDEFDAD"/>
    <w:rsid w:val="1EFB242D"/>
    <w:rsid w:val="1F6BC78F"/>
    <w:rsid w:val="1FCF22AC"/>
    <w:rsid w:val="1FF96497"/>
    <w:rsid w:val="1FFA966A"/>
    <w:rsid w:val="22184700"/>
    <w:rsid w:val="22707B66"/>
    <w:rsid w:val="27ED002A"/>
    <w:rsid w:val="28C7EF00"/>
    <w:rsid w:val="29DFCAE2"/>
    <w:rsid w:val="2AB83065"/>
    <w:rsid w:val="2BEFE6F7"/>
    <w:rsid w:val="2BFFB55B"/>
    <w:rsid w:val="2C77658D"/>
    <w:rsid w:val="2CFA3231"/>
    <w:rsid w:val="2DFD3E91"/>
    <w:rsid w:val="2DFF255B"/>
    <w:rsid w:val="2E2C36E3"/>
    <w:rsid w:val="2E7FB7D2"/>
    <w:rsid w:val="2EFFA13E"/>
    <w:rsid w:val="2F7FE102"/>
    <w:rsid w:val="2FBA5A02"/>
    <w:rsid w:val="2FEF6722"/>
    <w:rsid w:val="32F66CB8"/>
    <w:rsid w:val="32FD7817"/>
    <w:rsid w:val="331F3816"/>
    <w:rsid w:val="348C0A37"/>
    <w:rsid w:val="35BA6B62"/>
    <w:rsid w:val="36A145FA"/>
    <w:rsid w:val="36ECDAB4"/>
    <w:rsid w:val="3755E101"/>
    <w:rsid w:val="37F7A610"/>
    <w:rsid w:val="39F7B936"/>
    <w:rsid w:val="3A411496"/>
    <w:rsid w:val="3A654204"/>
    <w:rsid w:val="3AFDFCFC"/>
    <w:rsid w:val="3B73D692"/>
    <w:rsid w:val="3B7528DF"/>
    <w:rsid w:val="3B7D2418"/>
    <w:rsid w:val="3BB6DBD7"/>
    <w:rsid w:val="3BDF1BBA"/>
    <w:rsid w:val="3DB7BA3A"/>
    <w:rsid w:val="3DBFEC9B"/>
    <w:rsid w:val="3DE711AE"/>
    <w:rsid w:val="3DF7238D"/>
    <w:rsid w:val="3E1E7C83"/>
    <w:rsid w:val="3E417263"/>
    <w:rsid w:val="3ECB1C35"/>
    <w:rsid w:val="3EE32A5C"/>
    <w:rsid w:val="3EE78A78"/>
    <w:rsid w:val="3EFF71AD"/>
    <w:rsid w:val="3F2B981D"/>
    <w:rsid w:val="3F72300D"/>
    <w:rsid w:val="3F985EF8"/>
    <w:rsid w:val="3FB26931"/>
    <w:rsid w:val="3FCDB186"/>
    <w:rsid w:val="3FFEE99E"/>
    <w:rsid w:val="3FFF6555"/>
    <w:rsid w:val="437833BB"/>
    <w:rsid w:val="44465432"/>
    <w:rsid w:val="4747589C"/>
    <w:rsid w:val="474F8FDE"/>
    <w:rsid w:val="4E2A3343"/>
    <w:rsid w:val="4EFC4994"/>
    <w:rsid w:val="4F6F6FAF"/>
    <w:rsid w:val="4FBF0BE2"/>
    <w:rsid w:val="4FDEA8F9"/>
    <w:rsid w:val="4FE73522"/>
    <w:rsid w:val="51FED7AB"/>
    <w:rsid w:val="5302750F"/>
    <w:rsid w:val="53446A65"/>
    <w:rsid w:val="535B0118"/>
    <w:rsid w:val="54FE929A"/>
    <w:rsid w:val="54FF8839"/>
    <w:rsid w:val="56AECF76"/>
    <w:rsid w:val="576F958C"/>
    <w:rsid w:val="57AF0AFA"/>
    <w:rsid w:val="57EB3ADB"/>
    <w:rsid w:val="57EDE367"/>
    <w:rsid w:val="57EF11D2"/>
    <w:rsid w:val="57F72F9E"/>
    <w:rsid w:val="594FFC10"/>
    <w:rsid w:val="59CEA38B"/>
    <w:rsid w:val="59CF6129"/>
    <w:rsid w:val="5ABBFB6D"/>
    <w:rsid w:val="5BBF0AF9"/>
    <w:rsid w:val="5BD462C2"/>
    <w:rsid w:val="5C7AA7B3"/>
    <w:rsid w:val="5D5D0A49"/>
    <w:rsid w:val="5DEBC23C"/>
    <w:rsid w:val="5DEF3082"/>
    <w:rsid w:val="5DFD2159"/>
    <w:rsid w:val="5EDCB6EF"/>
    <w:rsid w:val="5EF61592"/>
    <w:rsid w:val="5EFA7CCD"/>
    <w:rsid w:val="5F3F7AC3"/>
    <w:rsid w:val="5F7B3D02"/>
    <w:rsid w:val="5F8E34CE"/>
    <w:rsid w:val="5FB75E14"/>
    <w:rsid w:val="5FBF99F0"/>
    <w:rsid w:val="5FBFEB6D"/>
    <w:rsid w:val="5FEF8048"/>
    <w:rsid w:val="5FFB3F5A"/>
    <w:rsid w:val="5FFF85DE"/>
    <w:rsid w:val="61DD0FB2"/>
    <w:rsid w:val="63926300"/>
    <w:rsid w:val="63BFD95A"/>
    <w:rsid w:val="64EE89E1"/>
    <w:rsid w:val="651EE42E"/>
    <w:rsid w:val="658F5BF8"/>
    <w:rsid w:val="65F83378"/>
    <w:rsid w:val="672E7B53"/>
    <w:rsid w:val="6755203D"/>
    <w:rsid w:val="677A3E3A"/>
    <w:rsid w:val="677CA976"/>
    <w:rsid w:val="67F9A220"/>
    <w:rsid w:val="69718244"/>
    <w:rsid w:val="6AD59099"/>
    <w:rsid w:val="6B7C3EC8"/>
    <w:rsid w:val="6D5910F7"/>
    <w:rsid w:val="6D62688D"/>
    <w:rsid w:val="6D7D25D4"/>
    <w:rsid w:val="6DFBE226"/>
    <w:rsid w:val="6DFF771A"/>
    <w:rsid w:val="6E1350D6"/>
    <w:rsid w:val="6E7F4D22"/>
    <w:rsid w:val="6EAF97E8"/>
    <w:rsid w:val="6EE90630"/>
    <w:rsid w:val="6EFB1A59"/>
    <w:rsid w:val="6F3FFED1"/>
    <w:rsid w:val="6F4E51D5"/>
    <w:rsid w:val="6FBB27F8"/>
    <w:rsid w:val="6FBFC459"/>
    <w:rsid w:val="6FDDB1D0"/>
    <w:rsid w:val="6FE7B65F"/>
    <w:rsid w:val="6FE7F47D"/>
    <w:rsid w:val="6FEB498C"/>
    <w:rsid w:val="6FFF438D"/>
    <w:rsid w:val="6FFF5F32"/>
    <w:rsid w:val="6FFFF1E5"/>
    <w:rsid w:val="6FFFFB62"/>
    <w:rsid w:val="70567B70"/>
    <w:rsid w:val="71BA8256"/>
    <w:rsid w:val="72622A59"/>
    <w:rsid w:val="72A42E14"/>
    <w:rsid w:val="72DB39B7"/>
    <w:rsid w:val="74F49EB4"/>
    <w:rsid w:val="757DE146"/>
    <w:rsid w:val="7596BED2"/>
    <w:rsid w:val="759E8480"/>
    <w:rsid w:val="75ED5D32"/>
    <w:rsid w:val="76373F9F"/>
    <w:rsid w:val="76CFD548"/>
    <w:rsid w:val="76FDED29"/>
    <w:rsid w:val="76FFF135"/>
    <w:rsid w:val="77366E33"/>
    <w:rsid w:val="777CA49F"/>
    <w:rsid w:val="778249FE"/>
    <w:rsid w:val="778FCF2C"/>
    <w:rsid w:val="77BA87A3"/>
    <w:rsid w:val="77E98235"/>
    <w:rsid w:val="77EB7D93"/>
    <w:rsid w:val="77F7D2BE"/>
    <w:rsid w:val="77FF0034"/>
    <w:rsid w:val="77FF4582"/>
    <w:rsid w:val="79947EB5"/>
    <w:rsid w:val="79AEB612"/>
    <w:rsid w:val="79C287E8"/>
    <w:rsid w:val="79F8760E"/>
    <w:rsid w:val="79FACF79"/>
    <w:rsid w:val="79FB136D"/>
    <w:rsid w:val="7A17FCA0"/>
    <w:rsid w:val="7A4DE835"/>
    <w:rsid w:val="7A9397A2"/>
    <w:rsid w:val="7AD3984E"/>
    <w:rsid w:val="7AF764D8"/>
    <w:rsid w:val="7AFE50CC"/>
    <w:rsid w:val="7AFEFB62"/>
    <w:rsid w:val="7AFFCAB3"/>
    <w:rsid w:val="7B3FEF42"/>
    <w:rsid w:val="7B7F9E87"/>
    <w:rsid w:val="7B8A471D"/>
    <w:rsid w:val="7BDB9B5E"/>
    <w:rsid w:val="7BDEAC3F"/>
    <w:rsid w:val="7BED1F10"/>
    <w:rsid w:val="7BF71841"/>
    <w:rsid w:val="7BFB3C59"/>
    <w:rsid w:val="7BFF307A"/>
    <w:rsid w:val="7BFF4F99"/>
    <w:rsid w:val="7BFFA41C"/>
    <w:rsid w:val="7C127BD7"/>
    <w:rsid w:val="7C6BA1EF"/>
    <w:rsid w:val="7C9B7E90"/>
    <w:rsid w:val="7CA3E458"/>
    <w:rsid w:val="7CAF7591"/>
    <w:rsid w:val="7CFD01BA"/>
    <w:rsid w:val="7D34696D"/>
    <w:rsid w:val="7D3FA798"/>
    <w:rsid w:val="7D944CCD"/>
    <w:rsid w:val="7DB7880B"/>
    <w:rsid w:val="7DC67769"/>
    <w:rsid w:val="7DDBA7AD"/>
    <w:rsid w:val="7DEFE3FB"/>
    <w:rsid w:val="7DF1483B"/>
    <w:rsid w:val="7DF7E68E"/>
    <w:rsid w:val="7DFD3CAC"/>
    <w:rsid w:val="7DFE223B"/>
    <w:rsid w:val="7E7911D5"/>
    <w:rsid w:val="7E7FDFAD"/>
    <w:rsid w:val="7EA06B86"/>
    <w:rsid w:val="7EBDC2C4"/>
    <w:rsid w:val="7EBFCF23"/>
    <w:rsid w:val="7EDDE9C3"/>
    <w:rsid w:val="7EE47EC5"/>
    <w:rsid w:val="7EF7BECD"/>
    <w:rsid w:val="7EFAEC2F"/>
    <w:rsid w:val="7EFAF087"/>
    <w:rsid w:val="7EFE2C4B"/>
    <w:rsid w:val="7EFF285C"/>
    <w:rsid w:val="7EFFFAA1"/>
    <w:rsid w:val="7F1E7AAB"/>
    <w:rsid w:val="7F3ECF10"/>
    <w:rsid w:val="7F5FDEAE"/>
    <w:rsid w:val="7F7D58EC"/>
    <w:rsid w:val="7F9BE0C6"/>
    <w:rsid w:val="7F9F1886"/>
    <w:rsid w:val="7FA64BD4"/>
    <w:rsid w:val="7FA7A03E"/>
    <w:rsid w:val="7FB3984E"/>
    <w:rsid w:val="7FB7F4A2"/>
    <w:rsid w:val="7FBCF0EE"/>
    <w:rsid w:val="7FBFE06D"/>
    <w:rsid w:val="7FCBBAD4"/>
    <w:rsid w:val="7FDA7524"/>
    <w:rsid w:val="7FDD9AC6"/>
    <w:rsid w:val="7FDFF9C9"/>
    <w:rsid w:val="7FE52981"/>
    <w:rsid w:val="7FED3B09"/>
    <w:rsid w:val="7FF33199"/>
    <w:rsid w:val="7FF70B6A"/>
    <w:rsid w:val="7FF73501"/>
    <w:rsid w:val="7FF7D499"/>
    <w:rsid w:val="7FF87008"/>
    <w:rsid w:val="7FFA351A"/>
    <w:rsid w:val="7FFBDE4E"/>
    <w:rsid w:val="7FFBFA52"/>
    <w:rsid w:val="7FFC10D8"/>
    <w:rsid w:val="7FFEBBA6"/>
    <w:rsid w:val="7FFF205D"/>
    <w:rsid w:val="7FFF6ED7"/>
    <w:rsid w:val="7FFF8CFC"/>
    <w:rsid w:val="87FD5468"/>
    <w:rsid w:val="97AED50D"/>
    <w:rsid w:val="97F7044D"/>
    <w:rsid w:val="99288B19"/>
    <w:rsid w:val="9B6E836A"/>
    <w:rsid w:val="9BAEAB95"/>
    <w:rsid w:val="9CD759F1"/>
    <w:rsid w:val="9D4B5CFF"/>
    <w:rsid w:val="9E7FAAA8"/>
    <w:rsid w:val="9F4A1D12"/>
    <w:rsid w:val="9F9F391F"/>
    <w:rsid w:val="9FFF2AA6"/>
    <w:rsid w:val="A5F6DA9E"/>
    <w:rsid w:val="A6EFE4C7"/>
    <w:rsid w:val="A6FC051E"/>
    <w:rsid w:val="A7FB9AD1"/>
    <w:rsid w:val="AB5BAC66"/>
    <w:rsid w:val="ABDFE488"/>
    <w:rsid w:val="ABFB1D85"/>
    <w:rsid w:val="AD5F5AE9"/>
    <w:rsid w:val="AD9FB71F"/>
    <w:rsid w:val="ADED9ACB"/>
    <w:rsid w:val="AEDF8413"/>
    <w:rsid w:val="AF4D1560"/>
    <w:rsid w:val="AF799D4D"/>
    <w:rsid w:val="AFDF0520"/>
    <w:rsid w:val="AFDF8497"/>
    <w:rsid w:val="B14D0BD9"/>
    <w:rsid w:val="B27D3EC7"/>
    <w:rsid w:val="B3B7E9F7"/>
    <w:rsid w:val="B57BEC26"/>
    <w:rsid w:val="B59F30AB"/>
    <w:rsid w:val="B5B3AA45"/>
    <w:rsid w:val="B5BB8B1D"/>
    <w:rsid w:val="B5F9B285"/>
    <w:rsid w:val="B5FF0F50"/>
    <w:rsid w:val="B66218B7"/>
    <w:rsid w:val="B6A95E30"/>
    <w:rsid w:val="B6BD2DA9"/>
    <w:rsid w:val="B74B66B6"/>
    <w:rsid w:val="B7BDD273"/>
    <w:rsid w:val="B7FE350B"/>
    <w:rsid w:val="B90DBDD8"/>
    <w:rsid w:val="B95F28AC"/>
    <w:rsid w:val="BA6E5F42"/>
    <w:rsid w:val="BA7B23C6"/>
    <w:rsid w:val="BAC7F421"/>
    <w:rsid w:val="BBA37382"/>
    <w:rsid w:val="BBDCAF74"/>
    <w:rsid w:val="BBFDF48E"/>
    <w:rsid w:val="BBFF5247"/>
    <w:rsid w:val="BCBE2FC3"/>
    <w:rsid w:val="BCC78299"/>
    <w:rsid w:val="BCC7F22C"/>
    <w:rsid w:val="BCF390E7"/>
    <w:rsid w:val="BCFF4633"/>
    <w:rsid w:val="BDBF66D5"/>
    <w:rsid w:val="BDCDFAB2"/>
    <w:rsid w:val="BDFBA861"/>
    <w:rsid w:val="BDFF827F"/>
    <w:rsid w:val="BECDAAE5"/>
    <w:rsid w:val="BF3F04B3"/>
    <w:rsid w:val="BF7F7F69"/>
    <w:rsid w:val="BFB3A6AD"/>
    <w:rsid w:val="BFB591D9"/>
    <w:rsid w:val="BFEE04E9"/>
    <w:rsid w:val="BFFEB76D"/>
    <w:rsid w:val="BFFEC536"/>
    <w:rsid w:val="C442227B"/>
    <w:rsid w:val="C73FBBA0"/>
    <w:rsid w:val="C7BDF691"/>
    <w:rsid w:val="C7DFD984"/>
    <w:rsid w:val="CBDB6AC8"/>
    <w:rsid w:val="CD3EDDE9"/>
    <w:rsid w:val="CD973287"/>
    <w:rsid w:val="CFB77453"/>
    <w:rsid w:val="CFCF624B"/>
    <w:rsid w:val="CFFED419"/>
    <w:rsid w:val="CFFF7263"/>
    <w:rsid w:val="D2EEF860"/>
    <w:rsid w:val="D4DCCD0C"/>
    <w:rsid w:val="D5FDB26B"/>
    <w:rsid w:val="D87D2BEA"/>
    <w:rsid w:val="D8DFD357"/>
    <w:rsid w:val="D9DEA219"/>
    <w:rsid w:val="DAE65B8C"/>
    <w:rsid w:val="DAEBCD8C"/>
    <w:rsid w:val="DB5FF3FC"/>
    <w:rsid w:val="DBDEB8C6"/>
    <w:rsid w:val="DBFFCDD1"/>
    <w:rsid w:val="DCB7DCE8"/>
    <w:rsid w:val="DDFF0D7F"/>
    <w:rsid w:val="DDFF7BD6"/>
    <w:rsid w:val="DEFFB6C6"/>
    <w:rsid w:val="DFAFDBC5"/>
    <w:rsid w:val="DFCFFBA6"/>
    <w:rsid w:val="DFDB4274"/>
    <w:rsid w:val="DFDB9817"/>
    <w:rsid w:val="DFE3F39F"/>
    <w:rsid w:val="DFEEBF62"/>
    <w:rsid w:val="DFEF424C"/>
    <w:rsid w:val="DFEFD79F"/>
    <w:rsid w:val="DFF7E9E8"/>
    <w:rsid w:val="DFFD0026"/>
    <w:rsid w:val="DFFD19FF"/>
    <w:rsid w:val="DFFD5402"/>
    <w:rsid w:val="DFFDC69F"/>
    <w:rsid w:val="DFFF157E"/>
    <w:rsid w:val="E34FD4A1"/>
    <w:rsid w:val="E3FEFC55"/>
    <w:rsid w:val="E57D906F"/>
    <w:rsid w:val="E7135A35"/>
    <w:rsid w:val="E77E01B7"/>
    <w:rsid w:val="E7BE76BB"/>
    <w:rsid w:val="E7DF818F"/>
    <w:rsid w:val="E7FD08BB"/>
    <w:rsid w:val="E9B90440"/>
    <w:rsid w:val="E9F71EFB"/>
    <w:rsid w:val="EAAF2B7C"/>
    <w:rsid w:val="EAF5ECB8"/>
    <w:rsid w:val="EB52991C"/>
    <w:rsid w:val="EB560D8D"/>
    <w:rsid w:val="EB5944B3"/>
    <w:rsid w:val="EBCE0192"/>
    <w:rsid w:val="EBFED341"/>
    <w:rsid w:val="EBFF8F23"/>
    <w:rsid w:val="EC9F1AAB"/>
    <w:rsid w:val="ECAE8611"/>
    <w:rsid w:val="ECF7228B"/>
    <w:rsid w:val="EDF358BE"/>
    <w:rsid w:val="EDFC7463"/>
    <w:rsid w:val="EDFFE0DE"/>
    <w:rsid w:val="EDFFF99F"/>
    <w:rsid w:val="EE3396D4"/>
    <w:rsid w:val="EE6D1C9E"/>
    <w:rsid w:val="EEA8158E"/>
    <w:rsid w:val="EEEFC2BF"/>
    <w:rsid w:val="EEEFD302"/>
    <w:rsid w:val="EEFA12CF"/>
    <w:rsid w:val="EEFF1BF2"/>
    <w:rsid w:val="EF7B0B04"/>
    <w:rsid w:val="EF7F1775"/>
    <w:rsid w:val="EF7F26B2"/>
    <w:rsid w:val="EF7F7EB5"/>
    <w:rsid w:val="EF9E7B6D"/>
    <w:rsid w:val="EFAE8192"/>
    <w:rsid w:val="EFDEBA35"/>
    <w:rsid w:val="EFFF07CC"/>
    <w:rsid w:val="F1DD2D53"/>
    <w:rsid w:val="F1DE3AC7"/>
    <w:rsid w:val="F1F3AA56"/>
    <w:rsid w:val="F2D48722"/>
    <w:rsid w:val="F38D895D"/>
    <w:rsid w:val="F3CDE858"/>
    <w:rsid w:val="F3EF2192"/>
    <w:rsid w:val="F4BFEC0B"/>
    <w:rsid w:val="F4FB9724"/>
    <w:rsid w:val="F579F355"/>
    <w:rsid w:val="F6DF89D0"/>
    <w:rsid w:val="F6FDF1C4"/>
    <w:rsid w:val="F77F2B5C"/>
    <w:rsid w:val="F77F7251"/>
    <w:rsid w:val="F77FA31A"/>
    <w:rsid w:val="F792E081"/>
    <w:rsid w:val="F79BA49E"/>
    <w:rsid w:val="F79F3753"/>
    <w:rsid w:val="F7CB1807"/>
    <w:rsid w:val="F7EC7165"/>
    <w:rsid w:val="F7FD1523"/>
    <w:rsid w:val="F7FF6B2B"/>
    <w:rsid w:val="F86C00AD"/>
    <w:rsid w:val="F8A93F3E"/>
    <w:rsid w:val="F8FC260E"/>
    <w:rsid w:val="F9B5D1D0"/>
    <w:rsid w:val="F9CF8CB2"/>
    <w:rsid w:val="FA3FFB74"/>
    <w:rsid w:val="FA5DA317"/>
    <w:rsid w:val="FAD3CCBB"/>
    <w:rsid w:val="FAE9AAFE"/>
    <w:rsid w:val="FAF41D82"/>
    <w:rsid w:val="FAFFE01F"/>
    <w:rsid w:val="FB3BD7B7"/>
    <w:rsid w:val="FB3F2F89"/>
    <w:rsid w:val="FB6E079A"/>
    <w:rsid w:val="FB7E1B9B"/>
    <w:rsid w:val="FB7E255A"/>
    <w:rsid w:val="FB7EBCFE"/>
    <w:rsid w:val="FBBB4B8E"/>
    <w:rsid w:val="FBBB8D02"/>
    <w:rsid w:val="FBBE8E02"/>
    <w:rsid w:val="FBBFADE3"/>
    <w:rsid w:val="FBCB2A10"/>
    <w:rsid w:val="FBDE4177"/>
    <w:rsid w:val="FBDF328F"/>
    <w:rsid w:val="FBDFB1E1"/>
    <w:rsid w:val="FBDFEA6E"/>
    <w:rsid w:val="FBEFE98E"/>
    <w:rsid w:val="FBFE83DE"/>
    <w:rsid w:val="FBFF4873"/>
    <w:rsid w:val="FBFF999B"/>
    <w:rsid w:val="FC43135A"/>
    <w:rsid w:val="FCA9DC95"/>
    <w:rsid w:val="FCAF5314"/>
    <w:rsid w:val="FCFFE4ED"/>
    <w:rsid w:val="FD338641"/>
    <w:rsid w:val="FD5E0B21"/>
    <w:rsid w:val="FD6BD30D"/>
    <w:rsid w:val="FD7B1003"/>
    <w:rsid w:val="FD9FB88F"/>
    <w:rsid w:val="FDABA8D4"/>
    <w:rsid w:val="FDBBE265"/>
    <w:rsid w:val="FDCFB68F"/>
    <w:rsid w:val="FDCFD8A2"/>
    <w:rsid w:val="FDD2A261"/>
    <w:rsid w:val="FDED689B"/>
    <w:rsid w:val="FDFAD036"/>
    <w:rsid w:val="FDFBF675"/>
    <w:rsid w:val="FDFCADB7"/>
    <w:rsid w:val="FDFDBD3D"/>
    <w:rsid w:val="FE3F8599"/>
    <w:rsid w:val="FE5C62FF"/>
    <w:rsid w:val="FE67868A"/>
    <w:rsid w:val="FE734873"/>
    <w:rsid w:val="FE7A45E7"/>
    <w:rsid w:val="FE9FB041"/>
    <w:rsid w:val="FEBDB4FE"/>
    <w:rsid w:val="FEBE863F"/>
    <w:rsid w:val="FEBFE737"/>
    <w:rsid w:val="FEF8B964"/>
    <w:rsid w:val="FEFFF2A2"/>
    <w:rsid w:val="FF2F66B5"/>
    <w:rsid w:val="FF300537"/>
    <w:rsid w:val="FF45B7E9"/>
    <w:rsid w:val="FF55F348"/>
    <w:rsid w:val="FF698D4A"/>
    <w:rsid w:val="FF7755CF"/>
    <w:rsid w:val="FF7E0113"/>
    <w:rsid w:val="FF7F4279"/>
    <w:rsid w:val="FF7F9E13"/>
    <w:rsid w:val="FF7FF3BB"/>
    <w:rsid w:val="FF8D30F8"/>
    <w:rsid w:val="FF9EEDB7"/>
    <w:rsid w:val="FFAF015C"/>
    <w:rsid w:val="FFB58245"/>
    <w:rsid w:val="FFBB7651"/>
    <w:rsid w:val="FFBBD1D7"/>
    <w:rsid w:val="FFBD0827"/>
    <w:rsid w:val="FFBFF770"/>
    <w:rsid w:val="FFDC6581"/>
    <w:rsid w:val="FFE7CD23"/>
    <w:rsid w:val="FFEAEDDA"/>
    <w:rsid w:val="FFEF2914"/>
    <w:rsid w:val="FFEF71B8"/>
    <w:rsid w:val="FFF4A6B9"/>
    <w:rsid w:val="FFFA2589"/>
    <w:rsid w:val="FFFB1A55"/>
    <w:rsid w:val="FFFCC393"/>
    <w:rsid w:val="FFFD5F4C"/>
    <w:rsid w:val="FFFDE6ED"/>
    <w:rsid w:val="FFFFCC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3"/>
    <w:basedOn w:val="1"/>
    <w:next w:val="1"/>
    <w:unhideWhenUsed/>
    <w:qFormat/>
    <w:uiPriority w:val="0"/>
    <w:pPr>
      <w:spacing w:beforeAutospacing="1" w:afterAutospacing="1"/>
      <w:jc w:val="left"/>
      <w:outlineLvl w:val="2"/>
    </w:pPr>
    <w:rPr>
      <w:rFonts w:hint="eastAsia" w:ascii="宋体" w:hAnsi="宋体"/>
      <w:b/>
      <w:kern w:val="0"/>
      <w:sz w:val="27"/>
      <w:szCs w:val="27"/>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rPr>
      <w:sz w:val="44"/>
    </w:rPr>
  </w:style>
  <w:style w:type="paragraph" w:styleId="4">
    <w:name w:val="Balloon Text"/>
    <w:basedOn w:val="1"/>
    <w:link w:val="15"/>
    <w:qFormat/>
    <w:uiPriority w:val="0"/>
    <w:rPr>
      <w:sz w:val="18"/>
      <w:szCs w:val="18"/>
    </w:rPr>
  </w:style>
  <w:style w:type="paragraph" w:styleId="5">
    <w:name w:val="footer"/>
    <w:basedOn w:val="1"/>
    <w:link w:val="14"/>
    <w:qFormat/>
    <w:uiPriority w:val="99"/>
    <w:pPr>
      <w:tabs>
        <w:tab w:val="center" w:pos="4153"/>
        <w:tab w:val="right" w:pos="8306"/>
      </w:tabs>
      <w:snapToGrid w:val="0"/>
      <w:jc w:val="left"/>
    </w:pPr>
    <w:rPr>
      <w:sz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kern w:val="0"/>
      <w:sz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customStyle="1" w:styleId="13">
    <w:name w:val="页眉 Char"/>
    <w:basedOn w:val="9"/>
    <w:link w:val="6"/>
    <w:qFormat/>
    <w:uiPriority w:val="0"/>
    <w:rPr>
      <w:rFonts w:ascii="Calibri" w:hAnsi="Calibri"/>
      <w:kern w:val="2"/>
      <w:sz w:val="18"/>
      <w:szCs w:val="18"/>
    </w:rPr>
  </w:style>
  <w:style w:type="character" w:customStyle="1" w:styleId="14">
    <w:name w:val="页脚 Char"/>
    <w:basedOn w:val="9"/>
    <w:link w:val="5"/>
    <w:qFormat/>
    <w:uiPriority w:val="99"/>
    <w:rPr>
      <w:rFonts w:ascii="Calibri" w:hAnsi="Calibri"/>
      <w:kern w:val="2"/>
      <w:sz w:val="18"/>
      <w:szCs w:val="24"/>
    </w:rPr>
  </w:style>
  <w:style w:type="character" w:customStyle="1" w:styleId="15">
    <w:name w:val="批注框文本 Char"/>
    <w:basedOn w:val="9"/>
    <w:link w:val="4"/>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11</Pages>
  <Words>5889</Words>
  <Characters>5893</Characters>
  <Lines>116</Lines>
  <Paragraphs>39</Paragraphs>
  <TotalTime>16</TotalTime>
  <ScaleCrop>false</ScaleCrop>
  <LinksUpToDate>false</LinksUpToDate>
  <CharactersWithSpaces>5893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2022-11-01T19:38:00Z</dcterms:created>
  <dc:creator>Administrator</dc:creator>
  <cp:lastModifiedBy>PC400</cp:lastModifiedBy>
  <cp:lastPrinted>2022-11-30T13:36:00Z</cp:lastPrinted>
  <dcterms:modified xsi:type="dcterms:W3CDTF">2023-02-20T09:10:12Z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67EAEE6D05494866B51FBB9B42904F25</vt:lpwstr>
  </property>
</Properties>
</file>