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80" w:lineRule="exact"/>
        <w:jc w:val="center"/>
        <w:textAlignment w:val="auto"/>
        <w:rPr>
          <w:rFonts w:ascii="CESI黑体-GB13000" w:hAnsi="CESI黑体-GB13000" w:eastAsia="CESI黑体-GB13000" w:cs="CESI黑体-GB13000"/>
          <w:color w:val="auto"/>
          <w:spacing w:val="45"/>
          <w:w w:val="90"/>
          <w:sz w:val="44"/>
          <w:szCs w:val="44"/>
        </w:rPr>
      </w:pPr>
    </w:p>
    <w:p>
      <w:pPr>
        <w:pStyle w:val="2"/>
      </w:pPr>
    </w:p>
    <w:p>
      <w:pPr>
        <w:keepNext w:val="0"/>
        <w:keepLines w:val="0"/>
        <w:pageBreakBefore w:val="0"/>
        <w:kinsoku/>
        <w:wordWrap/>
        <w:overflowPunct/>
        <w:topLinePunct w:val="0"/>
        <w:autoSpaceDE/>
        <w:autoSpaceDN/>
        <w:bidi w:val="0"/>
        <w:adjustRightInd/>
        <w:snapToGrid/>
        <w:spacing w:line="580" w:lineRule="exact"/>
        <w:jc w:val="center"/>
        <w:textAlignment w:val="auto"/>
        <w:rPr>
          <w:rFonts w:hint="eastAsia" w:ascii="宋体" w:hAnsi="宋体" w:eastAsia="宋体" w:cs="宋体"/>
          <w:color w:val="auto"/>
          <w:w w:val="90"/>
          <w:sz w:val="44"/>
          <w:szCs w:val="44"/>
        </w:rPr>
      </w:pPr>
      <w:r>
        <w:rPr>
          <w:rFonts w:hint="eastAsia" w:ascii="宋体" w:hAnsi="宋体" w:eastAsia="宋体" w:cs="宋体"/>
          <w:color w:val="auto"/>
          <w:sz w:val="44"/>
          <w:szCs w:val="44"/>
        </w:rPr>
        <w:t>陕西省地方金融条例</w:t>
      </w:r>
    </w:p>
    <w:p>
      <w:pPr>
        <w:keepNext w:val="0"/>
        <w:keepLines w:val="0"/>
        <w:pageBreakBefore w:val="0"/>
        <w:kinsoku/>
        <w:wordWrap/>
        <w:overflowPunct/>
        <w:topLinePunct w:val="0"/>
        <w:autoSpaceDE/>
        <w:autoSpaceDN/>
        <w:bidi w:val="0"/>
        <w:adjustRightInd/>
        <w:snapToGrid/>
        <w:spacing w:line="580" w:lineRule="exact"/>
        <w:ind w:left="617" w:leftChars="198" w:right="745" w:rightChars="239" w:firstLine="0" w:firstLineChars="0"/>
        <w:jc w:val="center"/>
        <w:textAlignment w:val="auto"/>
        <w:rPr>
          <w:rFonts w:hint="eastAsia" w:ascii="楷体_GB2312" w:hAnsi="楷体" w:eastAsia="楷体_GB2312" w:cs="楷体_GB2312"/>
          <w:sz w:val="32"/>
          <w:szCs w:val="32"/>
          <w:lang w:eastAsia="zh-CN"/>
        </w:rPr>
      </w:pPr>
      <w:r>
        <w:rPr>
          <w:rFonts w:hint="eastAsia" w:ascii="楷体_GB2312" w:hAnsi="楷体" w:eastAsia="楷体_GB2312" w:cs="楷体_GB2312"/>
          <w:sz w:val="32"/>
          <w:szCs w:val="32"/>
          <w:lang w:eastAsia="zh-CN"/>
        </w:rPr>
        <w:t>（</w:t>
      </w:r>
      <w:r>
        <w:rPr>
          <w:rFonts w:hint="eastAsia" w:ascii="楷体_GB2312" w:hAnsi="楷体" w:eastAsia="楷体_GB2312" w:cs="楷体_GB2312"/>
          <w:sz w:val="32"/>
          <w:szCs w:val="32"/>
        </w:rPr>
        <w:t>20</w:t>
      </w:r>
      <w:r>
        <w:rPr>
          <w:rFonts w:hint="eastAsia" w:ascii="楷体_GB2312" w:hAnsi="楷体" w:eastAsia="楷体_GB2312" w:cs="楷体_GB2312"/>
          <w:sz w:val="32"/>
          <w:szCs w:val="32"/>
          <w:lang w:val="en-US" w:eastAsia="zh-CN"/>
        </w:rPr>
        <w:t>22</w:t>
      </w:r>
      <w:r>
        <w:rPr>
          <w:rFonts w:hint="eastAsia" w:ascii="楷体_GB2312" w:hAnsi="楷体" w:eastAsia="楷体_GB2312" w:cs="楷体_GB2312"/>
          <w:sz w:val="32"/>
          <w:szCs w:val="32"/>
        </w:rPr>
        <w:t>年</w:t>
      </w:r>
      <w:r>
        <w:rPr>
          <w:rFonts w:hint="eastAsia" w:ascii="楷体_GB2312" w:hAnsi="楷体" w:eastAsia="楷体_GB2312" w:cs="楷体_GB2312"/>
          <w:sz w:val="32"/>
          <w:szCs w:val="32"/>
          <w:lang w:val="en-US" w:eastAsia="zh-CN"/>
        </w:rPr>
        <w:t>3</w:t>
      </w:r>
      <w:r>
        <w:rPr>
          <w:rFonts w:hint="eastAsia" w:ascii="楷体_GB2312" w:hAnsi="楷体" w:eastAsia="楷体_GB2312" w:cs="楷体_GB2312"/>
          <w:sz w:val="32"/>
          <w:szCs w:val="32"/>
        </w:rPr>
        <w:t>月</w:t>
      </w:r>
      <w:r>
        <w:rPr>
          <w:rFonts w:hint="eastAsia" w:ascii="楷体_GB2312" w:hAnsi="楷体" w:eastAsia="楷体_GB2312" w:cs="楷体_GB2312"/>
          <w:sz w:val="32"/>
          <w:szCs w:val="32"/>
          <w:lang w:val="en-US" w:eastAsia="zh-CN"/>
        </w:rPr>
        <w:t>24</w:t>
      </w:r>
      <w:r>
        <w:rPr>
          <w:rFonts w:hint="eastAsia" w:ascii="楷体_GB2312" w:hAnsi="楷体" w:eastAsia="楷体_GB2312" w:cs="楷体_GB2312"/>
          <w:sz w:val="32"/>
          <w:szCs w:val="32"/>
        </w:rPr>
        <w:t>日陕西省第</w:t>
      </w:r>
      <w:r>
        <w:rPr>
          <w:rFonts w:hint="eastAsia" w:ascii="楷体_GB2312" w:hAnsi="楷体" w:eastAsia="楷体_GB2312" w:cs="楷体_GB2312"/>
          <w:sz w:val="32"/>
          <w:szCs w:val="32"/>
          <w:lang w:eastAsia="zh-CN"/>
        </w:rPr>
        <w:t>十三</w:t>
      </w:r>
      <w:r>
        <w:rPr>
          <w:rFonts w:hint="eastAsia" w:ascii="楷体_GB2312" w:hAnsi="楷体" w:eastAsia="楷体_GB2312" w:cs="楷体_GB2312"/>
          <w:sz w:val="32"/>
          <w:szCs w:val="32"/>
        </w:rPr>
        <w:t>届人民代表大会常务委员会第</w:t>
      </w:r>
      <w:r>
        <w:rPr>
          <w:rFonts w:hint="eastAsia" w:ascii="楷体_GB2312" w:hAnsi="楷体" w:eastAsia="楷体_GB2312" w:cs="楷体_GB2312"/>
          <w:sz w:val="32"/>
          <w:szCs w:val="32"/>
          <w:lang w:eastAsia="zh-CN"/>
        </w:rPr>
        <w:t>三十二</w:t>
      </w:r>
      <w:r>
        <w:rPr>
          <w:rFonts w:hint="eastAsia" w:ascii="楷体_GB2312" w:hAnsi="楷体" w:eastAsia="楷体_GB2312" w:cs="楷体_GB2312"/>
          <w:sz w:val="32"/>
          <w:szCs w:val="32"/>
        </w:rPr>
        <w:t>次会议通过</w:t>
      </w:r>
      <w:r>
        <w:rPr>
          <w:rFonts w:hint="eastAsia" w:ascii="楷体_GB2312" w:hAnsi="楷体" w:eastAsia="楷体_GB2312" w:cs="楷体_GB2312"/>
          <w:sz w:val="32"/>
          <w:szCs w:val="32"/>
          <w:lang w:eastAsia="zh-CN"/>
        </w:rPr>
        <w:t>）</w:t>
      </w:r>
    </w:p>
    <w:p>
      <w:pPr>
        <w:pStyle w:val="2"/>
        <w:rPr>
          <w:rFonts w:hint="eastAsia"/>
          <w:lang w:eastAsia="zh-CN"/>
        </w:rPr>
      </w:pPr>
    </w:p>
    <w:p>
      <w:pPr>
        <w:keepNext w:val="0"/>
        <w:keepLines w:val="0"/>
        <w:pageBreakBefore w:val="0"/>
        <w:kinsoku/>
        <w:wordWrap/>
        <w:overflowPunct/>
        <w:topLinePunct w:val="0"/>
        <w:autoSpaceDE/>
        <w:autoSpaceDN/>
        <w:bidi w:val="0"/>
        <w:adjustRightInd/>
        <w:snapToGrid/>
        <w:spacing w:line="580" w:lineRule="exact"/>
        <w:jc w:val="center"/>
        <w:textAlignment w:val="auto"/>
        <w:rPr>
          <w:rFonts w:hint="eastAsia" w:ascii="楷体_GB2312" w:hAnsi="楷体_GB2312" w:eastAsia="楷体_GB2312" w:cs="楷体_GB2312"/>
          <w:color w:val="auto"/>
        </w:rPr>
      </w:pPr>
      <w:r>
        <w:rPr>
          <w:rFonts w:hint="eastAsia" w:ascii="楷体_GB2312" w:hAnsi="楷体_GB2312" w:eastAsia="楷体_GB2312" w:cs="楷体_GB2312"/>
          <w:color w:val="auto"/>
        </w:rPr>
        <w:t>目  录</w:t>
      </w:r>
    </w:p>
    <w:p>
      <w:pPr>
        <w:pStyle w:val="2"/>
        <w:keepNext w:val="0"/>
        <w:keepLines w:val="0"/>
        <w:pageBreakBefore w:val="0"/>
        <w:kinsoku/>
        <w:wordWrap/>
        <w:overflowPunct/>
        <w:topLinePunct w:val="0"/>
        <w:autoSpaceDE/>
        <w:autoSpaceDN/>
        <w:bidi w:val="0"/>
        <w:adjustRightInd/>
        <w:snapToGrid/>
        <w:spacing w:line="580" w:lineRule="exact"/>
        <w:ind w:left="624"/>
        <w:textAlignment w:val="auto"/>
        <w:rPr>
          <w:rFonts w:hint="eastAsia" w:ascii="楷体_GB2312" w:hAnsi="楷体_GB2312" w:eastAsia="楷体_GB2312" w:cs="楷体_GB2312"/>
          <w:color w:val="auto"/>
        </w:rPr>
      </w:pP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楷体_GB2312" w:hAnsi="楷体_GB2312" w:eastAsia="楷体_GB2312" w:cs="楷体_GB2312"/>
          <w:color w:val="auto"/>
        </w:rPr>
      </w:pPr>
      <w:r>
        <w:rPr>
          <w:rFonts w:hint="eastAsia" w:ascii="楷体_GB2312" w:hAnsi="楷体_GB2312" w:eastAsia="楷体_GB2312" w:cs="楷体_GB2312"/>
          <w:color w:val="auto"/>
        </w:rPr>
        <w:t>第一章  总  则</w:t>
      </w:r>
      <w:bookmarkStart w:id="0" w:name="_GoBack"/>
      <w:bookmarkEnd w:id="0"/>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楷体_GB2312" w:hAnsi="楷体_GB2312" w:eastAsia="楷体_GB2312" w:cs="楷体_GB2312"/>
          <w:color w:val="auto"/>
        </w:rPr>
      </w:pPr>
      <w:r>
        <w:rPr>
          <w:rFonts w:hint="eastAsia" w:ascii="楷体_GB2312" w:hAnsi="楷体_GB2312" w:eastAsia="楷体_GB2312" w:cs="楷体_GB2312"/>
          <w:color w:val="auto"/>
        </w:rPr>
        <w:t>第二章  地方金融组织</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楷体_GB2312" w:hAnsi="楷体_GB2312" w:eastAsia="楷体_GB2312" w:cs="楷体_GB2312"/>
          <w:color w:val="auto"/>
        </w:rPr>
      </w:pPr>
      <w:r>
        <w:rPr>
          <w:rFonts w:hint="eastAsia" w:ascii="楷体_GB2312" w:hAnsi="楷体_GB2312" w:eastAsia="楷体_GB2312" w:cs="楷体_GB2312"/>
          <w:color w:val="auto"/>
        </w:rPr>
        <w:t>第三章  发展服务</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楷体_GB2312" w:hAnsi="楷体_GB2312" w:eastAsia="楷体_GB2312" w:cs="楷体_GB2312"/>
          <w:color w:val="auto"/>
        </w:rPr>
      </w:pPr>
      <w:r>
        <w:rPr>
          <w:rFonts w:hint="eastAsia" w:ascii="楷体_GB2312" w:hAnsi="楷体_GB2312" w:eastAsia="楷体_GB2312" w:cs="楷体_GB2312"/>
          <w:color w:val="auto"/>
        </w:rPr>
        <w:t>第四章  监督管理</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楷体_GB2312" w:hAnsi="楷体_GB2312" w:eastAsia="楷体_GB2312" w:cs="楷体_GB2312"/>
          <w:color w:val="auto"/>
        </w:rPr>
      </w:pPr>
      <w:r>
        <w:rPr>
          <w:rFonts w:hint="eastAsia" w:ascii="楷体_GB2312" w:hAnsi="楷体_GB2312" w:eastAsia="楷体_GB2312" w:cs="楷体_GB2312"/>
          <w:color w:val="auto"/>
        </w:rPr>
        <w:t>第五章  风险防范处置</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楷体_GB2312" w:hAnsi="楷体_GB2312" w:eastAsia="楷体_GB2312" w:cs="楷体_GB2312"/>
          <w:color w:val="auto"/>
        </w:rPr>
      </w:pPr>
      <w:r>
        <w:rPr>
          <w:rFonts w:hint="eastAsia" w:ascii="楷体_GB2312" w:hAnsi="楷体_GB2312" w:eastAsia="楷体_GB2312" w:cs="楷体_GB2312"/>
          <w:color w:val="auto"/>
        </w:rPr>
        <w:t>第六章  法律责任</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楷体_GB2312" w:hAnsi="楷体_GB2312" w:eastAsia="楷体_GB2312" w:cs="楷体_GB2312"/>
          <w:color w:val="auto"/>
        </w:rPr>
      </w:pPr>
      <w:r>
        <w:rPr>
          <w:rFonts w:hint="eastAsia" w:ascii="楷体_GB2312" w:hAnsi="楷体_GB2312" w:eastAsia="楷体_GB2312" w:cs="楷体_GB2312"/>
          <w:color w:val="auto"/>
        </w:rPr>
        <w:t>第七章  附  则</w:t>
      </w:r>
    </w:p>
    <w:p>
      <w:pPr>
        <w:keepNext w:val="0"/>
        <w:keepLines w:val="0"/>
        <w:pageBreakBefore w:val="0"/>
        <w:kinsoku/>
        <w:wordWrap/>
        <w:overflowPunct/>
        <w:topLinePunct w:val="0"/>
        <w:autoSpaceDE/>
        <w:autoSpaceDN/>
        <w:bidi w:val="0"/>
        <w:adjustRightInd/>
        <w:snapToGrid/>
        <w:spacing w:line="580" w:lineRule="exact"/>
        <w:textAlignment w:val="auto"/>
        <w:rPr>
          <w:color w:val="auto"/>
        </w:rPr>
      </w:pPr>
    </w:p>
    <w:p>
      <w:pPr>
        <w:keepNext w:val="0"/>
        <w:keepLines w:val="0"/>
        <w:pageBreakBefore w:val="0"/>
        <w:kinsoku/>
        <w:wordWrap/>
        <w:overflowPunct/>
        <w:topLinePunct w:val="0"/>
        <w:autoSpaceDE/>
        <w:autoSpaceDN/>
        <w:bidi w:val="0"/>
        <w:adjustRightInd/>
        <w:snapToGrid/>
        <w:spacing w:line="580" w:lineRule="exact"/>
        <w:ind w:firstLine="3432" w:firstLineChars="1100"/>
        <w:textAlignment w:val="auto"/>
        <w:rPr>
          <w:rFonts w:ascii="黑体" w:hAnsi="黑体" w:eastAsia="黑体" w:cs="黑体"/>
          <w:color w:val="auto"/>
        </w:rPr>
      </w:pPr>
      <w:r>
        <w:rPr>
          <w:rFonts w:hint="eastAsia" w:ascii="黑体" w:hAnsi="黑体" w:eastAsia="黑体" w:cs="黑体"/>
          <w:color w:val="auto"/>
        </w:rPr>
        <w:t>第一章  总  则</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ascii="黑体" w:hAnsi="黑体" w:eastAsia="黑体" w:cs="黑体"/>
          <w:color w:val="auto"/>
        </w:rPr>
      </w:pP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第一条</w:t>
      </w:r>
      <w:r>
        <w:rPr>
          <w:rFonts w:hint="eastAsia"/>
          <w:color w:val="auto"/>
        </w:rPr>
        <w:t xml:space="preserve">  为</w:t>
      </w:r>
      <w:r>
        <w:rPr>
          <w:rFonts w:hint="eastAsia"/>
          <w:color w:val="auto"/>
          <w:lang w:eastAsia="zh-CN"/>
        </w:rPr>
        <w:t>了</w:t>
      </w:r>
      <w:r>
        <w:rPr>
          <w:rFonts w:hint="eastAsia"/>
          <w:color w:val="auto"/>
        </w:rPr>
        <w:t>规范地方金融组织及其</w:t>
      </w:r>
      <w:r>
        <w:rPr>
          <w:rFonts w:hint="eastAsia"/>
          <w:color w:val="auto"/>
          <w:lang w:eastAsia="zh-CN"/>
        </w:rPr>
        <w:t>业务活动</w:t>
      </w:r>
      <w:r>
        <w:rPr>
          <w:rFonts w:hint="eastAsia"/>
          <w:color w:val="auto"/>
        </w:rPr>
        <w:t>，加强地方金融监督管理，防范化解金融风险，维护区域金融稳定，保护金融消费者、投资者的合法权益，</w:t>
      </w:r>
      <w:r>
        <w:rPr>
          <w:rFonts w:hint="eastAsia"/>
          <w:color w:val="auto"/>
          <w:lang w:eastAsia="zh-CN"/>
        </w:rPr>
        <w:t>促进地方金融高质量发展，</w:t>
      </w:r>
      <w:r>
        <w:rPr>
          <w:rFonts w:hint="eastAsia"/>
          <w:color w:val="auto"/>
        </w:rPr>
        <w:t>引导地方金融更好服务实体经济，根据有关法律、行政法规，结合本省实际，制定本条例。</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lang w:eastAsia="zh-CN"/>
        </w:rPr>
      </w:pPr>
      <w:r>
        <w:rPr>
          <w:rFonts w:hint="eastAsia" w:ascii="黑体" w:hAnsi="黑体" w:eastAsia="黑体" w:cs="黑体"/>
          <w:color w:val="auto"/>
        </w:rPr>
        <w:t>第二条</w:t>
      </w:r>
      <w:r>
        <w:rPr>
          <w:rFonts w:hint="eastAsia"/>
          <w:color w:val="auto"/>
        </w:rPr>
        <w:t xml:space="preserve">  本省行政区域内的地方金融组织及其业务活动</w:t>
      </w:r>
      <w:r>
        <w:rPr>
          <w:rFonts w:hint="eastAsia"/>
          <w:color w:val="auto"/>
          <w:lang w:eastAsia="zh-CN"/>
        </w:rPr>
        <w:t>，地方</w:t>
      </w:r>
      <w:r>
        <w:rPr>
          <w:rFonts w:hint="eastAsia"/>
          <w:color w:val="auto"/>
        </w:rPr>
        <w:t>金融发展服务</w:t>
      </w:r>
      <w:r>
        <w:rPr>
          <w:rFonts w:hint="eastAsia"/>
          <w:color w:val="auto"/>
          <w:lang w:eastAsia="zh-CN"/>
        </w:rPr>
        <w:t>、</w:t>
      </w:r>
      <w:r>
        <w:rPr>
          <w:rFonts w:hint="eastAsia"/>
          <w:color w:val="auto"/>
        </w:rPr>
        <w:t>监督管理、风险防范处置，适用本条例。</w:t>
      </w:r>
      <w:r>
        <w:rPr>
          <w:rFonts w:hint="eastAsia"/>
          <w:color w:val="auto"/>
          <w:lang w:eastAsia="zh-CN"/>
        </w:rPr>
        <w:t>法律、行政法规和国家另有规定的，从其规定。</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本条例所称地方金融组织，是指依法设立的小额贷款公司、融资担保公司、区域性股权市场、典当行、融资租赁公司、商业保理公司、地方资产管理公司以及法律、行政法规和国家授权地方监督管理的</w:t>
      </w:r>
      <w:r>
        <w:rPr>
          <w:rFonts w:hint="eastAsia"/>
          <w:color w:val="auto"/>
          <w:lang w:eastAsia="zh-CN"/>
        </w:rPr>
        <w:t>从事地方</w:t>
      </w:r>
      <w:r>
        <w:rPr>
          <w:rFonts w:hint="eastAsia"/>
          <w:color w:val="auto"/>
        </w:rPr>
        <w:t>金融</w:t>
      </w:r>
      <w:r>
        <w:rPr>
          <w:rFonts w:hint="eastAsia"/>
          <w:color w:val="auto"/>
          <w:lang w:eastAsia="zh-CN"/>
        </w:rPr>
        <w:t>业务</w:t>
      </w:r>
      <w:r>
        <w:rPr>
          <w:rFonts w:hint="eastAsia"/>
          <w:color w:val="auto"/>
        </w:rPr>
        <w:t>的其他组织。</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lang w:eastAsia="zh-CN"/>
        </w:rPr>
      </w:pPr>
      <w:r>
        <w:rPr>
          <w:rFonts w:hint="eastAsia" w:ascii="黑体" w:hAnsi="黑体" w:eastAsia="黑体" w:cs="黑体"/>
          <w:color w:val="auto"/>
        </w:rPr>
        <w:t>第三条</w:t>
      </w:r>
      <w:r>
        <w:rPr>
          <w:rFonts w:hint="eastAsia" w:ascii="CESI楷体-GB2312" w:hAnsi="CESI楷体-GB2312" w:eastAsia="CESI楷体-GB2312" w:cs="CESI楷体-GB2312"/>
          <w:color w:val="auto"/>
        </w:rPr>
        <w:t xml:space="preserve"> </w:t>
      </w:r>
      <w:r>
        <w:rPr>
          <w:rFonts w:hint="eastAsia" w:ascii="黑体" w:hAnsi="黑体" w:eastAsia="黑体" w:cs="黑体"/>
          <w:b/>
          <w:bCs/>
          <w:color w:val="auto"/>
        </w:rPr>
        <w:t xml:space="preserve"> </w:t>
      </w:r>
      <w:r>
        <w:rPr>
          <w:rFonts w:hint="eastAsia"/>
          <w:color w:val="auto"/>
        </w:rPr>
        <w:t>地方金融</w:t>
      </w:r>
      <w:r>
        <w:rPr>
          <w:rFonts w:hint="eastAsia"/>
          <w:color w:val="auto"/>
          <w:lang w:eastAsia="zh-CN"/>
        </w:rPr>
        <w:t>工作</w:t>
      </w:r>
      <w:r>
        <w:rPr>
          <w:rFonts w:hint="eastAsia"/>
          <w:color w:val="auto"/>
        </w:rPr>
        <w:t>应当坚持党的集中统一领导，</w:t>
      </w:r>
      <w:r>
        <w:rPr>
          <w:rFonts w:hint="eastAsia"/>
          <w:color w:val="auto"/>
          <w:lang w:eastAsia="zh-CN"/>
        </w:rPr>
        <w:t>发挥市场在金融资源配置中的决定性作用，</w:t>
      </w:r>
      <w:r>
        <w:rPr>
          <w:rFonts w:hint="eastAsia"/>
          <w:color w:val="auto"/>
        </w:rPr>
        <w:t>坚持审慎监管和行为监管并重，促进地方金融组织合法、</w:t>
      </w:r>
      <w:r>
        <w:rPr>
          <w:rFonts w:hint="eastAsia"/>
          <w:color w:val="auto"/>
          <w:lang w:eastAsia="zh-CN"/>
        </w:rPr>
        <w:t>自主、</w:t>
      </w:r>
      <w:r>
        <w:rPr>
          <w:rFonts w:hint="eastAsia"/>
          <w:color w:val="auto"/>
        </w:rPr>
        <w:t>稳健经营</w:t>
      </w:r>
      <w:r>
        <w:rPr>
          <w:rFonts w:hint="eastAsia"/>
          <w:color w:val="auto"/>
          <w:lang w:eastAsia="zh-CN"/>
        </w:rPr>
        <w:t>，</w:t>
      </w:r>
      <w:r>
        <w:rPr>
          <w:rFonts w:hint="eastAsia"/>
          <w:color w:val="auto"/>
        </w:rPr>
        <w:t>维护地方金融稳定</w:t>
      </w:r>
      <w:r>
        <w:rPr>
          <w:rFonts w:hint="eastAsia"/>
          <w:color w:val="auto"/>
          <w:lang w:eastAsia="zh-CN"/>
        </w:rPr>
        <w:t>。</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rPr>
      </w:pPr>
      <w:r>
        <w:rPr>
          <w:rFonts w:hint="eastAsia" w:ascii="黑体" w:hAnsi="黑体" w:eastAsia="黑体" w:cs="黑体"/>
          <w:color w:val="auto"/>
        </w:rPr>
        <w:t>第四条</w:t>
      </w:r>
      <w:r>
        <w:rPr>
          <w:rFonts w:hint="eastAsia" w:ascii="CESI仿宋-GB2312" w:hAnsi="CESI仿宋-GB2312" w:eastAsia="CESI仿宋-GB2312" w:cs="CESI仿宋-GB2312"/>
          <w:color w:val="auto"/>
        </w:rPr>
        <w:t xml:space="preserve"> </w:t>
      </w:r>
      <w:r>
        <w:rPr>
          <w:rFonts w:hint="eastAsia"/>
          <w:color w:val="auto"/>
        </w:rPr>
        <w:t xml:space="preserve"> 省人民政府应当加强全省地方金融工作的领导，建立健全地方金融监督管理体系，完善地方金融工作议事协调机制，</w:t>
      </w:r>
      <w:r>
        <w:rPr>
          <w:rFonts w:hint="eastAsia"/>
          <w:color w:val="auto"/>
          <w:lang w:eastAsia="zh-CN"/>
        </w:rPr>
        <w:t>加强与国家有关地方议事协调机制的协作配合，</w:t>
      </w:r>
      <w:r>
        <w:rPr>
          <w:rFonts w:hint="eastAsia"/>
          <w:color w:val="auto"/>
        </w:rPr>
        <w:t>统筹</w:t>
      </w:r>
      <w:r>
        <w:rPr>
          <w:rFonts w:hint="eastAsia"/>
          <w:color w:val="auto"/>
          <w:lang w:eastAsia="zh-CN"/>
        </w:rPr>
        <w:t>协调、研究解决</w:t>
      </w:r>
      <w:r>
        <w:rPr>
          <w:rFonts w:hint="eastAsia"/>
          <w:color w:val="auto"/>
        </w:rPr>
        <w:t>地方金融改革发展稳定</w:t>
      </w:r>
      <w:r>
        <w:rPr>
          <w:rFonts w:hint="eastAsia"/>
          <w:color w:val="auto"/>
          <w:lang w:eastAsia="zh-CN"/>
        </w:rPr>
        <w:t>和监督管理、风险防范处置</w:t>
      </w:r>
      <w:r>
        <w:rPr>
          <w:rFonts w:hint="eastAsia"/>
          <w:color w:val="auto"/>
        </w:rPr>
        <w:t>等重大事项</w:t>
      </w:r>
      <w:r>
        <w:rPr>
          <w:rFonts w:hint="eastAsia"/>
          <w:color w:val="auto"/>
          <w:lang w:eastAsia="zh-CN"/>
        </w:rPr>
        <w:t>、</w:t>
      </w:r>
      <w:r>
        <w:rPr>
          <w:rFonts w:hint="eastAsia"/>
          <w:color w:val="auto"/>
        </w:rPr>
        <w:t>重大问题。</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eastAsia="仿宋_GB2312"/>
          <w:color w:val="auto"/>
          <w:lang w:eastAsia="zh-CN"/>
        </w:rPr>
      </w:pPr>
      <w:r>
        <w:rPr>
          <w:rFonts w:hint="eastAsia"/>
          <w:color w:val="auto"/>
        </w:rPr>
        <w:t>设</w:t>
      </w:r>
      <w:r>
        <w:rPr>
          <w:rFonts w:hint="eastAsia"/>
          <w:color w:val="auto"/>
          <w:spacing w:val="-6"/>
        </w:rPr>
        <w:t>区的市、县（市、区）人民政府应当建立</w:t>
      </w:r>
      <w:r>
        <w:rPr>
          <w:rFonts w:hint="eastAsia"/>
          <w:color w:val="auto"/>
        </w:rPr>
        <w:t>健全金</w:t>
      </w:r>
      <w:r>
        <w:rPr>
          <w:rFonts w:hint="eastAsia"/>
          <w:color w:val="auto"/>
          <w:spacing w:val="-6"/>
        </w:rPr>
        <w:t>融风险防范和化解工作机制，落实</w:t>
      </w:r>
      <w:r>
        <w:rPr>
          <w:rFonts w:hint="eastAsia"/>
          <w:color w:val="auto"/>
          <w:spacing w:val="-6"/>
          <w:lang w:eastAsia="zh-CN"/>
        </w:rPr>
        <w:t>地方</w:t>
      </w:r>
      <w:r>
        <w:rPr>
          <w:rFonts w:hint="eastAsia"/>
          <w:color w:val="auto"/>
          <w:spacing w:val="-6"/>
        </w:rPr>
        <w:t>金融监督</w:t>
      </w:r>
      <w:r>
        <w:rPr>
          <w:rFonts w:hint="eastAsia"/>
          <w:color w:val="auto"/>
          <w:spacing w:val="-6"/>
          <w:lang w:val="en-US" w:eastAsia="zh-CN"/>
        </w:rPr>
        <w:t xml:space="preserve"> </w:t>
      </w:r>
      <w:r>
        <w:rPr>
          <w:rFonts w:hint="eastAsia"/>
          <w:color w:val="auto"/>
          <w:spacing w:val="-6"/>
        </w:rPr>
        <w:t>管理、风险防范处置</w:t>
      </w:r>
      <w:r>
        <w:rPr>
          <w:rFonts w:hint="eastAsia"/>
          <w:color w:val="auto"/>
        </w:rPr>
        <w:t>属地责任</w:t>
      </w:r>
      <w:r>
        <w:rPr>
          <w:rFonts w:hint="eastAsia"/>
          <w:color w:val="auto"/>
          <w:lang w:val="en-US" w:eastAsia="zh-CN"/>
        </w:rPr>
        <w:t>。</w:t>
      </w:r>
    </w:p>
    <w:p>
      <w:pPr>
        <w:pStyle w:val="6"/>
        <w:keepNext w:val="0"/>
        <w:keepLines w:val="0"/>
        <w:pageBreakBefore w:val="0"/>
        <w:widowControl/>
        <w:kinsoku/>
        <w:wordWrap/>
        <w:overflowPunct/>
        <w:topLinePunct w:val="0"/>
        <w:autoSpaceDE/>
        <w:autoSpaceDN/>
        <w:bidi w:val="0"/>
        <w:adjustRightInd/>
        <w:snapToGrid/>
        <w:spacing w:beforeAutospacing="0" w:afterAutospacing="0" w:line="580" w:lineRule="exact"/>
        <w:ind w:firstLine="624" w:firstLineChars="200"/>
        <w:textAlignment w:val="auto"/>
        <w:rPr>
          <w:color w:val="auto"/>
          <w:sz w:val="32"/>
          <w:szCs w:val="32"/>
        </w:rPr>
      </w:pPr>
      <w:r>
        <w:rPr>
          <w:rFonts w:hint="eastAsia" w:ascii="黑体" w:hAnsi="黑体" w:eastAsia="黑体" w:cs="黑体"/>
          <w:color w:val="auto"/>
          <w:kern w:val="2"/>
          <w:sz w:val="32"/>
          <w:szCs w:val="24"/>
          <w:lang w:val="en-US" w:eastAsia="zh-CN" w:bidi="ar-SA"/>
        </w:rPr>
        <w:t>第五条</w:t>
      </w:r>
      <w:r>
        <w:rPr>
          <w:rFonts w:hint="eastAsia" w:ascii="CESI仿宋-GB2312" w:hAnsi="CESI仿宋-GB2312" w:eastAsia="CESI仿宋-GB2312" w:cs="CESI仿宋-GB2312"/>
          <w:color w:val="auto"/>
          <w:kern w:val="2"/>
          <w:sz w:val="32"/>
        </w:rPr>
        <w:t xml:space="preserve"> </w:t>
      </w:r>
      <w:r>
        <w:rPr>
          <w:rFonts w:hint="eastAsia"/>
          <w:color w:val="auto"/>
          <w:sz w:val="32"/>
          <w:szCs w:val="32"/>
        </w:rPr>
        <w:t xml:space="preserve"> 省地方金融监督管理部门负责全省地方金融组织的监督管理</w:t>
      </w:r>
      <w:r>
        <w:rPr>
          <w:rFonts w:hint="eastAsia"/>
          <w:color w:val="auto"/>
          <w:kern w:val="2"/>
          <w:sz w:val="32"/>
        </w:rPr>
        <w:t>，指导和督促设区的市做好地方金融监督管理工作，加强执</w:t>
      </w:r>
      <w:r>
        <w:rPr>
          <w:rFonts w:hint="eastAsia" w:ascii="Times New Roman" w:hAnsi="Times New Roman" w:eastAsia="仿宋_GB2312" w:cs="Times New Roman"/>
          <w:color w:val="auto"/>
          <w:kern w:val="2"/>
          <w:sz w:val="32"/>
          <w:szCs w:val="24"/>
          <w:lang w:val="en-US" w:eastAsia="zh-CN" w:bidi="ar-SA"/>
        </w:rPr>
        <w:t>法制度和能</w:t>
      </w:r>
      <w:r>
        <w:rPr>
          <w:rFonts w:hint="eastAsia"/>
          <w:color w:val="auto"/>
          <w:kern w:val="2"/>
          <w:sz w:val="32"/>
        </w:rPr>
        <w:t>力建设，</w:t>
      </w:r>
      <w:r>
        <w:rPr>
          <w:rFonts w:hint="eastAsia"/>
          <w:color w:val="auto"/>
          <w:kern w:val="2"/>
          <w:sz w:val="32"/>
          <w:lang w:eastAsia="zh-CN"/>
        </w:rPr>
        <w:t>按</w:t>
      </w:r>
      <w:r>
        <w:rPr>
          <w:rFonts w:hint="eastAsia"/>
          <w:color w:val="auto"/>
          <w:kern w:val="2"/>
          <w:sz w:val="32"/>
        </w:rPr>
        <w:t>照职责实施金融风险的监测预警和防范处置等工</w:t>
      </w:r>
      <w:r>
        <w:rPr>
          <w:rFonts w:hint="eastAsia"/>
          <w:color w:val="auto"/>
          <w:sz w:val="32"/>
          <w:szCs w:val="32"/>
        </w:rPr>
        <w:t>作。</w:t>
      </w:r>
    </w:p>
    <w:p>
      <w:pPr>
        <w:pStyle w:val="6"/>
        <w:keepNext w:val="0"/>
        <w:keepLines w:val="0"/>
        <w:pageBreakBefore w:val="0"/>
        <w:widowControl/>
        <w:kinsoku/>
        <w:wordWrap/>
        <w:overflowPunct/>
        <w:topLinePunct w:val="0"/>
        <w:autoSpaceDE/>
        <w:autoSpaceDN/>
        <w:bidi w:val="0"/>
        <w:adjustRightInd/>
        <w:snapToGrid/>
        <w:spacing w:beforeAutospacing="0" w:afterAutospacing="0" w:line="580" w:lineRule="exact"/>
        <w:ind w:firstLine="624" w:firstLineChars="200"/>
        <w:textAlignment w:val="auto"/>
        <w:rPr>
          <w:color w:val="auto"/>
          <w:sz w:val="32"/>
          <w:szCs w:val="32"/>
        </w:rPr>
      </w:pPr>
      <w:r>
        <w:rPr>
          <w:rFonts w:hint="eastAsia"/>
          <w:color w:val="auto"/>
          <w:sz w:val="32"/>
          <w:szCs w:val="32"/>
        </w:rPr>
        <w:t>设区的市、县（市、区）地方金融监督管理部门负责本行政区域内金融风险防范处置的具体工作，并依</w:t>
      </w:r>
      <w:r>
        <w:rPr>
          <w:rFonts w:hint="eastAsia"/>
          <w:color w:val="auto"/>
          <w:kern w:val="2"/>
          <w:sz w:val="32"/>
          <w:lang w:val="en-US" w:eastAsia="zh-CN"/>
        </w:rPr>
        <w:t>法</w:t>
      </w:r>
      <w:r>
        <w:rPr>
          <w:rFonts w:hint="eastAsia"/>
          <w:color w:val="auto"/>
          <w:kern w:val="2"/>
          <w:sz w:val="32"/>
        </w:rPr>
        <w:t>承</w:t>
      </w:r>
      <w:r>
        <w:rPr>
          <w:rFonts w:hint="eastAsia"/>
          <w:color w:val="auto"/>
          <w:sz w:val="32"/>
          <w:szCs w:val="32"/>
        </w:rPr>
        <w:t>担地方金融组织监督管理的相关工作。</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县级以上人民政府有关部门</w:t>
      </w:r>
      <w:r>
        <w:rPr>
          <w:rFonts w:hint="eastAsia"/>
          <w:color w:val="auto"/>
          <w:lang w:eastAsia="zh-CN"/>
        </w:rPr>
        <w:t>按</w:t>
      </w:r>
      <w:r>
        <w:rPr>
          <w:rFonts w:hint="eastAsia"/>
          <w:color w:val="auto"/>
        </w:rPr>
        <w:t>照各自职责做好地方金融相关工作。</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第六条</w:t>
      </w:r>
      <w:r>
        <w:rPr>
          <w:rFonts w:hint="eastAsia" w:ascii="CESI仿宋-GB2312" w:hAnsi="CESI仿宋-GB2312" w:eastAsia="CESI仿宋-GB2312" w:cs="CESI仿宋-GB2312"/>
          <w:color w:val="auto"/>
        </w:rPr>
        <w:t xml:space="preserve"> </w:t>
      </w:r>
      <w:r>
        <w:rPr>
          <w:rFonts w:hint="eastAsia"/>
          <w:color w:val="auto"/>
        </w:rPr>
        <w:t xml:space="preserve"> 县级以上人民政府及其有关部门应当通过广播、电视、报刊、网络等媒体，加强对金融法律、法规及其相关知识的宣传教育，提高社会公众金融知识水平和风险防范意识。</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kern w:val="2"/>
          <w:sz w:val="32"/>
          <w:szCs w:val="24"/>
          <w:lang w:val="en-US" w:eastAsia="zh-CN" w:bidi="ar-SA"/>
        </w:rPr>
        <w:t>第七条</w:t>
      </w:r>
      <w:r>
        <w:rPr>
          <w:rFonts w:hint="eastAsia" w:ascii="CESI楷体-GB2312" w:hAnsi="CESI楷体-GB2312" w:eastAsia="CESI楷体-GB2312" w:cs="CESI楷体-GB2312"/>
          <w:color w:val="auto"/>
          <w:kern w:val="2"/>
          <w:sz w:val="32"/>
          <w:szCs w:val="24"/>
          <w:lang w:val="en-US" w:eastAsia="zh-CN" w:bidi="ar-SA"/>
        </w:rPr>
        <w:t xml:space="preserve"> </w:t>
      </w:r>
      <w:r>
        <w:rPr>
          <w:rFonts w:hint="eastAsia" w:ascii="黑体" w:hAnsi="黑体" w:eastAsia="黑体" w:cs="黑体"/>
          <w:b/>
          <w:color w:val="auto"/>
        </w:rPr>
        <w:t xml:space="preserve"> </w:t>
      </w:r>
      <w:r>
        <w:rPr>
          <w:rFonts w:hint="eastAsia" w:ascii="Times New Roman" w:hAnsi="Times New Roman" w:eastAsia="仿宋_GB2312" w:cs="Times New Roman"/>
          <w:color w:val="auto"/>
          <w:kern w:val="2"/>
          <w:sz w:val="32"/>
          <w:szCs w:val="24"/>
          <w:lang w:val="en-US" w:eastAsia="zh-CN" w:bidi="ar-SA"/>
        </w:rPr>
        <w:t>单位和个人有权对违反金融法律、法规规定的行为以及已经形成或者可能引发重大金融风险的地方金融活动进行投诉、举报。</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县级以上人民政府及其地方金融监督管理部门应当建立健全投诉举报处理机制，公布受理方式，及时</w:t>
      </w:r>
      <w:r>
        <w:rPr>
          <w:rFonts w:hint="eastAsia" w:cs="Times New Roman"/>
          <w:color w:val="auto"/>
          <w:kern w:val="2"/>
          <w:sz w:val="32"/>
          <w:szCs w:val="24"/>
          <w:lang w:val="en-US" w:eastAsia="zh-CN" w:bidi="ar-SA"/>
        </w:rPr>
        <w:t>调查</w:t>
      </w:r>
      <w:r>
        <w:rPr>
          <w:rFonts w:hint="eastAsia" w:ascii="Times New Roman" w:hAnsi="Times New Roman" w:eastAsia="仿宋_GB2312" w:cs="Times New Roman"/>
          <w:color w:val="auto"/>
          <w:kern w:val="2"/>
          <w:sz w:val="32"/>
          <w:szCs w:val="24"/>
          <w:lang w:val="en-US" w:eastAsia="zh-CN" w:bidi="ar-SA"/>
        </w:rPr>
        <w:t>处理投诉举报情况。</w:t>
      </w: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cs="黑体"/>
          <w:color w:val="auto"/>
        </w:rPr>
      </w:pPr>
    </w:p>
    <w:p>
      <w:pPr>
        <w:keepNext w:val="0"/>
        <w:keepLines w:val="0"/>
        <w:pageBreakBefore w:val="0"/>
        <w:kinsoku/>
        <w:wordWrap/>
        <w:overflowPunct/>
        <w:topLinePunct w:val="0"/>
        <w:autoSpaceDE/>
        <w:autoSpaceDN/>
        <w:bidi w:val="0"/>
        <w:adjustRightInd/>
        <w:snapToGrid/>
        <w:spacing w:line="580" w:lineRule="exact"/>
        <w:ind w:firstLine="3120" w:firstLineChars="1000"/>
        <w:textAlignment w:val="auto"/>
        <w:rPr>
          <w:rFonts w:ascii="黑体" w:hAnsi="黑体" w:eastAsia="黑体" w:cs="黑体"/>
          <w:color w:val="auto"/>
        </w:rPr>
      </w:pPr>
      <w:r>
        <w:rPr>
          <w:rFonts w:hint="eastAsia" w:ascii="黑体" w:hAnsi="黑体" w:eastAsia="黑体" w:cs="黑体"/>
          <w:color w:val="auto"/>
        </w:rPr>
        <w:t>第二章  地方金融组织</w:t>
      </w:r>
    </w:p>
    <w:p>
      <w:pPr>
        <w:pStyle w:val="2"/>
        <w:keepNext w:val="0"/>
        <w:keepLines w:val="0"/>
        <w:pageBreakBefore w:val="0"/>
        <w:kinsoku/>
        <w:wordWrap/>
        <w:overflowPunct/>
        <w:topLinePunct w:val="0"/>
        <w:autoSpaceDE/>
        <w:autoSpaceDN/>
        <w:bidi w:val="0"/>
        <w:adjustRightInd/>
        <w:snapToGrid/>
        <w:spacing w:line="580" w:lineRule="exact"/>
        <w:ind w:left="624"/>
        <w:textAlignment w:val="auto"/>
        <w:rPr>
          <w:color w:val="auto"/>
        </w:rPr>
      </w:pP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w:t>
      </w:r>
      <w:r>
        <w:rPr>
          <w:rFonts w:hint="eastAsia" w:ascii="黑体" w:hAnsi="黑体" w:eastAsia="黑体" w:cs="黑体"/>
          <w:color w:val="auto"/>
          <w:lang w:eastAsia="zh-CN"/>
        </w:rPr>
        <w:t>八</w:t>
      </w:r>
      <w:r>
        <w:rPr>
          <w:rFonts w:hint="eastAsia" w:ascii="黑体" w:hAnsi="黑体" w:eastAsia="黑体" w:cs="黑体"/>
          <w:color w:val="auto"/>
        </w:rPr>
        <w:t>条</w:t>
      </w:r>
      <w:r>
        <w:rPr>
          <w:rFonts w:hint="eastAsia" w:ascii="CESI仿宋-GB2312" w:hAnsi="CESI仿宋-GB2312" w:eastAsia="CESI仿宋-GB2312" w:cs="CESI仿宋-GB2312"/>
          <w:color w:val="auto"/>
        </w:rPr>
        <w:t xml:space="preserve"> </w:t>
      </w:r>
      <w:r>
        <w:rPr>
          <w:rFonts w:hint="eastAsia"/>
          <w:color w:val="auto"/>
        </w:rPr>
        <w:t xml:space="preserve"> 设立地方金融组织或者从事相关地方金融业务活动，应当按照法律、行政法规和国家</w:t>
      </w:r>
      <w:r>
        <w:rPr>
          <w:rFonts w:hint="eastAsia" w:ascii="Times New Roman" w:hAnsi="Times New Roman" w:eastAsia="仿宋_GB2312" w:cs="Times New Roman"/>
          <w:color w:val="auto"/>
          <w:kern w:val="2"/>
          <w:sz w:val="32"/>
          <w:szCs w:val="24"/>
          <w:lang w:val="en-US" w:eastAsia="zh-CN" w:bidi="ar-SA"/>
        </w:rPr>
        <w:t>有关规</w:t>
      </w:r>
      <w:r>
        <w:rPr>
          <w:rFonts w:hint="eastAsia"/>
          <w:color w:val="auto"/>
        </w:rPr>
        <w:t>定，取得行政许可或者经批准取得经营资格。</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经许可或者批准设立的地方金融组织由省地方金融监督管理部门予以公告。地方金融组织应当在营业场所显著位置公示许可证原件或者批准文件，并且以适当方式公示其业务范围、经营区域、主要负责人等信息。</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地方金融组织应当坚持服务本地原则，按照地方金融监督管理部门许可或者批准的区域和经营范围开展金融业务活动。</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rPr>
      </w:pPr>
      <w:r>
        <w:rPr>
          <w:rFonts w:hint="eastAsia"/>
          <w:color w:val="auto"/>
        </w:rPr>
        <w:t>未经许可或者批准，任何单位和个人不得从事或者变相从事地方金融组织的业务活动，不得在名称和经营范围中使用“贷款”“典当”“融资担保”“股权交易”“融资租赁”“商业保理”“资产管理”等与金融</w:t>
      </w:r>
      <w:r>
        <w:rPr>
          <w:rFonts w:hint="eastAsia" w:ascii="Times New Roman" w:hAnsi="Times New Roman" w:eastAsia="仿宋_GB2312" w:cs="Times New Roman"/>
          <w:color w:val="auto"/>
          <w:kern w:val="2"/>
          <w:sz w:val="32"/>
          <w:szCs w:val="24"/>
          <w:lang w:val="en-US" w:eastAsia="zh-CN" w:bidi="ar-SA"/>
        </w:rPr>
        <w:t>活动特征类似的字样</w:t>
      </w:r>
      <w:r>
        <w:rPr>
          <w:rFonts w:hint="eastAsia"/>
          <w:color w:val="auto"/>
        </w:rPr>
        <w:t>。</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法律、行政法规和国家另有规定的，从其规定。</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第九条</w:t>
      </w:r>
      <w:r>
        <w:rPr>
          <w:rFonts w:hint="eastAsia" w:ascii="CESI仿宋-GB2312" w:hAnsi="CESI仿宋-GB2312" w:eastAsia="CESI仿宋-GB2312" w:cs="CESI仿宋-GB2312"/>
          <w:color w:val="auto"/>
        </w:rPr>
        <w:t xml:space="preserve"> </w:t>
      </w:r>
      <w:r>
        <w:rPr>
          <w:rFonts w:hint="eastAsia"/>
          <w:color w:val="auto"/>
        </w:rPr>
        <w:t xml:space="preserve"> 地方金融组织发生变更事项应当</w:t>
      </w:r>
      <w:r>
        <w:rPr>
          <w:rFonts w:hint="eastAsia" w:ascii="Times New Roman" w:hAnsi="Times New Roman" w:eastAsia="仿宋_GB2312" w:cs="Times New Roman"/>
          <w:color w:val="auto"/>
          <w:kern w:val="2"/>
          <w:sz w:val="32"/>
          <w:szCs w:val="24"/>
          <w:lang w:val="en-US" w:eastAsia="zh-CN" w:bidi="ar-SA"/>
        </w:rPr>
        <w:t>按照国家和本省有关规定，经省地方金融监督管理部门批准或</w:t>
      </w:r>
      <w:r>
        <w:rPr>
          <w:rFonts w:hint="eastAsia"/>
          <w:color w:val="auto"/>
        </w:rPr>
        <w:t>者备案。法律、行政法规和国家另有规定的，从其规定。</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第十条</w:t>
      </w:r>
      <w:r>
        <w:rPr>
          <w:rFonts w:hint="eastAsia" w:ascii="CESI仿宋-GB2312" w:hAnsi="CESI仿宋-GB2312" w:eastAsia="CESI仿宋-GB2312" w:cs="CESI仿宋-GB2312"/>
          <w:color w:val="auto"/>
        </w:rPr>
        <w:t xml:space="preserve"> </w:t>
      </w:r>
      <w:r>
        <w:rPr>
          <w:rFonts w:hint="eastAsia"/>
          <w:color w:val="auto"/>
        </w:rPr>
        <w:t xml:space="preserve"> 省外注册设立的地方金融组织</w:t>
      </w:r>
      <w:r>
        <w:rPr>
          <w:rFonts w:hint="eastAsia" w:ascii="Times New Roman" w:hAnsi="Times New Roman" w:eastAsia="仿宋_GB2312" w:cs="Times New Roman"/>
          <w:color w:val="auto"/>
          <w:kern w:val="2"/>
          <w:sz w:val="32"/>
          <w:szCs w:val="24"/>
          <w:lang w:val="en-US" w:eastAsia="zh-CN" w:bidi="ar-SA"/>
        </w:rPr>
        <w:t>依法在本省行政区域内开展业务</w:t>
      </w:r>
      <w:r>
        <w:rPr>
          <w:rFonts w:hint="eastAsia" w:cs="Times New Roman"/>
          <w:color w:val="auto"/>
          <w:kern w:val="2"/>
          <w:sz w:val="32"/>
          <w:szCs w:val="24"/>
          <w:lang w:val="en-US" w:eastAsia="zh-CN" w:bidi="ar-SA"/>
        </w:rPr>
        <w:t>活动</w:t>
      </w:r>
      <w:r>
        <w:rPr>
          <w:rFonts w:hint="eastAsia" w:ascii="Times New Roman" w:hAnsi="Times New Roman" w:eastAsia="仿宋_GB2312" w:cs="Times New Roman"/>
          <w:color w:val="auto"/>
          <w:kern w:val="2"/>
          <w:sz w:val="32"/>
          <w:szCs w:val="24"/>
          <w:lang w:val="en-US" w:eastAsia="zh-CN" w:bidi="ar-SA"/>
        </w:rPr>
        <w:t>的，应当按照国家和本省有关规定，定期</w:t>
      </w:r>
      <w:r>
        <w:rPr>
          <w:rFonts w:hint="eastAsia"/>
          <w:color w:val="auto"/>
        </w:rPr>
        <w:t>向地方金融监督管理部门报告业务开展情况。</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国家对地方金融组织开展业务有区域限制的，从其规定。</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rPr>
        <w:t>第十一条</w:t>
      </w:r>
      <w:r>
        <w:rPr>
          <w:rFonts w:hint="eastAsia" w:ascii="CESI仿宋-GB2312" w:hAnsi="CESI仿宋-GB2312" w:eastAsia="CESI仿宋-GB2312" w:cs="CESI仿宋-GB2312"/>
          <w:color w:val="auto"/>
        </w:rPr>
        <w:t xml:space="preserve"> </w:t>
      </w:r>
      <w:r>
        <w:rPr>
          <w:rFonts w:hint="eastAsia"/>
          <w:color w:val="auto"/>
        </w:rPr>
        <w:t xml:space="preserve"> 地方金融组织应当建立健全并遵守法人治理、风险管理、内部控制、信息披露、资产质量、关联交易、</w:t>
      </w:r>
      <w:r>
        <w:rPr>
          <w:rFonts w:hint="eastAsia" w:ascii="Times New Roman" w:hAnsi="Times New Roman" w:eastAsia="仿宋_GB2312" w:cs="Times New Roman"/>
          <w:color w:val="auto"/>
          <w:kern w:val="2"/>
          <w:sz w:val="32"/>
          <w:szCs w:val="24"/>
          <w:lang w:val="en-US" w:eastAsia="zh-CN" w:bidi="ar-SA"/>
        </w:rPr>
        <w:t>营销宣传、反洗钱和反恐怖融资等方面的管理制度和业务规则。</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color w:val="auto"/>
        </w:rPr>
      </w:pPr>
      <w:r>
        <w:rPr>
          <w:rFonts w:hint="eastAsia" w:ascii="Times New Roman" w:hAnsi="Times New Roman" w:eastAsia="仿宋_GB2312" w:cs="Times New Roman"/>
          <w:color w:val="auto"/>
          <w:kern w:val="2"/>
          <w:sz w:val="32"/>
          <w:szCs w:val="24"/>
          <w:lang w:val="en-US" w:eastAsia="zh-CN" w:bidi="ar-SA"/>
        </w:rPr>
        <w:t>地方金融组织的董事、监事、高级管理人员、控股股东、实际控制人和法定代表人等应当</w:t>
      </w:r>
      <w:r>
        <w:rPr>
          <w:rFonts w:hint="eastAsia"/>
          <w:color w:val="auto"/>
        </w:rPr>
        <w:t>按照国家和本省有关规定以及章程的约定</w:t>
      </w:r>
      <w:r>
        <w:rPr>
          <w:rFonts w:hint="eastAsia" w:ascii="Times New Roman" w:hAnsi="Times New Roman" w:eastAsia="仿宋_GB2312" w:cs="Times New Roman"/>
          <w:color w:val="auto"/>
          <w:kern w:val="2"/>
          <w:sz w:val="32"/>
          <w:szCs w:val="24"/>
          <w:lang w:val="en-US" w:eastAsia="zh-CN" w:bidi="ar-SA"/>
        </w:rPr>
        <w:t>，履行恪尽职守、勤勉尽责的义务，防范</w:t>
      </w:r>
      <w:r>
        <w:rPr>
          <w:rFonts w:hint="eastAsia"/>
          <w:color w:val="auto"/>
        </w:rPr>
        <w:t>和控制经营风险。</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第十二条</w:t>
      </w:r>
      <w:r>
        <w:rPr>
          <w:rFonts w:hint="eastAsia" w:ascii="CESI仿宋-GB2312" w:hAnsi="CESI仿宋-GB2312" w:eastAsia="CESI仿宋-GB2312" w:cs="CESI仿宋-GB2312"/>
          <w:color w:val="auto"/>
        </w:rPr>
        <w:t xml:space="preserve"> </w:t>
      </w:r>
      <w:r>
        <w:rPr>
          <w:rFonts w:hint="eastAsia"/>
          <w:color w:val="auto"/>
        </w:rPr>
        <w:t xml:space="preserve"> 地方金融组织禁止从事下列活动：</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（一）吸收或者变相吸收存款；</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（二）出借、出租或者变相出借、出租经营许可证或者批准文件；</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（三）非法受托投资、自营或者受托发放贷款；</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（四</w:t>
      </w:r>
      <w:r>
        <w:rPr>
          <w:rFonts w:hint="eastAsia" w:ascii="Times New Roman" w:hAnsi="Times New Roman" w:eastAsia="仿宋_GB2312" w:cs="Times New Roman"/>
          <w:color w:val="auto"/>
          <w:kern w:val="2"/>
          <w:sz w:val="32"/>
          <w:szCs w:val="24"/>
          <w:lang w:val="en-US" w:eastAsia="zh-CN" w:bidi="ar-SA"/>
        </w:rPr>
        <w:t>）法律、行政法规和国家</w:t>
      </w:r>
      <w:r>
        <w:rPr>
          <w:rFonts w:hint="eastAsia"/>
          <w:color w:val="auto"/>
        </w:rPr>
        <w:t>禁止从事的其他活动。</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color w:val="auto"/>
        </w:rPr>
      </w:pPr>
      <w:r>
        <w:rPr>
          <w:rFonts w:hint="eastAsia" w:ascii="黑体" w:hAnsi="黑体" w:eastAsia="黑体" w:cs="黑体"/>
          <w:color w:val="auto"/>
        </w:rPr>
        <w:t>第十三条</w:t>
      </w:r>
      <w:r>
        <w:rPr>
          <w:rFonts w:hint="eastAsia" w:ascii="CESI仿宋-GB2312" w:hAnsi="CESI仿宋-GB2312" w:eastAsia="CESI仿宋-GB2312" w:cs="CESI仿宋-GB2312"/>
          <w:color w:val="auto"/>
        </w:rPr>
        <w:t xml:space="preserve"> </w:t>
      </w:r>
      <w:r>
        <w:rPr>
          <w:rFonts w:hint="eastAsia"/>
          <w:color w:val="auto"/>
        </w:rPr>
        <w:t xml:space="preserve"> 地方金融组织在风险可控的前提下，</w:t>
      </w:r>
      <w:r>
        <w:rPr>
          <w:rFonts w:hint="eastAsia" w:ascii="Times New Roman" w:hAnsi="Times New Roman" w:eastAsia="仿宋_GB2312" w:cs="Times New Roman"/>
          <w:color w:val="auto"/>
          <w:kern w:val="2"/>
          <w:sz w:val="32"/>
          <w:szCs w:val="24"/>
          <w:lang w:val="en-US" w:eastAsia="zh-CN" w:bidi="ar-SA"/>
        </w:rPr>
        <w:t>可以</w:t>
      </w:r>
      <w:r>
        <w:rPr>
          <w:rFonts w:hint="eastAsia"/>
          <w:color w:val="auto"/>
        </w:rPr>
        <w:t>依法开展业务创新。地方金融监督管理部门根据业务特点和风险情况，实施审慎监督管理。</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ascii="黑体" w:hAnsi="黑体" w:eastAsia="黑体" w:cs="黑体"/>
          <w:b/>
          <w:bCs/>
          <w:color w:val="auto"/>
        </w:rPr>
      </w:pPr>
      <w:r>
        <w:rPr>
          <w:rFonts w:hint="eastAsia" w:ascii="黑体" w:hAnsi="黑体" w:eastAsia="黑体" w:cs="黑体"/>
          <w:color w:val="auto"/>
        </w:rPr>
        <w:t>第十四条</w:t>
      </w:r>
      <w:r>
        <w:rPr>
          <w:rFonts w:hint="eastAsia" w:ascii="CESI仿宋-GB2312" w:hAnsi="CESI仿宋-GB2312" w:eastAsia="CESI仿宋-GB2312" w:cs="CESI仿宋-GB2312"/>
          <w:color w:val="auto"/>
        </w:rPr>
        <w:t xml:space="preserve"> </w:t>
      </w:r>
      <w:r>
        <w:rPr>
          <w:rFonts w:hint="eastAsia" w:ascii="CESI仿宋-GB2312" w:hAnsi="CESI仿宋-GB2312" w:eastAsia="CESI仿宋-GB2312" w:cs="CESI仿宋-GB2312"/>
          <w:color w:val="auto"/>
          <w:lang w:val="en-US" w:eastAsia="zh-CN"/>
        </w:rPr>
        <w:t xml:space="preserve"> </w:t>
      </w:r>
      <w:r>
        <w:rPr>
          <w:rFonts w:hint="eastAsia"/>
          <w:color w:val="auto"/>
        </w:rPr>
        <w:t>地方金融组织开展营销宣传应当遵守有关法律、法规的规定，对可能存在的风险以及责任应当合理提示或者警示，不得有下列行为：</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（一）虚假或者误导性陈述；</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（二）对投资收益或者投资效果作出保证性承诺；</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（三）明示或者暗示保本、保收益或者无风险；</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eastAsia="仿宋_GB2312"/>
          <w:color w:val="auto"/>
          <w:lang w:eastAsia="zh-CN"/>
        </w:rPr>
      </w:pPr>
      <w:r>
        <w:rPr>
          <w:rFonts w:hint="eastAsia"/>
          <w:color w:val="auto"/>
        </w:rPr>
        <w:t>（四）超越核准的业务范围开展金融营销宣传</w:t>
      </w:r>
      <w:r>
        <w:rPr>
          <w:rFonts w:hint="eastAsia"/>
          <w:color w:val="auto"/>
          <w:lang w:eastAsia="zh-CN"/>
        </w:rPr>
        <w:t>；</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（五）法律、行政法规和国家禁止的其他行为。</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rPr>
      </w:pPr>
      <w:r>
        <w:rPr>
          <w:rFonts w:hint="eastAsia"/>
          <w:color w:val="auto"/>
          <w:lang w:eastAsia="zh-CN"/>
        </w:rPr>
        <w:t>地方金融监督管理、</w:t>
      </w:r>
      <w:r>
        <w:rPr>
          <w:rFonts w:hint="eastAsia"/>
          <w:color w:val="auto"/>
        </w:rPr>
        <w:t>市场监督管理、网</w:t>
      </w:r>
      <w:r>
        <w:rPr>
          <w:rFonts w:hint="eastAsia"/>
          <w:color w:val="auto"/>
          <w:lang w:eastAsia="zh-CN"/>
        </w:rPr>
        <w:t>络信息监督管理</w:t>
      </w:r>
      <w:r>
        <w:rPr>
          <w:rFonts w:hint="eastAsia"/>
          <w:color w:val="auto"/>
        </w:rPr>
        <w:t>等部门</w:t>
      </w:r>
      <w:r>
        <w:rPr>
          <w:rFonts w:hint="eastAsia"/>
          <w:color w:val="auto"/>
          <w:lang w:eastAsia="zh-CN"/>
        </w:rPr>
        <w:t>按照国家有关规定</w:t>
      </w:r>
      <w:r>
        <w:rPr>
          <w:rFonts w:hint="eastAsia"/>
          <w:color w:val="auto"/>
        </w:rPr>
        <w:t>加强对地方金融组织营销宣传、金融信息发布等事项的监督检查</w:t>
      </w:r>
      <w:r>
        <w:rPr>
          <w:rFonts w:hint="eastAsia"/>
          <w:color w:val="auto"/>
          <w:lang w:eastAsia="zh-CN"/>
        </w:rPr>
        <w:t>和协作配合</w:t>
      </w:r>
      <w:r>
        <w:rPr>
          <w:rFonts w:hint="eastAsia"/>
          <w:color w:val="auto"/>
        </w:rPr>
        <w:t>。</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第十五条</w:t>
      </w:r>
      <w:r>
        <w:rPr>
          <w:rFonts w:hint="eastAsia" w:ascii="CESI仿宋-GB2312" w:hAnsi="CESI仿宋-GB2312" w:eastAsia="CESI仿宋-GB2312" w:cs="CESI仿宋-GB2312"/>
          <w:color w:val="auto"/>
        </w:rPr>
        <w:t xml:space="preserve"> </w:t>
      </w:r>
      <w:r>
        <w:rPr>
          <w:rFonts w:hint="eastAsia"/>
          <w:color w:val="auto"/>
        </w:rPr>
        <w:t xml:space="preserve"> 地方金融组织应当建立健全金融消费者、投资者适当性制度，如实、充分揭示金融产品</w:t>
      </w:r>
      <w:r>
        <w:rPr>
          <w:rFonts w:hint="eastAsia"/>
          <w:color w:val="auto"/>
          <w:lang w:eastAsia="zh-CN"/>
        </w:rPr>
        <w:t>和</w:t>
      </w:r>
      <w:r>
        <w:rPr>
          <w:rFonts w:hint="eastAsia"/>
          <w:color w:val="auto"/>
        </w:rPr>
        <w:t>服务的风险。不得向金融消费者、投资者推介与其自身需求、风险承受能力等不相符合的产品和服务；不得捆绑搭售产品、服务或者设置违反公平原则的交易条件，依法保障金融消费者、投资者的财产权、知情权和自主选择权等合法权益。</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地方金融组织应当加强对金融消费者、投资者的信息保护，依法</w:t>
      </w:r>
      <w:r>
        <w:rPr>
          <w:rFonts w:hint="eastAsia"/>
          <w:color w:val="auto"/>
          <w:lang w:eastAsia="zh-CN"/>
        </w:rPr>
        <w:t>采集</w:t>
      </w:r>
      <w:r>
        <w:rPr>
          <w:rFonts w:hint="eastAsia"/>
          <w:color w:val="auto"/>
        </w:rPr>
        <w:t>并确保信息安全；发生或者可能发生信息泄露、篡改、丢失的，应当及时采取补救措施，按照规定告知金融消费者、投资者并向有关部门报告。</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rPr>
      </w:pPr>
      <w:r>
        <w:rPr>
          <w:rFonts w:hint="eastAsia" w:ascii="黑体" w:hAnsi="黑体" w:eastAsia="黑体" w:cs="黑体"/>
          <w:color w:val="auto"/>
        </w:rPr>
        <w:t>第十六条</w:t>
      </w:r>
      <w:r>
        <w:rPr>
          <w:rFonts w:hint="eastAsia" w:ascii="CESI仿宋-GB2312" w:hAnsi="CESI仿宋-GB2312" w:eastAsia="CESI仿宋-GB2312" w:cs="CESI仿宋-GB2312"/>
          <w:color w:val="auto"/>
        </w:rPr>
        <w:t xml:space="preserve"> </w:t>
      </w:r>
      <w:r>
        <w:rPr>
          <w:rFonts w:hint="eastAsia"/>
          <w:color w:val="auto"/>
        </w:rPr>
        <w:t xml:space="preserve"> 地方金融组织不再经营相关地方金融业务的，应当向地方金融监督管理部门提出书面报告，并提交资产状况证明及债权债务处置方案等材料。</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rPr>
      </w:pPr>
      <w:r>
        <w:rPr>
          <w:rFonts w:hint="eastAsia"/>
          <w:color w:val="auto"/>
        </w:rPr>
        <w:t>地方金融组织解散或者被依法宣告破产的，应当依法进行清算，并对未到期债务及相关责任的承担作出安排。清算过程应当接受地方金融监督管理部门的监督。</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color w:val="auto"/>
        </w:rPr>
        <w:t>地方金融组织解散、宣告破产或者不再经营相关地方金融业务的，应当依法申请注销行政许可或者取消经营资格，</w:t>
      </w:r>
      <w:r>
        <w:rPr>
          <w:rFonts w:hint="eastAsia" w:ascii="Times New Roman" w:hAnsi="Times New Roman" w:eastAsia="仿宋_GB2312" w:cs="Times New Roman"/>
          <w:color w:val="auto"/>
          <w:kern w:val="2"/>
          <w:sz w:val="32"/>
          <w:szCs w:val="24"/>
          <w:lang w:val="en-US" w:eastAsia="zh-CN" w:bidi="ar-SA"/>
        </w:rPr>
        <w:t>并按照国家和本省有关规定办理相关手续。</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szCs w:val="32"/>
        </w:rPr>
        <w:t>第十七条</w:t>
      </w:r>
      <w:r>
        <w:rPr>
          <w:rFonts w:hint="eastAsia"/>
          <w:color w:val="auto"/>
          <w:szCs w:val="32"/>
        </w:rPr>
        <w:t xml:space="preserve">  地方金</w:t>
      </w:r>
      <w:r>
        <w:rPr>
          <w:rFonts w:hint="eastAsia" w:ascii="Times New Roman" w:hAnsi="Times New Roman" w:eastAsia="仿宋_GB2312" w:cs="Times New Roman"/>
          <w:color w:val="auto"/>
          <w:kern w:val="2"/>
          <w:sz w:val="32"/>
          <w:szCs w:val="24"/>
          <w:lang w:val="en-US" w:eastAsia="zh-CN" w:bidi="ar-SA"/>
        </w:rPr>
        <w:t>融组织行业</w:t>
      </w:r>
      <w:r>
        <w:rPr>
          <w:rFonts w:hint="eastAsia"/>
          <w:color w:val="auto"/>
        </w:rPr>
        <w:t>协会应当依照法律、法规和章程，发挥行业自律作用，引导会员规范经营，开展行业宣传教育活动，提升从业人员业务能力和职业道德水平，加强行业金融风险监测预警，建立健全行业纠纷调解机制，维护会员合法权益。</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color w:val="auto"/>
        </w:rPr>
        <w:t>地方</w:t>
      </w:r>
      <w:r>
        <w:rPr>
          <w:rFonts w:hint="eastAsia" w:ascii="Times New Roman" w:hAnsi="Times New Roman" w:eastAsia="仿宋_GB2312" w:cs="Times New Roman"/>
          <w:color w:val="auto"/>
          <w:kern w:val="2"/>
          <w:sz w:val="32"/>
          <w:szCs w:val="24"/>
          <w:lang w:val="en-US" w:eastAsia="zh-CN" w:bidi="ar-SA"/>
        </w:rPr>
        <w:t>金融组织行业协会应当接受地方金融监督管理部门的指导和监督。</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ascii="黑体" w:hAnsi="黑体" w:eastAsia="黑体" w:cs="黑体"/>
          <w:color w:val="auto"/>
        </w:rPr>
      </w:pPr>
    </w:p>
    <w:p>
      <w:pPr>
        <w:keepNext w:val="0"/>
        <w:keepLines w:val="0"/>
        <w:pageBreakBefore w:val="0"/>
        <w:kinsoku/>
        <w:wordWrap/>
        <w:overflowPunct/>
        <w:topLinePunct w:val="0"/>
        <w:autoSpaceDE/>
        <w:autoSpaceDN/>
        <w:bidi w:val="0"/>
        <w:adjustRightInd/>
        <w:snapToGrid/>
        <w:spacing w:line="580" w:lineRule="exact"/>
        <w:ind w:firstLine="3120" w:firstLineChars="1000"/>
        <w:textAlignment w:val="auto"/>
        <w:rPr>
          <w:rFonts w:ascii="黑体" w:hAnsi="黑体" w:eastAsia="黑体" w:cs="黑体"/>
          <w:color w:val="auto"/>
        </w:rPr>
      </w:pPr>
      <w:r>
        <w:rPr>
          <w:rFonts w:hint="eastAsia" w:ascii="黑体" w:hAnsi="黑体" w:eastAsia="黑体" w:cs="黑体"/>
          <w:color w:val="auto"/>
        </w:rPr>
        <w:t>第三章  发展服务</w:t>
      </w:r>
    </w:p>
    <w:p>
      <w:pPr>
        <w:pStyle w:val="2"/>
        <w:keepNext w:val="0"/>
        <w:keepLines w:val="0"/>
        <w:pageBreakBefore w:val="0"/>
        <w:kinsoku/>
        <w:wordWrap/>
        <w:overflowPunct/>
        <w:topLinePunct w:val="0"/>
        <w:autoSpaceDE/>
        <w:autoSpaceDN/>
        <w:bidi w:val="0"/>
        <w:adjustRightInd/>
        <w:snapToGrid/>
        <w:spacing w:line="580" w:lineRule="exact"/>
        <w:ind w:left="0" w:leftChars="0"/>
        <w:textAlignment w:val="auto"/>
        <w:rPr>
          <w:color w:val="auto"/>
        </w:rPr>
      </w:pP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rPr>
        <w:t>第十八条</w:t>
      </w:r>
      <w:r>
        <w:rPr>
          <w:rFonts w:hint="eastAsia" w:ascii="CESI仿宋-GB2312" w:hAnsi="CESI仿宋-GB2312" w:eastAsia="CESI仿宋-GB2312" w:cs="CESI仿宋-GB2312"/>
          <w:color w:val="auto"/>
        </w:rPr>
        <w:t xml:space="preserve">  </w:t>
      </w:r>
      <w:r>
        <w:rPr>
          <w:rFonts w:hint="eastAsia"/>
          <w:color w:val="auto"/>
        </w:rPr>
        <w:t>省人民政府统筹</w:t>
      </w:r>
      <w:r>
        <w:rPr>
          <w:rFonts w:hint="eastAsia" w:ascii="Times New Roman" w:hAnsi="Times New Roman" w:eastAsia="仿宋_GB2312" w:cs="Times New Roman"/>
          <w:color w:val="auto"/>
          <w:kern w:val="2"/>
          <w:sz w:val="32"/>
          <w:szCs w:val="24"/>
          <w:lang w:val="en-US" w:eastAsia="zh-CN" w:bidi="ar-SA"/>
        </w:rPr>
        <w:t>地方金融发展与稳定，落实国家重大战略决策和本省有关部署，推动普惠金融、绿色金融、科创金融等融合发展，促进地方金融区域协同发展和交流合作，增强金融服务实体经济能力。</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rPr>
        <w:t>第十九条</w:t>
      </w:r>
      <w:r>
        <w:rPr>
          <w:rFonts w:hint="eastAsia" w:ascii="CESI楷体-GB2312" w:hAnsi="CESI楷体-GB2312" w:eastAsia="CESI楷体-GB2312" w:cs="CESI楷体-GB2312"/>
          <w:color w:val="auto"/>
        </w:rPr>
        <w:t xml:space="preserve"> </w:t>
      </w:r>
      <w:r>
        <w:rPr>
          <w:rFonts w:hint="eastAsia" w:ascii="黑体" w:hAnsi="黑体" w:eastAsia="黑体" w:cs="黑体"/>
          <w:b/>
          <w:bCs/>
          <w:color w:val="auto"/>
        </w:rPr>
        <w:t xml:space="preserve"> </w:t>
      </w:r>
      <w:r>
        <w:rPr>
          <w:rFonts w:hint="eastAsia" w:ascii="Times New Roman" w:hAnsi="Times New Roman" w:eastAsia="仿宋_GB2312" w:cs="Times New Roman"/>
          <w:color w:val="auto"/>
          <w:kern w:val="2"/>
          <w:sz w:val="32"/>
          <w:szCs w:val="24"/>
          <w:lang w:val="en-US" w:eastAsia="zh-CN" w:bidi="ar-SA"/>
        </w:rPr>
        <w:t>县级以上人民政府应当制定本行政区域的金融业发展规划，完善金融基础设施，优化金融生态环境，培养金融人才，推动金融科技发展，促进地方金融治理体系和治理能力现代化。</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kern w:val="2"/>
          <w:sz w:val="32"/>
          <w:szCs w:val="24"/>
          <w:lang w:val="en-US" w:eastAsia="zh-CN" w:bidi="ar-SA"/>
        </w:rPr>
        <w:t>第二十条</w:t>
      </w:r>
      <w:r>
        <w:rPr>
          <w:rFonts w:hint="eastAsia"/>
          <w:color w:val="auto"/>
        </w:rPr>
        <w:t xml:space="preserve"> </w:t>
      </w:r>
      <w:r>
        <w:rPr>
          <w:rFonts w:hint="eastAsia"/>
          <w:color w:val="auto"/>
          <w:lang w:val="en-US" w:eastAsia="zh-CN"/>
        </w:rPr>
        <w:t xml:space="preserve"> </w:t>
      </w:r>
      <w:r>
        <w:rPr>
          <w:rFonts w:hint="eastAsia"/>
          <w:color w:val="auto"/>
        </w:rPr>
        <w:t>县级以上人民政府及其有关部门应当</w:t>
      </w:r>
      <w:r>
        <w:rPr>
          <w:rFonts w:hint="eastAsia" w:ascii="Times New Roman" w:hAnsi="Times New Roman" w:eastAsia="仿宋_GB2312" w:cs="Times New Roman"/>
          <w:color w:val="auto"/>
          <w:kern w:val="2"/>
          <w:sz w:val="32"/>
          <w:szCs w:val="24"/>
          <w:lang w:val="en-US" w:eastAsia="zh-CN" w:bidi="ar-SA"/>
        </w:rPr>
        <w:t>完善普惠金融政策制定和执行机制，加快补齐县域、中小微企业、新型农业经营主体等金融服务短板。按照国家有关规定，通过财政贴息、风险补偿、设立纾困基金等方式，加强对中小微企业、农民、城镇低收入人群、残疾人、老年人等的扶持，增强金融普惠性。</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县级以上人民政府及其有关部门应当支持政府性融资担保机构发展，完善风险分担补偿等机制，通过补充资本金、代偿补偿、保费补贴、业务补助等方式，逐步扩大融资担</w:t>
      </w:r>
      <w:r>
        <w:rPr>
          <w:rFonts w:hint="eastAsia"/>
          <w:color w:val="auto"/>
        </w:rPr>
        <w:t>保业务的规模、降低担保费率，</w:t>
      </w:r>
      <w:r>
        <w:rPr>
          <w:rFonts w:hint="eastAsia" w:ascii="Times New Roman" w:hAnsi="Times New Roman" w:eastAsia="仿宋_GB2312" w:cs="Times New Roman"/>
          <w:color w:val="auto"/>
          <w:kern w:val="2"/>
          <w:sz w:val="32"/>
          <w:szCs w:val="24"/>
          <w:lang w:val="en-US" w:eastAsia="zh-CN" w:bidi="ar-SA"/>
        </w:rPr>
        <w:t>为中小微企业、农民、城镇低收入人群、残疾人、老年人等提供普惠服务。</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第二十一条</w:t>
      </w:r>
      <w:r>
        <w:rPr>
          <w:rFonts w:hint="eastAsia"/>
          <w:color w:val="auto"/>
        </w:rPr>
        <w:t xml:space="preserve">  县级以上人民政府及其有关部门应当落实国家和本省有关碳达峰、碳中和工作部署，引导和支持金融机构、地方金融组织加大绿色金融产品和服务创新，为新技术、新能源、新材料、</w:t>
      </w:r>
      <w:r>
        <w:rPr>
          <w:rFonts w:hint="eastAsia"/>
          <w:color w:val="auto"/>
          <w:lang w:eastAsia="zh-CN"/>
        </w:rPr>
        <w:t>新业态</w:t>
      </w:r>
      <w:r>
        <w:rPr>
          <w:rFonts w:hint="eastAsia"/>
          <w:color w:val="auto"/>
        </w:rPr>
        <w:t>等</w:t>
      </w:r>
      <w:r>
        <w:rPr>
          <w:rFonts w:hint="eastAsia"/>
          <w:color w:val="auto"/>
          <w:szCs w:val="32"/>
        </w:rPr>
        <w:t>绿色产业提供金融产品和服务，促进绿色发展、低碳发展和循环发展。</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szCs w:val="32"/>
        </w:rPr>
      </w:pPr>
      <w:r>
        <w:rPr>
          <w:rFonts w:hint="eastAsia" w:ascii="黑体" w:hAnsi="黑体" w:eastAsia="黑体" w:cs="黑体"/>
          <w:color w:val="auto"/>
        </w:rPr>
        <w:t>第二十二条</w:t>
      </w:r>
      <w:r>
        <w:rPr>
          <w:rFonts w:hint="eastAsia" w:ascii="CESI仿宋-GB2312" w:hAnsi="CESI仿宋-GB2312" w:eastAsia="CESI仿宋-GB2312" w:cs="CESI仿宋-GB2312"/>
          <w:color w:val="auto"/>
          <w:lang w:val="en-US" w:eastAsia="zh-CN"/>
        </w:rPr>
        <w:t xml:space="preserve">  </w:t>
      </w:r>
      <w:r>
        <w:rPr>
          <w:rFonts w:hint="eastAsia"/>
          <w:color w:val="auto"/>
        </w:rPr>
        <w:t>县级以上人民政府及其有关部门引导和支持金融机构和地方金融组织优化业务流程，丰富服务渠道、金融产品和业务模式，降低服务成本，提升为科技创新企业金融服</w:t>
      </w:r>
      <w:r>
        <w:rPr>
          <w:rFonts w:hint="eastAsia" w:ascii="Times New Roman" w:hAnsi="Times New Roman" w:eastAsia="仿宋_GB2312" w:cs="Times New Roman"/>
          <w:color w:val="auto"/>
          <w:kern w:val="2"/>
          <w:sz w:val="32"/>
          <w:szCs w:val="24"/>
          <w:lang w:val="en-US" w:eastAsia="zh-CN" w:bidi="ar-SA"/>
        </w:rPr>
        <w:t>务的质</w:t>
      </w:r>
      <w:r>
        <w:rPr>
          <w:rFonts w:hint="eastAsia"/>
          <w:color w:val="auto"/>
        </w:rPr>
        <w:t>量与</w:t>
      </w:r>
      <w:r>
        <w:rPr>
          <w:rFonts w:hint="eastAsia"/>
          <w:color w:val="auto"/>
          <w:szCs w:val="32"/>
        </w:rPr>
        <w:t>效率。</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szCs w:val="32"/>
        </w:rPr>
      </w:pPr>
      <w:r>
        <w:rPr>
          <w:rFonts w:hint="eastAsia"/>
          <w:color w:val="auto"/>
        </w:rPr>
        <w:t>鼓励金融机构和地方金融组织根据市场需求</w:t>
      </w:r>
      <w:r>
        <w:rPr>
          <w:rFonts w:hint="eastAsia" w:ascii="Times New Roman" w:hAnsi="Times New Roman" w:eastAsia="仿宋_GB2312" w:cs="Times New Roman"/>
          <w:color w:val="auto"/>
          <w:kern w:val="2"/>
          <w:sz w:val="32"/>
          <w:szCs w:val="24"/>
          <w:lang w:val="en-US" w:eastAsia="zh-CN" w:bidi="ar-SA"/>
        </w:rPr>
        <w:t>为科技创新企业、科技成果转化提供高品质、多样化的金融产品和服务</w:t>
      </w:r>
      <w:r>
        <w:rPr>
          <w:rFonts w:hint="eastAsia"/>
          <w:color w:val="auto"/>
          <w:szCs w:val="32"/>
        </w:rPr>
        <w:t>。</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kern w:val="2"/>
          <w:sz w:val="32"/>
          <w:szCs w:val="24"/>
          <w:lang w:val="en-US" w:eastAsia="zh-CN" w:bidi="ar-SA"/>
        </w:rPr>
        <w:t>第二十三条</w:t>
      </w:r>
      <w:r>
        <w:rPr>
          <w:rFonts w:hint="eastAsia" w:ascii="CESI楷体-GB2312" w:hAnsi="CESI楷体-GB2312" w:eastAsia="CESI楷体-GB2312" w:cs="CESI楷体-GB2312"/>
          <w:color w:val="auto"/>
          <w:kern w:val="2"/>
          <w:sz w:val="32"/>
          <w:szCs w:val="24"/>
          <w:lang w:val="en-US" w:eastAsia="zh-CN" w:bidi="ar-SA"/>
        </w:rPr>
        <w:t xml:space="preserve"> </w:t>
      </w:r>
      <w:r>
        <w:rPr>
          <w:rFonts w:hint="eastAsia" w:ascii="CESI仿宋-GB2312" w:hAnsi="CESI仿宋-GB2312" w:eastAsia="CESI仿宋-GB2312" w:cs="CESI仿宋-GB2312"/>
          <w:b/>
          <w:color w:val="auto"/>
        </w:rPr>
        <w:t xml:space="preserve"> </w:t>
      </w:r>
      <w:r>
        <w:rPr>
          <w:rFonts w:hint="eastAsia" w:ascii="Times New Roman" w:hAnsi="Times New Roman" w:eastAsia="仿宋_GB2312" w:cs="Times New Roman"/>
          <w:color w:val="auto"/>
          <w:kern w:val="2"/>
          <w:sz w:val="32"/>
          <w:szCs w:val="24"/>
          <w:lang w:val="en-US" w:eastAsia="zh-CN" w:bidi="ar-SA"/>
        </w:rPr>
        <w:t>对机构法人在县域、业务在县域、资金主要用于乡村振兴的地方法人金融机构，县级以上人民政府会同国务院金融管理部门分支机构、派出机构按照国家有关规定，通过加大再贷款、再贴现支持力度，实施优惠的存款准备金政策等措施，引导和支持其提升金融</w:t>
      </w:r>
      <w:r>
        <w:rPr>
          <w:rFonts w:hint="eastAsia" w:cs="Times New Roman"/>
          <w:color w:val="auto"/>
          <w:kern w:val="2"/>
          <w:sz w:val="32"/>
          <w:szCs w:val="24"/>
          <w:lang w:val="en-US" w:eastAsia="zh-CN" w:bidi="ar-SA"/>
        </w:rPr>
        <w:t>产品和</w:t>
      </w:r>
      <w:r>
        <w:rPr>
          <w:rFonts w:hint="eastAsia" w:ascii="Times New Roman" w:hAnsi="Times New Roman" w:eastAsia="仿宋_GB2312" w:cs="Times New Roman"/>
          <w:color w:val="auto"/>
          <w:kern w:val="2"/>
          <w:sz w:val="32"/>
          <w:szCs w:val="24"/>
          <w:lang w:val="en-US" w:eastAsia="zh-CN" w:bidi="ar-SA"/>
        </w:rPr>
        <w:t xml:space="preserve">服务质量，助力乡村振兴。     </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县级以上人民政府应当加强农村信用体系建设，引导和支持各类金融机构发展农户信用贷款，探索农业农村基础设施中长期信贷模式。</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kern w:val="2"/>
          <w:sz w:val="32"/>
          <w:szCs w:val="24"/>
          <w:lang w:val="en-US" w:eastAsia="zh-CN" w:bidi="ar-SA"/>
        </w:rPr>
        <w:t>第二十四条</w:t>
      </w:r>
      <w:r>
        <w:rPr>
          <w:rFonts w:hint="eastAsia" w:ascii="CESI仿宋-GB2312" w:hAnsi="CESI仿宋-GB2312" w:eastAsia="CESI仿宋-GB2312" w:cs="CESI仿宋-GB2312"/>
          <w:color w:val="auto"/>
        </w:rPr>
        <w:t xml:space="preserve"> </w:t>
      </w:r>
      <w:r>
        <w:rPr>
          <w:rFonts w:hint="eastAsia" w:ascii="CESI仿宋-GB2312" w:hAnsi="CESI仿宋-GB2312" w:eastAsia="CESI仿宋-GB2312" w:cs="CESI仿宋-GB2312"/>
          <w:color w:val="auto"/>
          <w:lang w:val="en-US" w:eastAsia="zh-CN"/>
        </w:rPr>
        <w:t xml:space="preserve"> </w:t>
      </w:r>
      <w:r>
        <w:rPr>
          <w:rFonts w:hint="eastAsia"/>
          <w:color w:val="auto"/>
        </w:rPr>
        <w:t>县级以上人民政府引导和支持各类优质金融资源向自由贸易试验区、金融改革创新试验</w:t>
      </w:r>
      <w:r>
        <w:rPr>
          <w:rFonts w:hint="eastAsia" w:ascii="Times New Roman" w:hAnsi="Times New Roman" w:eastAsia="仿宋_GB2312" w:cs="Times New Roman"/>
          <w:color w:val="auto"/>
          <w:kern w:val="2"/>
          <w:sz w:val="32"/>
          <w:szCs w:val="24"/>
          <w:lang w:val="en-US" w:eastAsia="zh-CN" w:bidi="ar-SA"/>
        </w:rPr>
        <w:t>区、秦创原创新驱动平台等聚集，按照风险可控、服务实体经济的原则，为市场主体提供优质、专业、高效的金融</w:t>
      </w:r>
      <w:r>
        <w:rPr>
          <w:rFonts w:hint="eastAsia" w:cs="Times New Roman"/>
          <w:color w:val="auto"/>
          <w:kern w:val="2"/>
          <w:sz w:val="32"/>
          <w:szCs w:val="24"/>
          <w:lang w:val="en-US" w:eastAsia="zh-CN" w:bidi="ar-SA"/>
        </w:rPr>
        <w:t>产品和</w:t>
      </w:r>
      <w:r>
        <w:rPr>
          <w:rFonts w:hint="eastAsia" w:ascii="Times New Roman" w:hAnsi="Times New Roman" w:eastAsia="仿宋_GB2312" w:cs="Times New Roman"/>
          <w:color w:val="auto"/>
          <w:kern w:val="2"/>
          <w:sz w:val="32"/>
          <w:szCs w:val="24"/>
          <w:lang w:val="en-US" w:eastAsia="zh-CN" w:bidi="ar-SA"/>
        </w:rPr>
        <w:t>服务。</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引导和支持各类市场主体在本省发起设立或者参与组建法人金融机构。对在本省设立总部、区域总部、功能性总部或者分支机构等的金融机构，可以按照国家和本省有关规定，给予奖励和补助。</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引导和支持征信、信用评级、资产评估、投资咨询、保险代理和经纪、融资仓储以及会计、审计、法律服务等</w:t>
      </w:r>
      <w:r>
        <w:rPr>
          <w:rFonts w:hint="eastAsia"/>
          <w:color w:val="auto"/>
          <w:lang w:eastAsia="zh-CN"/>
        </w:rPr>
        <w:t>专业</w:t>
      </w:r>
      <w:r>
        <w:rPr>
          <w:rFonts w:hint="eastAsia"/>
          <w:color w:val="auto"/>
        </w:rPr>
        <w:t>机构在金融聚集区发展，构建高效便捷的专业化金融服务体系。</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kern w:val="2"/>
          <w:sz w:val="32"/>
          <w:szCs w:val="24"/>
          <w:lang w:val="en-US" w:eastAsia="zh-CN" w:bidi="ar-SA"/>
        </w:rPr>
        <w:t>第二十五条</w:t>
      </w:r>
      <w:r>
        <w:rPr>
          <w:rFonts w:hint="eastAsia" w:ascii="CESI楷体-GB2312" w:hAnsi="CESI楷体-GB2312" w:eastAsia="CESI楷体-GB2312" w:cs="CESI楷体-GB2312"/>
          <w:color w:val="auto"/>
          <w:lang w:val="en-US" w:eastAsia="zh-CN"/>
        </w:rPr>
        <w:t xml:space="preserve"> </w:t>
      </w:r>
      <w:r>
        <w:rPr>
          <w:rFonts w:hint="eastAsia" w:ascii="Times New Roman" w:hAnsi="Times New Roman" w:eastAsia="仿宋_GB2312" w:cs="Times New Roman"/>
          <w:color w:val="auto"/>
          <w:kern w:val="2"/>
          <w:sz w:val="32"/>
          <w:szCs w:val="24"/>
          <w:lang w:val="en-US" w:eastAsia="zh-CN" w:bidi="ar-SA"/>
        </w:rPr>
        <w:t xml:space="preserve"> 县级以上人民政府及其有关部门应当建立健全金融人才队伍建设长效机制，制定金融人才培养和引进计划，对符合条件的金融人才按照规定给予奖励，并在人才落户、住房、子女教育、社会保障等方面提供便利。</w:t>
      </w:r>
    </w:p>
    <w:p>
      <w:pPr>
        <w:pStyle w:val="6"/>
        <w:keepNext w:val="0"/>
        <w:keepLines w:val="0"/>
        <w:pageBreakBefore w:val="0"/>
        <w:widowControl/>
        <w:kinsoku/>
        <w:wordWrap/>
        <w:overflowPunct/>
        <w:topLinePunct w:val="0"/>
        <w:autoSpaceDE/>
        <w:autoSpaceDN/>
        <w:bidi w:val="0"/>
        <w:adjustRightInd/>
        <w:snapToGrid/>
        <w:spacing w:beforeAutospacing="0" w:afterAutospacing="0" w:line="580" w:lineRule="exact"/>
        <w:ind w:firstLine="624" w:firstLineChars="200"/>
        <w:jc w:val="both"/>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kern w:val="2"/>
          <w:sz w:val="32"/>
          <w:szCs w:val="24"/>
          <w:lang w:val="en-US" w:eastAsia="zh-CN" w:bidi="ar-SA"/>
        </w:rPr>
        <w:t>第二十六条</w:t>
      </w:r>
      <w:r>
        <w:rPr>
          <w:rFonts w:hint="eastAsia" w:ascii="CESI仿宋-GB2312" w:hAnsi="CESI仿宋-GB2312" w:eastAsia="CESI仿宋-GB2312" w:cs="CESI仿宋-GB2312"/>
          <w:color w:val="auto"/>
          <w:kern w:val="2"/>
          <w:sz w:val="32"/>
        </w:rPr>
        <w:t xml:space="preserve">  </w:t>
      </w:r>
      <w:r>
        <w:rPr>
          <w:rFonts w:hint="eastAsia"/>
          <w:color w:val="auto"/>
          <w:kern w:val="2"/>
          <w:sz w:val="32"/>
        </w:rPr>
        <w:t>县级以上人民政府及其有关部门应当为地方金融组</w:t>
      </w:r>
      <w:r>
        <w:rPr>
          <w:rFonts w:hint="eastAsia" w:ascii="Times New Roman" w:hAnsi="Times New Roman" w:eastAsia="仿宋_GB2312" w:cs="Times New Roman"/>
          <w:color w:val="auto"/>
          <w:kern w:val="2"/>
          <w:sz w:val="32"/>
          <w:szCs w:val="24"/>
          <w:lang w:val="en-US" w:eastAsia="zh-CN" w:bidi="ar-SA"/>
        </w:rPr>
        <w:t>织依法开展融资抵押、质押等金融业务活动提供便利。</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第二十七条</w:t>
      </w:r>
      <w:r>
        <w:rPr>
          <w:rFonts w:hint="eastAsia"/>
          <w:color w:val="auto"/>
        </w:rPr>
        <w:t xml:space="preserve">  县级以上人民政府及其有关部门应当支持多层次资本市场发展，</w:t>
      </w:r>
      <w:r>
        <w:rPr>
          <w:rFonts w:hint="eastAsia" w:ascii="Times New Roman" w:hAnsi="Times New Roman" w:eastAsia="仿宋_GB2312" w:cs="Times New Roman"/>
          <w:color w:val="auto"/>
          <w:kern w:val="2"/>
          <w:sz w:val="32"/>
          <w:szCs w:val="24"/>
          <w:lang w:val="en-US" w:eastAsia="zh-CN" w:bidi="ar-SA"/>
        </w:rPr>
        <w:t>拓宽市场主</w:t>
      </w:r>
      <w:r>
        <w:rPr>
          <w:rFonts w:hint="eastAsia"/>
          <w:color w:val="auto"/>
        </w:rPr>
        <w:t>体融资渠道，改善融资结构。建立健全企业直接融资服务机制，支持符合条件的</w:t>
      </w:r>
      <w:r>
        <w:rPr>
          <w:rFonts w:hint="eastAsia" w:ascii="Times New Roman" w:hAnsi="Times New Roman" w:eastAsia="仿宋_GB2312" w:cs="Times New Roman"/>
          <w:color w:val="auto"/>
          <w:kern w:val="2"/>
          <w:sz w:val="32"/>
          <w:szCs w:val="24"/>
          <w:lang w:val="en-US" w:eastAsia="zh-CN" w:bidi="ar-SA"/>
        </w:rPr>
        <w:t>企业依法通过上市挂牌、发行债券、资产证券化等方式扩大直接融资规模。</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ascii="黑体" w:hAnsi="黑体" w:eastAsia="黑体" w:cs="黑体"/>
          <w:b/>
          <w:bCs/>
          <w:color w:val="auto"/>
          <w:szCs w:val="32"/>
        </w:rPr>
      </w:pPr>
      <w:r>
        <w:rPr>
          <w:rFonts w:hint="eastAsia"/>
          <w:color w:val="auto"/>
        </w:rPr>
        <w:t>鼓励企业在生产经营过程中依法运用期货、期权等金融衍生工具进行套期保值、规避风险。</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ascii="黑体" w:hAnsi="黑体" w:eastAsia="黑体" w:cs="黑体"/>
          <w:b/>
          <w:bCs/>
          <w:color w:val="auto"/>
          <w:szCs w:val="32"/>
        </w:rPr>
      </w:pPr>
      <w:r>
        <w:rPr>
          <w:rFonts w:hint="eastAsia" w:ascii="黑体" w:hAnsi="黑体" w:eastAsia="黑体" w:cs="黑体"/>
          <w:color w:val="auto"/>
          <w:kern w:val="2"/>
          <w:sz w:val="32"/>
          <w:szCs w:val="24"/>
          <w:lang w:val="en-US" w:eastAsia="zh-CN" w:bidi="ar-SA"/>
        </w:rPr>
        <w:t>第二十八条</w:t>
      </w:r>
      <w:r>
        <w:rPr>
          <w:rFonts w:hint="eastAsia" w:ascii="CESI仿宋-GB2312" w:hAnsi="CESI仿宋-GB2312" w:eastAsia="CESI仿宋-GB2312" w:cs="CESI仿宋-GB2312"/>
          <w:color w:val="auto"/>
        </w:rPr>
        <w:t xml:space="preserve">  </w:t>
      </w:r>
      <w:r>
        <w:rPr>
          <w:rFonts w:hint="eastAsia"/>
          <w:color w:val="auto"/>
        </w:rPr>
        <w:t>引导和支持云计算、大数据、人工智能、区块链、物联网等</w:t>
      </w:r>
      <w:r>
        <w:rPr>
          <w:rFonts w:hint="eastAsia" w:ascii="Times New Roman" w:hAnsi="Times New Roman" w:eastAsia="仿宋_GB2312" w:cs="Times New Roman"/>
          <w:color w:val="auto"/>
          <w:kern w:val="2"/>
          <w:sz w:val="32"/>
          <w:szCs w:val="24"/>
          <w:lang w:val="en-US" w:eastAsia="zh-CN" w:bidi="ar-SA"/>
        </w:rPr>
        <w:t>信息技术在金</w:t>
      </w:r>
      <w:r>
        <w:rPr>
          <w:rFonts w:hint="eastAsia"/>
          <w:color w:val="auto"/>
        </w:rPr>
        <w:t>融服务和监督管理领域的运用，推动金融科技发展和应用。</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第二十九条</w:t>
      </w:r>
      <w:r>
        <w:rPr>
          <w:rFonts w:hint="eastAsia" w:ascii="CESI仿宋-GB2312" w:hAnsi="CESI仿宋-GB2312" w:eastAsia="CESI仿宋-GB2312" w:cs="CESI仿宋-GB2312"/>
          <w:color w:val="auto"/>
        </w:rPr>
        <w:t xml:space="preserve">  </w:t>
      </w:r>
      <w:r>
        <w:rPr>
          <w:rFonts w:hint="eastAsia"/>
          <w:color w:val="auto"/>
        </w:rPr>
        <w:t>县级以上人民政府及其有关部门应当会同国务院金融管理部门分支机构、派出机构推动金融市场诚信建设。鼓励金融机构、地方金融组织对信用状况良好的市场主体在贷款授信、费率利率、还款方式等方面给予优惠或者便利。</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ascii="黑体" w:hAnsi="黑体" w:eastAsia="黑体" w:cs="黑体"/>
          <w:b/>
          <w:bCs/>
          <w:color w:val="auto"/>
          <w:szCs w:val="32"/>
        </w:rPr>
      </w:pPr>
      <w:r>
        <w:rPr>
          <w:rFonts w:hint="eastAsia" w:ascii="黑体" w:hAnsi="黑体" w:eastAsia="黑体" w:cs="黑体"/>
          <w:color w:val="auto"/>
        </w:rPr>
        <w:t>第三十条</w:t>
      </w:r>
      <w:r>
        <w:rPr>
          <w:rFonts w:hint="eastAsia"/>
          <w:color w:val="auto"/>
        </w:rPr>
        <w:t xml:space="preserve">  </w:t>
      </w:r>
      <w:r>
        <w:rPr>
          <w:rFonts w:hint="eastAsia" w:ascii="Times New Roman" w:hAnsi="Times New Roman" w:eastAsia="仿宋_GB2312" w:cs="Times New Roman"/>
          <w:color w:val="auto"/>
          <w:kern w:val="2"/>
          <w:sz w:val="32"/>
          <w:szCs w:val="24"/>
          <w:lang w:val="en-US" w:eastAsia="zh-CN" w:bidi="ar-SA"/>
        </w:rPr>
        <w:t>支持在自由贸易试验区、金融改革创新试验区等有条件的区域建立金融法庭，推动建立调解、</w:t>
      </w:r>
      <w:r>
        <w:rPr>
          <w:rFonts w:hint="eastAsia"/>
          <w:color w:val="auto"/>
        </w:rPr>
        <w:t>仲裁、诉讼有序衔接的多元化金融纠纷解决机制，维护金融市场秩序。</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ascii="黑体" w:hAnsi="黑体" w:eastAsia="黑体" w:cs="黑体"/>
          <w:color w:val="auto"/>
        </w:rPr>
      </w:pPr>
    </w:p>
    <w:p>
      <w:pPr>
        <w:keepNext w:val="0"/>
        <w:keepLines w:val="0"/>
        <w:pageBreakBefore w:val="0"/>
        <w:kinsoku/>
        <w:wordWrap/>
        <w:overflowPunct/>
        <w:topLinePunct w:val="0"/>
        <w:autoSpaceDE/>
        <w:autoSpaceDN/>
        <w:bidi w:val="0"/>
        <w:adjustRightInd/>
        <w:snapToGrid/>
        <w:spacing w:line="580" w:lineRule="exact"/>
        <w:ind w:firstLine="3120" w:firstLineChars="1000"/>
        <w:textAlignment w:val="auto"/>
        <w:rPr>
          <w:rFonts w:ascii="黑体" w:hAnsi="黑体" w:eastAsia="黑体" w:cs="黑体"/>
          <w:color w:val="auto"/>
        </w:rPr>
      </w:pPr>
      <w:r>
        <w:rPr>
          <w:rFonts w:hint="eastAsia" w:ascii="黑体" w:hAnsi="黑体" w:eastAsia="黑体" w:cs="黑体"/>
          <w:color w:val="auto"/>
        </w:rPr>
        <w:t>第四章  监督管理</w:t>
      </w:r>
    </w:p>
    <w:p>
      <w:pPr>
        <w:pStyle w:val="2"/>
        <w:keepNext w:val="0"/>
        <w:keepLines w:val="0"/>
        <w:pageBreakBefore w:val="0"/>
        <w:kinsoku/>
        <w:wordWrap/>
        <w:overflowPunct/>
        <w:topLinePunct w:val="0"/>
        <w:autoSpaceDE/>
        <w:autoSpaceDN/>
        <w:bidi w:val="0"/>
        <w:adjustRightInd/>
        <w:snapToGrid/>
        <w:spacing w:line="580" w:lineRule="exact"/>
        <w:ind w:left="0" w:leftChars="0"/>
        <w:textAlignment w:val="auto"/>
        <w:rPr>
          <w:color w:val="auto"/>
        </w:rPr>
      </w:pP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第三十一条</w:t>
      </w:r>
      <w:r>
        <w:rPr>
          <w:rFonts w:hint="eastAsia" w:ascii="CESI仿宋-GB2312" w:hAnsi="CESI仿宋-GB2312" w:eastAsia="CESI仿宋-GB2312" w:cs="CESI仿宋-GB2312"/>
          <w:color w:val="auto"/>
        </w:rPr>
        <w:t xml:space="preserve"> </w:t>
      </w:r>
      <w:r>
        <w:rPr>
          <w:rFonts w:hint="eastAsia"/>
          <w:color w:val="auto"/>
        </w:rPr>
        <w:t xml:space="preserve"> 地方金融监督管理部门根据地方金融组织的经营活动、风险和信用</w:t>
      </w:r>
      <w:r>
        <w:rPr>
          <w:rFonts w:hint="eastAsia" w:ascii="Times New Roman" w:hAnsi="Times New Roman" w:eastAsia="仿宋_GB2312" w:cs="Times New Roman"/>
          <w:color w:val="auto"/>
          <w:kern w:val="2"/>
          <w:sz w:val="32"/>
          <w:szCs w:val="24"/>
          <w:lang w:val="en-US" w:eastAsia="zh-CN" w:bidi="ar-SA"/>
        </w:rPr>
        <w:t>状况等，可以采取差异化的监督检查方式、频次和监管措施，实行分</w:t>
      </w:r>
      <w:r>
        <w:rPr>
          <w:rFonts w:hint="eastAsia"/>
          <w:color w:val="auto"/>
        </w:rPr>
        <w:t>级分类动态监督管理。具体办法由省地方金融监督管理部门制定。</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地方金融监督管理部门对地方金融组织实施监督检查，可以采取现场检查、非现场监督管理、监管谈话等方式。</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第三十二条</w:t>
      </w:r>
      <w:r>
        <w:rPr>
          <w:rFonts w:hint="eastAsia"/>
          <w:color w:val="auto"/>
        </w:rPr>
        <w:t xml:space="preserve">  有下列情形之一的，地方金融监督管理部门应当实施现场检查：</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（一）对地方金融组织的举报、投诉经核查需要进一步查处的；</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（二）获得地方金融组织涉嫌违法违规的线索或者证据的；</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（三）发现地方金融组</w:t>
      </w:r>
      <w:r>
        <w:rPr>
          <w:rFonts w:hint="eastAsia" w:ascii="Times New Roman" w:hAnsi="Times New Roman" w:eastAsia="仿宋_GB2312" w:cs="Times New Roman"/>
          <w:color w:val="auto"/>
          <w:kern w:val="2"/>
          <w:sz w:val="32"/>
          <w:szCs w:val="24"/>
          <w:lang w:val="en-US" w:eastAsia="zh-CN" w:bidi="ar-SA"/>
        </w:rPr>
        <w:t>织存在重大</w:t>
      </w:r>
      <w:r>
        <w:rPr>
          <w:rFonts w:hint="eastAsia"/>
          <w:color w:val="auto"/>
        </w:rPr>
        <w:t>风险隐患的；</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（四）上级金融监督管理部门或者本级人民政府部署检查的；</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（五）其他依法需要实施现场检查的。</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第三十三条</w:t>
      </w:r>
      <w:r>
        <w:rPr>
          <w:rFonts w:hint="eastAsia"/>
          <w:color w:val="auto"/>
        </w:rPr>
        <w:t xml:space="preserve">  地方金融监督管理部门实施现场检查</w:t>
      </w:r>
      <w:r>
        <w:rPr>
          <w:rFonts w:hint="eastAsia" w:ascii="Times New Roman" w:hAnsi="Times New Roman" w:eastAsia="仿宋_GB2312" w:cs="Times New Roman"/>
          <w:color w:val="auto"/>
          <w:kern w:val="2"/>
          <w:sz w:val="32"/>
          <w:szCs w:val="24"/>
          <w:lang w:val="en-US" w:eastAsia="zh-CN" w:bidi="ar-SA"/>
        </w:rPr>
        <w:t>可以依法采</w:t>
      </w:r>
      <w:r>
        <w:rPr>
          <w:rFonts w:hint="eastAsia"/>
          <w:color w:val="auto"/>
        </w:rPr>
        <w:t>取下列措施：</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（一）询问地方金融组织负责人及相关工作人员，要求其对检查事项作出说明；</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color w:val="auto"/>
        </w:rPr>
        <w:t>（二）调取、查阅、复制与检查事项有关的文件资</w:t>
      </w:r>
      <w:r>
        <w:rPr>
          <w:rFonts w:hint="eastAsia" w:ascii="Times New Roman" w:hAnsi="Times New Roman" w:eastAsia="仿宋_GB2312" w:cs="Times New Roman"/>
          <w:color w:val="auto"/>
          <w:kern w:val="2"/>
          <w:sz w:val="32"/>
          <w:szCs w:val="24"/>
          <w:lang w:val="en-US" w:eastAsia="zh-CN" w:bidi="ar-SA"/>
        </w:rPr>
        <w:t>料和电子数据等，对可能被转移、隐匿或者毁损的文件资料、电子设备等先行登记保存；</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（三）检查有关业务信息系统及数据；</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color w:val="auto"/>
        </w:rPr>
        <w:t>（四）法律、</w:t>
      </w:r>
      <w:r>
        <w:rPr>
          <w:rFonts w:hint="eastAsia" w:ascii="Times New Roman" w:hAnsi="Times New Roman" w:eastAsia="仿宋_GB2312" w:cs="Times New Roman"/>
          <w:color w:val="auto"/>
          <w:kern w:val="2"/>
          <w:sz w:val="32"/>
          <w:szCs w:val="24"/>
          <w:lang w:val="en-US" w:eastAsia="zh-CN" w:bidi="ar-SA"/>
        </w:rPr>
        <w:t>行政法规以及国家规定的其他措施。</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color w:val="auto"/>
        </w:rPr>
      </w:pPr>
      <w:r>
        <w:rPr>
          <w:rFonts w:hint="eastAsia" w:ascii="Times New Roman" w:hAnsi="Times New Roman" w:eastAsia="仿宋_GB2312" w:cs="Times New Roman"/>
          <w:color w:val="auto"/>
          <w:kern w:val="2"/>
          <w:sz w:val="32"/>
          <w:szCs w:val="24"/>
          <w:lang w:val="en-US" w:eastAsia="zh-CN" w:bidi="ar-SA"/>
        </w:rPr>
        <w:t>地方金融监督管理部门实施现场检查时，检查人员不得少于两人，并应当出示执法证件和执法文书。被检查单位和个人应当予以配合，如实说明有关情况并提供相关材料，</w:t>
      </w:r>
      <w:r>
        <w:rPr>
          <w:rFonts w:hint="eastAsia"/>
          <w:color w:val="auto"/>
        </w:rPr>
        <w:t>不得拒绝、阻碍和隐瞒。</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rPr>
        <w:t>第三十四条</w:t>
      </w:r>
      <w:r>
        <w:rPr>
          <w:rFonts w:hint="eastAsia"/>
          <w:color w:val="auto"/>
        </w:rPr>
        <w:t xml:space="preserve">  地方金融监督管</w:t>
      </w:r>
      <w:r>
        <w:rPr>
          <w:rFonts w:hint="eastAsia" w:ascii="Times New Roman" w:hAnsi="Times New Roman" w:eastAsia="仿宋_GB2312" w:cs="Times New Roman"/>
          <w:color w:val="auto"/>
          <w:kern w:val="2"/>
          <w:sz w:val="32"/>
          <w:szCs w:val="24"/>
          <w:lang w:val="en-US" w:eastAsia="zh-CN" w:bidi="ar-SA"/>
        </w:rPr>
        <w:t>理部门应当按照国家有关规定加强对地方金融组织业务活动的非现场监督管理，运用</w:t>
      </w:r>
      <w:r>
        <w:rPr>
          <w:rFonts w:hint="eastAsia" w:cs="Times New Roman"/>
          <w:color w:val="auto"/>
          <w:kern w:val="2"/>
          <w:sz w:val="32"/>
          <w:szCs w:val="24"/>
          <w:lang w:val="en-US" w:eastAsia="zh-CN" w:bidi="ar-SA"/>
        </w:rPr>
        <w:t>金融科技</w:t>
      </w:r>
      <w:r>
        <w:rPr>
          <w:rFonts w:hint="eastAsia" w:ascii="Times New Roman" w:hAnsi="Times New Roman" w:eastAsia="仿宋_GB2312" w:cs="Times New Roman"/>
          <w:color w:val="auto"/>
          <w:kern w:val="2"/>
          <w:sz w:val="32"/>
          <w:szCs w:val="24"/>
          <w:lang w:val="en-US" w:eastAsia="zh-CN" w:bidi="ar-SA"/>
        </w:rPr>
        <w:t>手段收集地方金融组织的报表数据、经营管理情况等信息，对地方金融组织的业务活动及其风险状况进行监测分析和风险评估，并按照有关规定报送相关数据信息。</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第三十五条</w:t>
      </w:r>
      <w:r>
        <w:rPr>
          <w:rFonts w:hint="eastAsia"/>
          <w:color w:val="auto"/>
        </w:rPr>
        <w:t xml:space="preserve">  地方金融监督管理部门根据监管需要，可以与地方金融组织董事、监事、高级管理人员、控股股东、实际控制人</w:t>
      </w:r>
      <w:r>
        <w:rPr>
          <w:rFonts w:hint="eastAsia" w:ascii="Times New Roman" w:hAnsi="Times New Roman" w:eastAsia="仿宋_GB2312" w:cs="Times New Roman"/>
          <w:color w:val="auto"/>
          <w:kern w:val="2"/>
          <w:sz w:val="32"/>
          <w:szCs w:val="24"/>
          <w:lang w:val="en-US" w:eastAsia="zh-CN" w:bidi="ar-SA"/>
        </w:rPr>
        <w:t>、法定代表人等进行监管谈话，要求其就业务活动和风险管理等事项作出说明。有关人</w:t>
      </w:r>
      <w:r>
        <w:rPr>
          <w:rFonts w:hint="eastAsia"/>
          <w:color w:val="auto"/>
        </w:rPr>
        <w:t>员应当予以配合，不得拒绝或者拖延，并且如实回答相关事项。</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第三十六条</w:t>
      </w:r>
      <w:r>
        <w:rPr>
          <w:rFonts w:hint="eastAsia"/>
          <w:color w:val="auto"/>
          <w:spacing w:val="-6"/>
        </w:rPr>
        <w:t xml:space="preserve">  县级以上人民政府应当建立</w:t>
      </w:r>
      <w:r>
        <w:rPr>
          <w:rFonts w:hint="eastAsia" w:ascii="Times New Roman" w:hAnsi="Times New Roman" w:eastAsia="仿宋_GB2312" w:cs="Times New Roman"/>
          <w:color w:val="auto"/>
          <w:kern w:val="2"/>
          <w:sz w:val="32"/>
          <w:szCs w:val="24"/>
          <w:lang w:val="en-US" w:eastAsia="zh-CN" w:bidi="ar-SA"/>
        </w:rPr>
        <w:t>地方金</w:t>
      </w:r>
      <w:r>
        <w:rPr>
          <w:rFonts w:hint="eastAsia"/>
          <w:color w:val="auto"/>
          <w:spacing w:val="-6"/>
        </w:rPr>
        <w:t>融信息报送制度，统计金融业务数据。</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省人民政府应当整合地方金融数据资源，建立地方金融综合服务平台，推动</w:t>
      </w:r>
      <w:r>
        <w:rPr>
          <w:rFonts w:hint="eastAsia" w:ascii="Times New Roman" w:hAnsi="Times New Roman" w:eastAsia="仿宋_GB2312" w:cs="Times New Roman"/>
          <w:color w:val="auto"/>
          <w:kern w:val="2"/>
          <w:sz w:val="32"/>
          <w:szCs w:val="24"/>
          <w:lang w:val="en-US" w:eastAsia="zh-CN" w:bidi="ar-SA"/>
        </w:rPr>
        <w:t>实现与</w:t>
      </w:r>
      <w:r>
        <w:rPr>
          <w:rFonts w:hint="eastAsia"/>
          <w:color w:val="auto"/>
        </w:rPr>
        <w:t>国家金融基础数据库信息共享。</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第三十七条</w:t>
      </w:r>
      <w:r>
        <w:rPr>
          <w:rFonts w:hint="eastAsia"/>
          <w:color w:val="auto"/>
        </w:rPr>
        <w:t xml:space="preserve">  地方金融监督管理部门根据监管需要，可以要求地方金融组织报送下列材料： </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（一）经营情况、财务报告、审计报告等文件</w:t>
      </w:r>
      <w:r>
        <w:rPr>
          <w:rFonts w:hint="eastAsia"/>
          <w:color w:val="auto"/>
          <w:lang w:eastAsia="zh-CN"/>
        </w:rPr>
        <w:t>资料</w:t>
      </w:r>
      <w:r>
        <w:rPr>
          <w:rFonts w:hint="eastAsia"/>
          <w:color w:val="auto"/>
        </w:rPr>
        <w:t>；</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rPr>
      </w:pPr>
      <w:r>
        <w:rPr>
          <w:rFonts w:hint="eastAsia"/>
          <w:color w:val="auto"/>
        </w:rPr>
        <w:t>（二）影响或者可能影响经营管理、财务状况、风险控制或者资产安全等事项的报告及其应对方案；</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（三）涉及投诉举报、违法违规线索等相关材料；</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（四）涉及地方金融业务的诉讼、仲裁、行政处罚等相关材料；</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（五）</w:t>
      </w:r>
      <w:r>
        <w:rPr>
          <w:rFonts w:hint="eastAsia" w:cs="Times New Roman"/>
          <w:color w:val="auto"/>
          <w:kern w:val="2"/>
          <w:sz w:val="32"/>
          <w:szCs w:val="24"/>
          <w:lang w:val="en-US" w:eastAsia="zh-CN" w:bidi="ar-SA"/>
        </w:rPr>
        <w:t>法律、行政法规以及国家</w:t>
      </w:r>
      <w:r>
        <w:rPr>
          <w:rFonts w:hint="eastAsia" w:ascii="Times New Roman" w:hAnsi="Times New Roman" w:eastAsia="仿宋_GB2312" w:cs="Times New Roman"/>
          <w:color w:val="auto"/>
          <w:kern w:val="2"/>
          <w:sz w:val="32"/>
          <w:szCs w:val="24"/>
          <w:lang w:val="en-US" w:eastAsia="zh-CN" w:bidi="ar-SA"/>
        </w:rPr>
        <w:t>规定的其他材料。</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地方金融组织报送的</w:t>
      </w:r>
      <w:r>
        <w:rPr>
          <w:rFonts w:hint="eastAsia"/>
          <w:color w:val="auto"/>
          <w:lang w:eastAsia="zh-CN"/>
        </w:rPr>
        <w:t>相关材料</w:t>
      </w:r>
      <w:r>
        <w:rPr>
          <w:rFonts w:hint="eastAsia"/>
          <w:color w:val="auto"/>
        </w:rPr>
        <w:t>和数据信息应</w:t>
      </w:r>
      <w:r>
        <w:rPr>
          <w:rFonts w:hint="eastAsia" w:ascii="Times New Roman" w:hAnsi="Times New Roman" w:eastAsia="仿宋_GB2312" w:cs="Times New Roman"/>
          <w:color w:val="auto"/>
          <w:kern w:val="2"/>
          <w:sz w:val="32"/>
          <w:szCs w:val="24"/>
          <w:lang w:val="en-US" w:eastAsia="zh-CN" w:bidi="ar-SA"/>
        </w:rPr>
        <w:t>当及时、真</w:t>
      </w:r>
      <w:r>
        <w:rPr>
          <w:rFonts w:hint="eastAsia"/>
          <w:color w:val="auto"/>
        </w:rPr>
        <w:t>实、准确、完整。</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第三十八条</w:t>
      </w:r>
      <w:r>
        <w:rPr>
          <w:rFonts w:hint="eastAsia"/>
          <w:color w:val="auto"/>
        </w:rPr>
        <w:t xml:space="preserve">  地方金融监督管理部门根据需要</w:t>
      </w:r>
      <w:r>
        <w:rPr>
          <w:rFonts w:hint="eastAsia" w:ascii="Times New Roman" w:hAnsi="Times New Roman" w:eastAsia="仿宋_GB2312" w:cs="Times New Roman"/>
          <w:color w:val="auto"/>
          <w:kern w:val="2"/>
          <w:sz w:val="32"/>
          <w:szCs w:val="24"/>
          <w:lang w:val="en-US" w:eastAsia="zh-CN" w:bidi="ar-SA"/>
        </w:rPr>
        <w:t>可以聘</w:t>
      </w:r>
      <w:r>
        <w:rPr>
          <w:rFonts w:hint="eastAsia"/>
          <w:color w:val="auto"/>
        </w:rPr>
        <w:t>请会计师事务所、律师事务所等专业机构协助开展检查。</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color w:val="auto"/>
        </w:rPr>
      </w:pPr>
      <w:r>
        <w:rPr>
          <w:rFonts w:hint="eastAsia"/>
          <w:color w:val="auto"/>
        </w:rPr>
        <w:t>地方金融监督管理部门、参与检查的专业机构及人员对工作中知悉的国家秘密、商业秘密和个人隐私等，应当予以保密。</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第三十九条</w:t>
      </w:r>
      <w:r>
        <w:rPr>
          <w:rFonts w:hint="eastAsia"/>
          <w:color w:val="auto"/>
        </w:rPr>
        <w:t xml:space="preserve">  地方金融组织</w:t>
      </w:r>
      <w:r>
        <w:rPr>
          <w:rFonts w:hint="eastAsia"/>
          <w:color w:val="auto"/>
          <w:lang w:eastAsia="zh-CN"/>
        </w:rPr>
        <w:t>业务</w:t>
      </w:r>
      <w:r>
        <w:rPr>
          <w:rFonts w:hint="eastAsia"/>
          <w:color w:val="auto"/>
        </w:rPr>
        <w:t>活动存在重大金融风险隐患或者违法违规行为，可能造成金融消费者、投资者合法权益严重损害的，地方金融监督管理部门可以区别情形，依法采取下列措施：</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（一）出具警示函；</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rPr>
      </w:pPr>
      <w:r>
        <w:rPr>
          <w:rFonts w:hint="eastAsia"/>
          <w:color w:val="auto"/>
        </w:rPr>
        <w:t>（二）责令地方金融组织暂停部分业务、停止开办新业务、停止增设分支机构；</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（三）限制分配红利和其他收入；</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（四）限制资产处置；</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 xml:space="preserve">（五）限制资金运用的规模和方式； </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（六）责令地方金融组织调整董事、监事、高级管理人员或者限制其权利；</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color w:val="auto"/>
        </w:rPr>
      </w:pPr>
      <w:r>
        <w:rPr>
          <w:rFonts w:hint="eastAsia" w:ascii="Times New Roman" w:hAnsi="Times New Roman" w:eastAsia="仿宋_GB2312" w:cs="Times New Roman"/>
          <w:color w:val="auto"/>
          <w:kern w:val="2"/>
          <w:sz w:val="32"/>
          <w:szCs w:val="24"/>
          <w:lang w:val="en-US" w:eastAsia="zh-CN" w:bidi="ar-SA"/>
        </w:rPr>
        <w:t>（七）责令其暂停控股股东转</w:t>
      </w:r>
      <w:r>
        <w:rPr>
          <w:rFonts w:hint="eastAsia"/>
          <w:color w:val="auto"/>
        </w:rPr>
        <w:t>让股权或者限制有关股东的权利；</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（八）法律、行政法规以及国家规定的其他措施。</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地方金融组织应当按照地方金融监督管理部门的要求</w:t>
      </w:r>
      <w:r>
        <w:rPr>
          <w:rFonts w:hint="eastAsia"/>
          <w:color w:val="auto"/>
        </w:rPr>
        <w:t>及时采取措施，消除重大风险隐患，并报告有关情况。经地方金融监督管理部门验收，确认重大风险隐患已经消除的，</w:t>
      </w:r>
      <w:r>
        <w:rPr>
          <w:rFonts w:hint="eastAsia" w:ascii="Times New Roman" w:hAnsi="Times New Roman" w:eastAsia="仿宋_GB2312" w:cs="Times New Roman"/>
          <w:color w:val="auto"/>
          <w:kern w:val="2"/>
          <w:sz w:val="32"/>
          <w:szCs w:val="24"/>
          <w:lang w:val="en-US" w:eastAsia="zh-CN" w:bidi="ar-SA"/>
        </w:rPr>
        <w:t>应当按照国家有关规定解除前款规定的措施，并告知地方金融组织。</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rPr>
        <w:t>第四十条</w:t>
      </w:r>
      <w:r>
        <w:rPr>
          <w:rFonts w:hint="eastAsia"/>
          <w:color w:val="auto"/>
        </w:rPr>
        <w:t xml:space="preserve">  地方金融监督管理部门应当建立信息公示制度，以便于公众知晓的方式公布并及时更新地方金融组织名单及其相关许可、备案信</w:t>
      </w:r>
      <w:r>
        <w:rPr>
          <w:rFonts w:hint="eastAsia" w:ascii="Times New Roman" w:hAnsi="Times New Roman" w:eastAsia="仿宋_GB2312" w:cs="Times New Roman"/>
          <w:color w:val="auto"/>
          <w:kern w:val="2"/>
          <w:sz w:val="32"/>
          <w:szCs w:val="24"/>
          <w:lang w:val="en-US" w:eastAsia="zh-CN" w:bidi="ar-SA"/>
        </w:rPr>
        <w:t>息和其他涉及经营风险的重要信息。</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color w:val="auto"/>
        </w:rPr>
        <w:t>地方金融组织有下列情形之一的，市场监督管理部</w:t>
      </w:r>
      <w:r>
        <w:rPr>
          <w:rFonts w:hint="eastAsia" w:ascii="Times New Roman" w:hAnsi="Times New Roman" w:eastAsia="仿宋_GB2312" w:cs="Times New Roman"/>
          <w:color w:val="auto"/>
          <w:kern w:val="2"/>
          <w:sz w:val="32"/>
          <w:szCs w:val="24"/>
          <w:lang w:val="en-US" w:eastAsia="zh-CN" w:bidi="ar-SA"/>
        </w:rPr>
        <w:t>门应当按照有关规定将其列入经营异常名录：</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（一）未按照规定公示有关企业信息的；</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（二）企业公示信息隐瞒真实情况、弄虚作假的；</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bdr w:val="single" w:color="auto" w:sz="4" w:space="0"/>
        </w:rPr>
      </w:pPr>
      <w:r>
        <w:rPr>
          <w:rFonts w:hint="eastAsia"/>
          <w:color w:val="auto"/>
        </w:rPr>
        <w:t>（三）通过登记的住所或者经营场所无法联系的；</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（四）法律、行政法规以及国家规定的其他情形。</w:t>
      </w:r>
    </w:p>
    <w:p>
      <w:pPr>
        <w:keepNext w:val="0"/>
        <w:keepLines w:val="0"/>
        <w:pageBreakBefore w:val="0"/>
        <w:kinsoku/>
        <w:wordWrap/>
        <w:overflowPunct/>
        <w:topLinePunct w:val="0"/>
        <w:autoSpaceDE/>
        <w:autoSpaceDN/>
        <w:bidi w:val="0"/>
        <w:adjustRightInd/>
        <w:snapToGrid/>
        <w:spacing w:line="580" w:lineRule="exact"/>
        <w:textAlignment w:val="auto"/>
        <w:rPr>
          <w:color w:val="auto"/>
        </w:rPr>
      </w:pPr>
    </w:p>
    <w:p>
      <w:pPr>
        <w:keepNext w:val="0"/>
        <w:keepLines w:val="0"/>
        <w:pageBreakBefore w:val="0"/>
        <w:kinsoku/>
        <w:wordWrap/>
        <w:overflowPunct/>
        <w:topLinePunct w:val="0"/>
        <w:autoSpaceDE/>
        <w:autoSpaceDN/>
        <w:bidi w:val="0"/>
        <w:adjustRightInd/>
        <w:snapToGrid/>
        <w:spacing w:line="580" w:lineRule="exact"/>
        <w:ind w:firstLine="2808" w:firstLineChars="900"/>
        <w:textAlignment w:val="auto"/>
        <w:rPr>
          <w:color w:val="auto"/>
        </w:rPr>
      </w:pPr>
      <w:r>
        <w:rPr>
          <w:rFonts w:hint="eastAsia" w:ascii="黑体" w:hAnsi="黑体" w:eastAsia="黑体" w:cs="黑体"/>
          <w:color w:val="auto"/>
        </w:rPr>
        <w:t>第五章  风险防范处置</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ascii="黑体" w:hAnsi="黑体" w:eastAsia="黑体" w:cs="黑体"/>
          <w:b/>
          <w:bCs/>
          <w:color w:val="auto"/>
        </w:rPr>
      </w:pP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第四十一条</w:t>
      </w:r>
      <w:r>
        <w:rPr>
          <w:rFonts w:hint="eastAsia"/>
          <w:color w:val="auto"/>
        </w:rPr>
        <w:t xml:space="preserve">  省政府金融工作议事协调机制统筹协调防范化解重大金融风险和应对重大金融突发事件。</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Times New Roman" w:hAnsi="Times New Roman" w:eastAsia="仿宋_GB2312" w:cs="Times New Roman"/>
          <w:color w:val="auto"/>
          <w:kern w:val="2"/>
          <w:sz w:val="32"/>
          <w:szCs w:val="24"/>
          <w:lang w:val="en-US" w:eastAsia="zh-CN" w:bidi="ar-SA"/>
        </w:rPr>
        <w:t>设区的市、县（市、区）人民政府根据省政府金融工作议事协调机制的工作部署和要求，履行金融风险处置和金融突发事件应对的属地责任。</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Times New Roman" w:hAnsi="Times New Roman" w:eastAsia="仿宋_GB2312" w:cs="Times New Roman"/>
          <w:color w:val="auto"/>
          <w:kern w:val="2"/>
          <w:sz w:val="32"/>
          <w:szCs w:val="24"/>
          <w:lang w:val="en-US" w:eastAsia="zh-CN" w:bidi="ar-SA"/>
        </w:rPr>
        <w:t>地方法人金融机构、</w:t>
      </w:r>
      <w:r>
        <w:rPr>
          <w:rFonts w:hint="eastAsia"/>
          <w:color w:val="auto"/>
        </w:rPr>
        <w:t>地方金融组织应当建立健全风险管理制度和内部责任追究制度，承担金融风险防范和处置主体责任。</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第四十二条</w:t>
      </w:r>
      <w:r>
        <w:rPr>
          <w:rFonts w:hint="eastAsia"/>
          <w:color w:val="auto"/>
        </w:rPr>
        <w:t xml:space="preserve">  县级以上人民政府应当编制本行政区域内金融风险应急预案，明确金融风险种类、等级、组织指挥体系、处置机构及其职责、处置程序和应急措施等内容。</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color w:val="auto"/>
        </w:rPr>
        <w:t>地方金融监督管理部门指导</w:t>
      </w:r>
      <w:r>
        <w:rPr>
          <w:rFonts w:hint="eastAsia" w:ascii="Times New Roman" w:hAnsi="Times New Roman" w:eastAsia="仿宋_GB2312" w:cs="Times New Roman"/>
          <w:color w:val="auto"/>
          <w:kern w:val="2"/>
          <w:sz w:val="32"/>
          <w:szCs w:val="24"/>
          <w:lang w:val="en-US" w:eastAsia="zh-CN" w:bidi="ar-SA"/>
        </w:rPr>
        <w:t>地方法人金融机构、地方金融组织编制和实施金融风险应急预案。</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rPr>
        <w:t>第四十三条</w:t>
      </w:r>
      <w:r>
        <w:rPr>
          <w:rFonts w:hint="eastAsia"/>
          <w:color w:val="auto"/>
        </w:rPr>
        <w:t xml:space="preserve">  省人民政府应当建立金融风险监测预警平台，整合各类金融监测数据信息以及政府部门监督管理数据信息，</w:t>
      </w:r>
      <w:r>
        <w:rPr>
          <w:rFonts w:hint="eastAsia" w:ascii="Times New Roman" w:hAnsi="Times New Roman" w:eastAsia="仿宋_GB2312" w:cs="Times New Roman"/>
          <w:color w:val="auto"/>
          <w:kern w:val="2"/>
          <w:sz w:val="32"/>
          <w:szCs w:val="24"/>
          <w:lang w:val="en-US" w:eastAsia="zh-CN" w:bidi="ar-SA"/>
        </w:rPr>
        <w:t>运用信息技术手段，对金融风险进行监测、识别、评价、预警和防范。</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地方金融监督管理部门及有关行业主管部门应当加强对本行政区域、本行业违法违规金融活动和重大金融风险隐患的排查、监测预警，并根据监测预警信息及有关单位的监测报告，研判金融风险的性质、影响范围、紧急程度、发展态势和可能造成的危害程度</w:t>
      </w:r>
      <w:r>
        <w:rPr>
          <w:rFonts w:hint="eastAsia"/>
          <w:color w:val="auto"/>
          <w:lang w:eastAsia="zh-CN"/>
        </w:rPr>
        <w:t>，</w:t>
      </w:r>
      <w:r>
        <w:rPr>
          <w:rFonts w:hint="eastAsia" w:ascii="Times New Roman" w:hAnsi="Times New Roman" w:eastAsia="仿宋_GB2312" w:cs="Times New Roman"/>
          <w:color w:val="auto"/>
          <w:kern w:val="2"/>
          <w:sz w:val="32"/>
          <w:szCs w:val="24"/>
          <w:lang w:val="en-US" w:eastAsia="zh-CN" w:bidi="ar-SA"/>
        </w:rPr>
        <w:t>必要时可以组织专业机构和有关专家进行分析和评估。</w:t>
      </w:r>
      <w:r>
        <w:rPr>
          <w:rFonts w:hint="eastAsia"/>
          <w:color w:val="auto"/>
        </w:rPr>
        <w:t>金融突发事件发生后，应当按照国家和本省有关规定，及时提出启动金融风险应急预案建议。</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第四十四条</w:t>
      </w:r>
      <w:r>
        <w:rPr>
          <w:rFonts w:hint="eastAsia"/>
          <w:color w:val="auto"/>
        </w:rPr>
        <w:t xml:space="preserve">  本省行政区域内发生重大金融风险事件，影响区域金融稳定或者社会秩序的，应当发</w:t>
      </w:r>
      <w:r>
        <w:rPr>
          <w:rFonts w:hint="eastAsia" w:ascii="Times New Roman" w:hAnsi="Times New Roman" w:eastAsia="仿宋_GB2312" w:cs="Times New Roman"/>
          <w:color w:val="auto"/>
          <w:kern w:val="2"/>
          <w:sz w:val="32"/>
          <w:szCs w:val="24"/>
          <w:lang w:val="en-US" w:eastAsia="zh-CN" w:bidi="ar-SA"/>
        </w:rPr>
        <w:t>挥国家有关地方议事协调机制和省政府金融工作议事协调机制作用</w:t>
      </w:r>
      <w:r>
        <w:rPr>
          <w:rFonts w:hint="eastAsia"/>
          <w:color w:val="auto"/>
        </w:rPr>
        <w:t>，推动相关部门按照各自职责依法做好金融风险防范处置工作：</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（一）地方金融监督管理部门</w:t>
      </w:r>
      <w:r>
        <w:rPr>
          <w:rFonts w:hint="eastAsia"/>
          <w:color w:val="auto"/>
          <w:lang w:eastAsia="zh-CN"/>
        </w:rPr>
        <w:t>应当加强</w:t>
      </w:r>
      <w:r>
        <w:rPr>
          <w:rFonts w:hint="eastAsia"/>
          <w:color w:val="auto"/>
        </w:rPr>
        <w:t>与所在地国务院金融管理部门分支机构、派出机构</w:t>
      </w:r>
      <w:r>
        <w:rPr>
          <w:rFonts w:hint="eastAsia"/>
          <w:color w:val="auto"/>
          <w:lang w:eastAsia="zh-CN"/>
        </w:rPr>
        <w:t>的</w:t>
      </w:r>
      <w:r>
        <w:rPr>
          <w:rFonts w:hint="eastAsia"/>
          <w:color w:val="auto"/>
        </w:rPr>
        <w:t>信息共享和协作，按照各自职责</w:t>
      </w:r>
      <w:r>
        <w:rPr>
          <w:rFonts w:hint="eastAsia"/>
          <w:color w:val="auto"/>
          <w:lang w:eastAsia="zh-CN"/>
        </w:rPr>
        <w:t>依法采取相关措施，防止事态扩大</w:t>
      </w:r>
      <w:r>
        <w:rPr>
          <w:rFonts w:hint="eastAsia"/>
          <w:color w:val="auto"/>
        </w:rPr>
        <w:t>；</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（二）公安机关负责查处涉嫌金融犯罪活动，依法采取冻结涉案资金、限制相关涉案人员出境等措施；</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（三）市场监督管理部门依法采取责令停止发布相关广告、暂停办理登记和备案等相关措施；</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（四）通信管理、网信等部门依法采取</w:t>
      </w:r>
      <w:r>
        <w:rPr>
          <w:rFonts w:hint="eastAsia"/>
          <w:color w:val="auto"/>
          <w:lang w:eastAsia="zh-CN"/>
        </w:rPr>
        <w:t>撤</w:t>
      </w:r>
      <w:r>
        <w:rPr>
          <w:rFonts w:hint="eastAsia"/>
          <w:color w:val="auto"/>
        </w:rPr>
        <w:t>销备案、吊销许可、限制或者暂停相关业务、关闭网站等措施；</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（五）人民法院、人民检察院以及其他有关部门按照各自职责做好风险防范处置工作；</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（六）其他为防止和避免金融风险进一步扩大依法需要采取的必要措施。</w:t>
      </w:r>
    </w:p>
    <w:p>
      <w:pPr>
        <w:keepNext w:val="0"/>
        <w:keepLines w:val="0"/>
        <w:pageBreakBefore w:val="0"/>
        <w:tabs>
          <w:tab w:val="left" w:pos="0"/>
        </w:tabs>
        <w:kinsoku/>
        <w:wordWrap/>
        <w:overflowPunct/>
        <w:topLinePunct w:val="0"/>
        <w:autoSpaceDE/>
        <w:autoSpaceDN/>
        <w:bidi w:val="0"/>
        <w:adjustRightInd/>
        <w:snapToGrid/>
        <w:spacing w:line="580" w:lineRule="exact"/>
        <w:ind w:firstLine="624" w:firstLineChars="200"/>
        <w:textAlignment w:val="auto"/>
        <w:rPr>
          <w:rFonts w:ascii="黑体" w:hAnsi="黑体" w:eastAsia="黑体" w:cs="黑体"/>
          <w:b/>
          <w:bCs/>
          <w:color w:val="auto"/>
        </w:rPr>
      </w:pPr>
      <w:r>
        <w:rPr>
          <w:rFonts w:hint="eastAsia" w:ascii="黑体" w:hAnsi="黑体" w:eastAsia="黑体" w:cs="黑体"/>
          <w:color w:val="auto"/>
        </w:rPr>
        <w:t>第四十五条</w:t>
      </w:r>
      <w:r>
        <w:rPr>
          <w:rFonts w:hint="eastAsia" w:ascii="黑体" w:hAnsi="黑体" w:eastAsia="黑体" w:cs="黑体"/>
          <w:b/>
          <w:bCs/>
          <w:color w:val="auto"/>
        </w:rPr>
        <w:t xml:space="preserve">  </w:t>
      </w:r>
      <w:r>
        <w:rPr>
          <w:rFonts w:hint="eastAsia" w:ascii="Times New Roman" w:hAnsi="Times New Roman" w:eastAsia="仿宋_GB2312" w:cs="Times New Roman"/>
          <w:color w:val="auto"/>
          <w:kern w:val="2"/>
          <w:sz w:val="32"/>
          <w:szCs w:val="24"/>
          <w:lang w:val="en-US" w:eastAsia="zh-CN" w:bidi="ar-SA"/>
        </w:rPr>
        <w:t>地方法人金融机构应当依法开展金融业务活动，加强经营风险防控，并接受地方金融监督管理部门有关风险防范的指导。地方法人金</w:t>
      </w:r>
      <w:r>
        <w:rPr>
          <w:rFonts w:hint="eastAsia"/>
          <w:color w:val="auto"/>
        </w:rPr>
        <w:t>融机构有下列情况之一的，应当</w:t>
      </w:r>
      <w:r>
        <w:rPr>
          <w:rFonts w:hint="eastAsia"/>
          <w:color w:val="auto"/>
          <w:lang w:eastAsia="zh-CN"/>
        </w:rPr>
        <w:t>及时</w:t>
      </w:r>
      <w:r>
        <w:rPr>
          <w:rFonts w:hint="eastAsia"/>
          <w:color w:val="auto"/>
        </w:rPr>
        <w:t>将相关信息向注册地人民政府及其地方金融监督管理部门报告：</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（一</w:t>
      </w:r>
      <w:r>
        <w:rPr>
          <w:rFonts w:hint="eastAsia" w:ascii="Times New Roman" w:hAnsi="Times New Roman" w:eastAsia="仿宋_GB2312" w:cs="Times New Roman"/>
          <w:color w:val="auto"/>
          <w:kern w:val="2"/>
          <w:sz w:val="32"/>
          <w:szCs w:val="24"/>
          <w:lang w:val="en-US" w:eastAsia="zh-CN" w:bidi="ar-SA"/>
        </w:rPr>
        <w:t>）法定代表人、实际控制人或者前十大股</w:t>
      </w:r>
      <w:r>
        <w:rPr>
          <w:rFonts w:hint="eastAsia"/>
          <w:color w:val="auto"/>
        </w:rPr>
        <w:t>东发生变更；</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（二）董事会（理事会）、经营管理层配置不全或者发生变动；</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color w:val="auto"/>
        </w:rPr>
        <w:t>（三）对外进行重大金融投</w:t>
      </w:r>
      <w:r>
        <w:rPr>
          <w:rFonts w:hint="eastAsia" w:ascii="Times New Roman" w:hAnsi="Times New Roman" w:eastAsia="仿宋_GB2312" w:cs="Times New Roman"/>
          <w:color w:val="auto"/>
          <w:kern w:val="2"/>
          <w:sz w:val="32"/>
          <w:szCs w:val="24"/>
          <w:lang w:val="en-US" w:eastAsia="zh-CN" w:bidi="ar-SA"/>
        </w:rPr>
        <w:t>资或者业务模式发生重大变化；</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（四）注册地、实际经营地发生变更；</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（五）</w:t>
      </w:r>
      <w:r>
        <w:rPr>
          <w:rFonts w:hint="eastAsia"/>
          <w:color w:val="auto"/>
          <w:lang w:val="en-US" w:eastAsia="zh-CN"/>
        </w:rPr>
        <w:t>涉及金融业务的</w:t>
      </w:r>
      <w:r>
        <w:rPr>
          <w:rFonts w:hint="eastAsia"/>
          <w:color w:val="auto"/>
        </w:rPr>
        <w:t>重大诉讼</w:t>
      </w:r>
      <w:r>
        <w:rPr>
          <w:rFonts w:hint="eastAsia"/>
          <w:color w:val="auto"/>
          <w:lang w:eastAsia="zh-CN"/>
        </w:rPr>
        <w:t>、仲裁、行政处罚</w:t>
      </w:r>
      <w:r>
        <w:rPr>
          <w:rFonts w:hint="eastAsia"/>
          <w:color w:val="auto"/>
        </w:rPr>
        <w:t>事项；</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（六）其他可能引发重大金融风险的情况。</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对存在前款规定情形的地方法人金融机构，注册地人民政府和地方金融监督管理部门应当加强金融风险的监测和防范。</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第四十六条</w:t>
      </w:r>
      <w:r>
        <w:rPr>
          <w:rFonts w:hint="eastAsia" w:ascii="CESI仿宋-GB2312" w:hAnsi="CESI仿宋-GB2312" w:eastAsia="CESI仿宋-GB2312" w:cs="CESI仿宋-GB2312"/>
          <w:color w:val="auto"/>
        </w:rPr>
        <w:t xml:space="preserve">  </w:t>
      </w:r>
      <w:r>
        <w:rPr>
          <w:rFonts w:hint="eastAsia"/>
          <w:color w:val="auto"/>
        </w:rPr>
        <w:t>由国务院金融管理部门监督管理的金融机构，其业务活动可能引发或者已经形成重大金融风险的，县级以上人民政府应当协调有关部门协助国务院金融管理部门分支机构、派出机构开展风险处置相关工作。</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rPr>
      </w:pPr>
      <w:r>
        <w:rPr>
          <w:rFonts w:hint="eastAsia"/>
          <w:color w:val="auto"/>
        </w:rPr>
        <w:t>省</w:t>
      </w:r>
      <w:r>
        <w:rPr>
          <w:rFonts w:hint="eastAsia" w:ascii="Times New Roman" w:hAnsi="Times New Roman" w:eastAsia="仿宋_GB2312" w:cs="Times New Roman"/>
          <w:color w:val="auto"/>
          <w:kern w:val="2"/>
          <w:sz w:val="32"/>
          <w:szCs w:val="24"/>
          <w:lang w:val="en-US" w:eastAsia="zh-CN" w:bidi="ar-SA"/>
        </w:rPr>
        <w:t>人民政府按照国家有关规定负责农</w:t>
      </w:r>
      <w:r>
        <w:rPr>
          <w:rFonts w:hint="eastAsia"/>
          <w:color w:val="auto"/>
        </w:rPr>
        <w:t>村商业银行、农村合作银行、农村信用社等农村合作金融机构的风险处置工作，所在地设区的市、县（市、区）人民政府应当</w:t>
      </w:r>
      <w:r>
        <w:rPr>
          <w:rFonts w:hint="eastAsia"/>
          <w:color w:val="auto"/>
          <w:lang w:eastAsia="zh-CN"/>
        </w:rPr>
        <w:t>按照省人民政府的要求做好相关工作</w:t>
      </w:r>
      <w:r>
        <w:rPr>
          <w:rFonts w:hint="eastAsia"/>
          <w:color w:val="auto"/>
        </w:rPr>
        <w:t>。</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第四十七条</w:t>
      </w:r>
      <w:r>
        <w:rPr>
          <w:rFonts w:hint="eastAsia" w:ascii="CESI楷体-GB2312" w:hAnsi="CESI楷体-GB2312" w:eastAsia="CESI楷体-GB2312" w:cs="CESI楷体-GB2312"/>
          <w:color w:val="auto"/>
        </w:rPr>
        <w:t xml:space="preserve"> </w:t>
      </w:r>
      <w:r>
        <w:rPr>
          <w:rFonts w:hint="eastAsia" w:ascii="黑体" w:hAnsi="黑体" w:eastAsia="黑体" w:cs="黑体"/>
          <w:b/>
          <w:bCs/>
          <w:color w:val="auto"/>
          <w:szCs w:val="32"/>
        </w:rPr>
        <w:t xml:space="preserve"> </w:t>
      </w:r>
      <w:r>
        <w:rPr>
          <w:rFonts w:hint="eastAsia" w:ascii="Times New Roman" w:hAnsi="Times New Roman" w:eastAsia="仿宋_GB2312" w:cs="Times New Roman"/>
          <w:color w:val="auto"/>
          <w:kern w:val="2"/>
          <w:sz w:val="32"/>
          <w:szCs w:val="24"/>
          <w:lang w:val="en-US" w:eastAsia="zh-CN" w:bidi="ar-SA"/>
        </w:rPr>
        <w:t>县级以上人民政府及其有关部门和国务院金融管理部门分支机构、派出机构应当按照国家有关规定协同开展互联网金融监督管理，加强信息共享、风险排查和处置等方面的协作配合，共同做好维护社会稳定工作。</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ascii="黑体" w:hAnsi="黑体" w:eastAsia="黑体" w:cs="黑体"/>
          <w:color w:val="auto"/>
        </w:rPr>
      </w:pPr>
      <w:r>
        <w:rPr>
          <w:rFonts w:hint="eastAsia" w:ascii="黑体" w:hAnsi="黑体" w:eastAsia="黑体" w:cs="黑体"/>
          <w:color w:val="auto"/>
        </w:rPr>
        <w:t>第四十八条</w:t>
      </w:r>
      <w:r>
        <w:rPr>
          <w:rFonts w:hint="eastAsia"/>
          <w:color w:val="auto"/>
        </w:rPr>
        <w:t xml:space="preserve">  对可能引发或</w:t>
      </w:r>
      <w:r>
        <w:rPr>
          <w:rFonts w:hint="eastAsia" w:ascii="Times New Roman" w:hAnsi="Times New Roman" w:eastAsia="仿宋_GB2312" w:cs="Times New Roman"/>
          <w:color w:val="auto"/>
          <w:kern w:val="2"/>
          <w:sz w:val="32"/>
          <w:szCs w:val="24"/>
          <w:lang w:val="en-US" w:eastAsia="zh-CN" w:bidi="ar-SA"/>
        </w:rPr>
        <w:t>者已经形</w:t>
      </w:r>
      <w:r>
        <w:rPr>
          <w:rFonts w:hint="eastAsia"/>
          <w:color w:val="auto"/>
        </w:rPr>
        <w:t>成重大金融风险且未明确风险处置责任单位的，由风险发生地设区的市、县（市、区）人民政府负责组织、协调有关部门开展风险处置相关工作。</w:t>
      </w:r>
    </w:p>
    <w:p>
      <w:pPr>
        <w:keepNext w:val="0"/>
        <w:keepLines w:val="0"/>
        <w:pageBreakBefore w:val="0"/>
        <w:kinsoku/>
        <w:wordWrap/>
        <w:overflowPunct/>
        <w:topLinePunct w:val="0"/>
        <w:autoSpaceDE/>
        <w:autoSpaceDN/>
        <w:bidi w:val="0"/>
        <w:adjustRightInd/>
        <w:snapToGrid/>
        <w:spacing w:line="580" w:lineRule="exact"/>
        <w:ind w:firstLine="3120" w:firstLineChars="1000"/>
        <w:textAlignment w:val="auto"/>
        <w:rPr>
          <w:rFonts w:hint="eastAsia" w:ascii="黑体" w:hAnsi="黑体" w:eastAsia="黑体" w:cs="黑体"/>
          <w:color w:val="auto"/>
        </w:rPr>
      </w:pPr>
    </w:p>
    <w:p>
      <w:pPr>
        <w:keepNext w:val="0"/>
        <w:keepLines w:val="0"/>
        <w:pageBreakBefore w:val="0"/>
        <w:kinsoku/>
        <w:wordWrap/>
        <w:overflowPunct/>
        <w:topLinePunct w:val="0"/>
        <w:autoSpaceDE/>
        <w:autoSpaceDN/>
        <w:bidi w:val="0"/>
        <w:adjustRightInd/>
        <w:snapToGrid/>
        <w:spacing w:line="580" w:lineRule="exact"/>
        <w:ind w:firstLine="3120" w:firstLineChars="1000"/>
        <w:textAlignment w:val="auto"/>
        <w:rPr>
          <w:rFonts w:ascii="黑体" w:hAnsi="黑体" w:eastAsia="黑体" w:cs="黑体"/>
          <w:color w:val="auto"/>
        </w:rPr>
      </w:pPr>
      <w:r>
        <w:rPr>
          <w:rFonts w:hint="eastAsia" w:ascii="黑体" w:hAnsi="黑体" w:eastAsia="黑体" w:cs="黑体"/>
          <w:color w:val="auto"/>
        </w:rPr>
        <w:t>第六章  法律责任</w:t>
      </w:r>
    </w:p>
    <w:p>
      <w:pPr>
        <w:pStyle w:val="2"/>
        <w:keepNext w:val="0"/>
        <w:keepLines w:val="0"/>
        <w:pageBreakBefore w:val="0"/>
        <w:kinsoku/>
        <w:wordWrap/>
        <w:overflowPunct/>
        <w:topLinePunct w:val="0"/>
        <w:autoSpaceDE/>
        <w:autoSpaceDN/>
        <w:bidi w:val="0"/>
        <w:adjustRightInd/>
        <w:snapToGrid/>
        <w:spacing w:line="580" w:lineRule="exact"/>
        <w:ind w:left="0" w:leftChars="0"/>
        <w:textAlignment w:val="auto"/>
        <w:rPr>
          <w:color w:val="auto"/>
        </w:rPr>
      </w:pP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第四十九条</w:t>
      </w:r>
      <w:r>
        <w:rPr>
          <w:rFonts w:hint="eastAsia"/>
          <w:color w:val="auto"/>
        </w:rPr>
        <w:t xml:space="preserve">  行政机关及其工作人员在地方金融监督管理工作中滥用职权、玩忽职守、徇私舞弊或者泄露在任职期间知悉的国家秘密、商业秘密和个人隐私的，依法给予处分；构成犯罪的，依法追究刑事责任。</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rPr>
        <w:t>第五十条</w:t>
      </w:r>
      <w:r>
        <w:rPr>
          <w:rFonts w:hint="eastAsia" w:ascii="黑体" w:hAnsi="黑体" w:eastAsia="黑体" w:cs="黑体"/>
          <w:b/>
          <w:bCs/>
          <w:color w:val="auto"/>
        </w:rPr>
        <w:t xml:space="preserve"> </w:t>
      </w:r>
      <w:r>
        <w:rPr>
          <w:rFonts w:hint="eastAsia" w:ascii="黑体" w:hAnsi="黑体" w:eastAsia="黑体" w:cs="黑体"/>
          <w:b/>
          <w:bCs/>
          <w:color w:val="auto"/>
          <w:lang w:val="en-US" w:eastAsia="zh-CN"/>
        </w:rPr>
        <w:t xml:space="preserve"> </w:t>
      </w:r>
      <w:r>
        <w:rPr>
          <w:rFonts w:hint="eastAsia" w:ascii="Times New Roman" w:hAnsi="Times New Roman" w:eastAsia="仿宋_GB2312" w:cs="Times New Roman"/>
          <w:color w:val="auto"/>
          <w:kern w:val="2"/>
          <w:sz w:val="32"/>
          <w:szCs w:val="24"/>
          <w:lang w:val="en-US" w:eastAsia="zh-CN" w:bidi="ar-SA"/>
        </w:rPr>
        <w:t>违反本条例第八条第三款规定，地方金融组织未按照许可或者批准的区域和经营范围开展金融业务活动的，由地方金融监督管理部门责令限期改正，没收违法所得；逾期不改正的，处五万元以上二十万元以下罚款；情节严重的，责令停业整顿，或者吊销相关经营证件。</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color w:val="auto"/>
        </w:rPr>
        <w:t>违反</w:t>
      </w:r>
      <w:r>
        <w:rPr>
          <w:rFonts w:hint="eastAsia" w:ascii="Times New Roman" w:hAnsi="Times New Roman" w:eastAsia="仿宋_GB2312" w:cs="Times New Roman"/>
          <w:color w:val="auto"/>
          <w:kern w:val="2"/>
          <w:sz w:val="32"/>
          <w:szCs w:val="24"/>
          <w:lang w:val="en-US" w:eastAsia="zh-CN" w:bidi="ar-SA"/>
        </w:rPr>
        <w:t>本条例第八条第四款规定，</w:t>
      </w:r>
      <w:r>
        <w:rPr>
          <w:rFonts w:hint="eastAsia"/>
          <w:color w:val="auto"/>
        </w:rPr>
        <w:t>擅自设立地方金融组织或者从事、变相从事相关地方金融组织业务活动的，由地方金融监督管理部门责令停止经营，没收违法所得，并处违法所得二倍以上五倍以下的罚款；没有违法所得或者违法所得不足十万元的，处十万元以上五十万元以下罚款。</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第五十一条</w:t>
      </w:r>
      <w:r>
        <w:rPr>
          <w:rFonts w:hint="eastAsia"/>
          <w:color w:val="auto"/>
        </w:rPr>
        <w:t xml:space="preserve">  违反本条例第九条规定</w:t>
      </w:r>
      <w:r>
        <w:rPr>
          <w:rFonts w:hint="eastAsia" w:ascii="Times New Roman" w:hAnsi="Times New Roman" w:eastAsia="仿宋_GB2312" w:cs="Times New Roman"/>
          <w:color w:val="auto"/>
          <w:kern w:val="2"/>
          <w:sz w:val="32"/>
          <w:szCs w:val="24"/>
          <w:lang w:val="en-US" w:eastAsia="zh-CN" w:bidi="ar-SA"/>
        </w:rPr>
        <w:t>，地方金融组织发生变更事项未经批准或者备案的，由地方金融监</w:t>
      </w:r>
      <w:r>
        <w:rPr>
          <w:rFonts w:hint="eastAsia"/>
          <w:color w:val="auto"/>
        </w:rPr>
        <w:t>督管理部门责令限期改正；逾期不改正的，处五万元以上二十万元以下罚款；情节严重的，责令停业整顿</w:t>
      </w:r>
      <w:r>
        <w:rPr>
          <w:rFonts w:hint="eastAsia" w:ascii="Times New Roman" w:hAnsi="Times New Roman" w:eastAsia="仿宋_GB2312" w:cs="Times New Roman"/>
          <w:color w:val="auto"/>
          <w:kern w:val="2"/>
          <w:sz w:val="32"/>
          <w:szCs w:val="24"/>
          <w:lang w:val="en-US" w:eastAsia="zh-CN" w:bidi="ar-SA"/>
        </w:rPr>
        <w:t>，或者吊销相关经营证件。</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rFonts w:hint="eastAsia" w:ascii="Times New Roman" w:hAnsi="Times New Roman" w:eastAsia="仿宋_GB2312" w:cs="Times New Roman"/>
          <w:color w:val="auto"/>
          <w:kern w:val="2"/>
          <w:sz w:val="32"/>
          <w:szCs w:val="24"/>
          <w:lang w:val="en-US" w:eastAsia="zh-CN" w:bidi="ar-SA"/>
        </w:rPr>
      </w:pPr>
      <w:r>
        <w:rPr>
          <w:rFonts w:hint="eastAsia" w:ascii="黑体" w:hAnsi="黑体" w:eastAsia="黑体" w:cs="黑体"/>
          <w:color w:val="auto"/>
          <w:kern w:val="2"/>
          <w:sz w:val="32"/>
          <w:szCs w:val="24"/>
          <w:lang w:val="en-US" w:eastAsia="zh-CN" w:bidi="ar-SA"/>
        </w:rPr>
        <w:t>第五十二条</w:t>
      </w:r>
      <w:r>
        <w:rPr>
          <w:rFonts w:hint="eastAsia" w:ascii="CESI楷体-GB2312" w:hAnsi="CESI楷体-GB2312" w:eastAsia="CESI楷体-GB2312" w:cs="CESI楷体-GB2312"/>
          <w:color w:val="auto"/>
          <w:kern w:val="2"/>
          <w:sz w:val="32"/>
          <w:szCs w:val="24"/>
          <w:lang w:val="en-US" w:eastAsia="zh-CN" w:bidi="ar-SA"/>
        </w:rPr>
        <w:t xml:space="preserve"> </w:t>
      </w:r>
      <w:r>
        <w:rPr>
          <w:rFonts w:hint="eastAsia" w:ascii="黑体" w:hAnsi="黑体" w:eastAsia="黑体" w:cs="黑体"/>
          <w:b/>
          <w:bCs/>
          <w:color w:val="auto"/>
          <w:szCs w:val="32"/>
          <w:lang w:val="en-US" w:eastAsia="zh-CN"/>
        </w:rPr>
        <w:t xml:space="preserve"> </w:t>
      </w:r>
      <w:r>
        <w:rPr>
          <w:rFonts w:hint="eastAsia" w:ascii="Times New Roman" w:hAnsi="Times New Roman" w:eastAsia="仿宋_GB2312" w:cs="Times New Roman"/>
          <w:color w:val="auto"/>
          <w:kern w:val="2"/>
          <w:sz w:val="32"/>
          <w:szCs w:val="24"/>
          <w:lang w:val="en-US" w:eastAsia="zh-CN" w:bidi="ar-SA"/>
        </w:rPr>
        <w:t>违反本条例第十条第一款规定，省外注册设立的地方金融组织未按规定报告业务开展情况的，由地方金融监督管理部门责令限期改正；逾期不改正的，处五万元以上二十万元以下罚款；情节严重的，责令停业整顿，或者吊销相关经营证件。</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rPr>
      </w:pPr>
      <w:r>
        <w:rPr>
          <w:rFonts w:hint="eastAsia" w:ascii="黑体" w:hAnsi="黑体" w:eastAsia="黑体" w:cs="黑体"/>
          <w:color w:val="auto"/>
        </w:rPr>
        <w:t>第五十三条</w:t>
      </w:r>
      <w:r>
        <w:rPr>
          <w:rFonts w:hint="eastAsia"/>
          <w:color w:val="auto"/>
        </w:rPr>
        <w:t xml:space="preserve">  违反本条例第十二条规定，由地方金融监督管理部门责令限期改正，没收违法所得，处二十万元以上五十万元以下罚款；情节严重的，责令停业整顿，或者吊销相关经营证件。</w:t>
      </w:r>
    </w:p>
    <w:p>
      <w:pPr>
        <w:pStyle w:val="2"/>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rPr>
          <w:color w:val="auto"/>
        </w:rPr>
      </w:pPr>
      <w:r>
        <w:rPr>
          <w:rFonts w:hint="eastAsia" w:ascii="黑体" w:hAnsi="黑体" w:eastAsia="黑体" w:cs="黑体"/>
          <w:b w:val="0"/>
          <w:bCs w:val="0"/>
          <w:color w:val="auto"/>
        </w:rPr>
        <w:t>第五十</w:t>
      </w:r>
      <w:r>
        <w:rPr>
          <w:rFonts w:hint="eastAsia" w:ascii="黑体" w:hAnsi="黑体" w:eastAsia="黑体" w:cs="黑体"/>
          <w:b w:val="0"/>
          <w:bCs w:val="0"/>
          <w:color w:val="auto"/>
          <w:lang w:eastAsia="zh-CN"/>
        </w:rPr>
        <w:t>四</w:t>
      </w:r>
      <w:r>
        <w:rPr>
          <w:rFonts w:hint="eastAsia" w:ascii="黑体" w:hAnsi="黑体" w:eastAsia="黑体" w:cs="黑体"/>
          <w:b w:val="0"/>
          <w:bCs w:val="0"/>
          <w:color w:val="auto"/>
        </w:rPr>
        <w:t>条</w:t>
      </w:r>
      <w:r>
        <w:rPr>
          <w:rFonts w:hint="eastAsia"/>
          <w:color w:val="auto"/>
        </w:rPr>
        <w:t xml:space="preserve">  违反本条</w:t>
      </w:r>
      <w:r>
        <w:rPr>
          <w:rFonts w:hint="eastAsia" w:ascii="Times New Roman" w:hAnsi="Times New Roman" w:eastAsia="仿宋_GB2312" w:cs="Times New Roman"/>
          <w:color w:val="auto"/>
          <w:kern w:val="2"/>
          <w:sz w:val="32"/>
          <w:szCs w:val="24"/>
          <w:lang w:val="en-US" w:eastAsia="zh-CN" w:bidi="ar-SA"/>
        </w:rPr>
        <w:t>例第三十七条规定，地方金融组织未按照规定报送材料的，由地方</w:t>
      </w:r>
      <w:r>
        <w:rPr>
          <w:rFonts w:hint="eastAsia"/>
          <w:color w:val="auto"/>
        </w:rPr>
        <w:t>金融监督管理部门责令限期改正；逾期不改正的，处一万元以上五万元以下罚款。</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b w:val="0"/>
          <w:bCs w:val="0"/>
          <w:color w:val="auto"/>
        </w:rPr>
        <w:t>第五十</w:t>
      </w:r>
      <w:r>
        <w:rPr>
          <w:rFonts w:hint="eastAsia" w:ascii="黑体" w:hAnsi="黑体" w:eastAsia="黑体" w:cs="黑体"/>
          <w:b w:val="0"/>
          <w:bCs w:val="0"/>
          <w:color w:val="auto"/>
          <w:lang w:eastAsia="zh-CN"/>
        </w:rPr>
        <w:t>五</w:t>
      </w:r>
      <w:r>
        <w:rPr>
          <w:rFonts w:hint="eastAsia" w:ascii="黑体" w:hAnsi="黑体" w:eastAsia="黑体" w:cs="黑体"/>
          <w:b w:val="0"/>
          <w:bCs w:val="0"/>
          <w:color w:val="auto"/>
        </w:rPr>
        <w:t>条</w:t>
      </w:r>
      <w:r>
        <w:rPr>
          <w:rFonts w:hint="eastAsia"/>
          <w:color w:val="auto"/>
        </w:rPr>
        <w:t xml:space="preserve">  违反本条例第三十九条规定，地方金融组织拒绝采取措施消除重大风险隐患的，由地方金融监督管理部门责令限期改正；逾期不改正的，处十万元以上五十万元以下罚款；情节严重的，责令停业整顿，或者吊销相关经营证件。</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rPr>
      </w:pPr>
      <w:r>
        <w:rPr>
          <w:rFonts w:hint="eastAsia" w:ascii="黑体" w:hAnsi="黑体" w:eastAsia="黑体" w:cs="黑体"/>
          <w:b w:val="0"/>
          <w:bCs w:val="0"/>
          <w:color w:val="auto"/>
        </w:rPr>
        <w:t>第五十</w:t>
      </w:r>
      <w:r>
        <w:rPr>
          <w:rFonts w:hint="eastAsia" w:ascii="黑体" w:hAnsi="黑体" w:eastAsia="黑体" w:cs="黑体"/>
          <w:b w:val="0"/>
          <w:bCs w:val="0"/>
          <w:color w:val="auto"/>
          <w:lang w:eastAsia="zh-CN"/>
        </w:rPr>
        <w:t>六</w:t>
      </w:r>
      <w:r>
        <w:rPr>
          <w:rFonts w:hint="eastAsia" w:ascii="黑体" w:hAnsi="黑体" w:eastAsia="黑体" w:cs="黑体"/>
          <w:b w:val="0"/>
          <w:bCs w:val="0"/>
          <w:color w:val="auto"/>
        </w:rPr>
        <w:t>条</w:t>
      </w:r>
      <w:r>
        <w:rPr>
          <w:rFonts w:hint="eastAsia"/>
          <w:color w:val="auto"/>
        </w:rPr>
        <w:t xml:space="preserve">  地方金融监督管理部门对地方金融组织作出行政处罚的，可以同时对负有责任的董事、监事</w:t>
      </w:r>
      <w:r>
        <w:rPr>
          <w:rFonts w:hint="eastAsia"/>
          <w:color w:val="auto"/>
          <w:lang w:eastAsia="zh-CN"/>
        </w:rPr>
        <w:t>、</w:t>
      </w:r>
      <w:r>
        <w:rPr>
          <w:rFonts w:hint="eastAsia"/>
          <w:color w:val="auto"/>
        </w:rPr>
        <w:t>高级管理人员</w:t>
      </w:r>
      <w:r>
        <w:rPr>
          <w:rFonts w:hint="eastAsia"/>
          <w:color w:val="auto"/>
          <w:lang w:eastAsia="zh-CN"/>
        </w:rPr>
        <w:t>、实际控制人、法定代表人和其他直接责任人员</w:t>
      </w:r>
      <w:r>
        <w:rPr>
          <w:rFonts w:hint="eastAsia"/>
          <w:color w:val="auto"/>
        </w:rPr>
        <w:t>给予警告，并处</w:t>
      </w:r>
      <w:r>
        <w:rPr>
          <w:rFonts w:hint="eastAsia"/>
          <w:color w:val="auto"/>
          <w:lang w:eastAsia="zh-CN"/>
        </w:rPr>
        <w:t>一</w:t>
      </w:r>
      <w:r>
        <w:rPr>
          <w:rFonts w:hint="eastAsia"/>
          <w:color w:val="auto"/>
        </w:rPr>
        <w:t>万元以上十万元以下罚款；情节严重的，可以禁止其在一定期限内担任</w:t>
      </w:r>
      <w:r>
        <w:rPr>
          <w:rFonts w:hint="eastAsia"/>
          <w:color w:val="auto"/>
          <w:lang w:eastAsia="zh-CN"/>
        </w:rPr>
        <w:t>相关职务</w:t>
      </w:r>
      <w:r>
        <w:rPr>
          <w:rFonts w:hint="eastAsia"/>
          <w:color w:val="auto"/>
        </w:rPr>
        <w:t>或者</w:t>
      </w:r>
      <w:r>
        <w:rPr>
          <w:rFonts w:hint="eastAsia"/>
          <w:color w:val="auto"/>
          <w:lang w:eastAsia="zh-CN"/>
        </w:rPr>
        <w:t>从事相关业务活动</w:t>
      </w:r>
      <w:r>
        <w:rPr>
          <w:rFonts w:hint="eastAsia"/>
          <w:color w:val="auto"/>
        </w:rPr>
        <w:t>；构成犯罪的，依法追究刑事责任。</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rPr>
      </w:pPr>
      <w:r>
        <w:rPr>
          <w:rFonts w:hint="eastAsia" w:ascii="黑体" w:hAnsi="黑体" w:eastAsia="黑体" w:cs="黑体"/>
          <w:b w:val="0"/>
          <w:bCs w:val="0"/>
          <w:color w:val="auto"/>
        </w:rPr>
        <w:t>第五十</w:t>
      </w:r>
      <w:r>
        <w:rPr>
          <w:rFonts w:hint="eastAsia" w:ascii="黑体" w:hAnsi="黑体" w:eastAsia="黑体" w:cs="黑体"/>
          <w:b w:val="0"/>
          <w:bCs w:val="0"/>
          <w:color w:val="auto"/>
          <w:lang w:eastAsia="zh-CN"/>
        </w:rPr>
        <w:t>七</w:t>
      </w:r>
      <w:r>
        <w:rPr>
          <w:rFonts w:hint="eastAsia" w:ascii="黑体" w:hAnsi="黑体" w:eastAsia="黑体" w:cs="黑体"/>
          <w:b w:val="0"/>
          <w:bCs w:val="0"/>
          <w:color w:val="auto"/>
        </w:rPr>
        <w:t>条</w:t>
      </w:r>
      <w:r>
        <w:rPr>
          <w:rFonts w:hint="eastAsia"/>
          <w:color w:val="auto"/>
        </w:rPr>
        <w:t xml:space="preserve">  违反本条例规定，</w:t>
      </w:r>
      <w:r>
        <w:rPr>
          <w:rFonts w:hint="eastAsia"/>
          <w:color w:val="auto"/>
          <w:lang w:eastAsia="zh-CN"/>
        </w:rPr>
        <w:t>地方金融组织</w:t>
      </w:r>
      <w:r>
        <w:rPr>
          <w:rFonts w:hint="eastAsia"/>
          <w:color w:val="auto"/>
        </w:rPr>
        <w:t>拒绝、阻碍监督检查或者毁灭、转移相关材料的，由地方金融监督管理部门责令限期改正，处一万元以上十万元以下罚款；情节严重的，处十万元以上五十万元以下罚款；</w:t>
      </w:r>
      <w:r>
        <w:rPr>
          <w:rFonts w:hint="eastAsia"/>
          <w:color w:val="auto"/>
          <w:lang w:eastAsia="zh-CN"/>
        </w:rPr>
        <w:t>构成违反治安管理行为的，依照《中华人民共和国治安管理处罚法》予以处罚；</w:t>
      </w:r>
      <w:r>
        <w:rPr>
          <w:rFonts w:hint="eastAsia"/>
          <w:color w:val="auto"/>
        </w:rPr>
        <w:t>构成犯罪的，依法追究刑事责任。</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lang w:eastAsia="zh-CN"/>
        </w:rPr>
      </w:pPr>
      <w:r>
        <w:rPr>
          <w:rFonts w:hint="eastAsia" w:ascii="黑体" w:hAnsi="黑体" w:eastAsia="黑体" w:cs="黑体"/>
          <w:color w:val="auto"/>
          <w:lang w:eastAsia="zh-CN"/>
        </w:rPr>
        <w:t>第</w:t>
      </w:r>
      <w:r>
        <w:rPr>
          <w:rFonts w:hint="eastAsia" w:ascii="黑体" w:hAnsi="黑体" w:eastAsia="黑体" w:cs="黑体"/>
          <w:color w:val="auto"/>
          <w:lang w:val="en-US" w:eastAsia="zh-CN"/>
        </w:rPr>
        <w:t>五十八</w:t>
      </w:r>
      <w:r>
        <w:rPr>
          <w:rFonts w:hint="eastAsia" w:ascii="黑体" w:hAnsi="黑体" w:eastAsia="黑体" w:cs="黑体"/>
          <w:color w:val="auto"/>
          <w:lang w:eastAsia="zh-CN"/>
        </w:rPr>
        <w:t>条</w:t>
      </w:r>
      <w:r>
        <w:rPr>
          <w:rFonts w:hint="eastAsia" w:ascii="CESI楷体-GB2312" w:hAnsi="CESI楷体-GB2312" w:eastAsia="CESI楷体-GB2312" w:cs="CESI楷体-GB2312"/>
          <w:color w:val="auto"/>
          <w:lang w:eastAsia="zh-CN"/>
        </w:rPr>
        <w:t xml:space="preserve"> </w:t>
      </w:r>
      <w:r>
        <w:rPr>
          <w:rFonts w:hint="eastAsia" w:ascii="黑体" w:hAnsi="黑体" w:eastAsia="黑体" w:cs="黑体"/>
          <w:b/>
          <w:bCs/>
          <w:color w:val="auto"/>
          <w:lang w:val="en-US" w:eastAsia="zh-CN"/>
        </w:rPr>
        <w:t xml:space="preserve"> </w:t>
      </w:r>
      <w:r>
        <w:rPr>
          <w:rFonts w:hint="eastAsia"/>
          <w:color w:val="auto"/>
          <w:lang w:val="en-US" w:eastAsia="zh-CN"/>
        </w:rPr>
        <w:t>地方金融监督管理部门依照本条例规定对单位处二十万元以上罚款、对个人处五万元以上罚款，或者</w:t>
      </w:r>
      <w:r>
        <w:rPr>
          <w:rFonts w:hint="eastAsia"/>
          <w:color w:val="auto"/>
          <w:lang w:eastAsia="zh-CN"/>
        </w:rPr>
        <w:t>没收与罚款数额相当的违法所得的，应当告知当事人有要求举行听证的权利。</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第五十</w:t>
      </w:r>
      <w:r>
        <w:rPr>
          <w:rFonts w:hint="eastAsia" w:ascii="黑体" w:hAnsi="黑体" w:eastAsia="黑体" w:cs="黑体"/>
          <w:color w:val="auto"/>
          <w:lang w:eastAsia="zh-CN"/>
        </w:rPr>
        <w:t>九</w:t>
      </w:r>
      <w:r>
        <w:rPr>
          <w:rFonts w:hint="eastAsia" w:ascii="黑体" w:hAnsi="黑体" w:eastAsia="黑体" w:cs="黑体"/>
          <w:color w:val="auto"/>
        </w:rPr>
        <w:t>条</w:t>
      </w:r>
      <w:r>
        <w:rPr>
          <w:rFonts w:hint="eastAsia"/>
          <w:color w:val="auto"/>
        </w:rPr>
        <w:t xml:space="preserve">  违反本条例规定的其他行为，法律、法规已有处罚规定的，从其规定。</w:t>
      </w:r>
    </w:p>
    <w:p>
      <w:pPr>
        <w:keepNext w:val="0"/>
        <w:keepLines w:val="0"/>
        <w:pageBreakBefore w:val="0"/>
        <w:kinsoku/>
        <w:wordWrap/>
        <w:overflowPunct/>
        <w:topLinePunct w:val="0"/>
        <w:autoSpaceDE/>
        <w:autoSpaceDN/>
        <w:bidi w:val="0"/>
        <w:adjustRightInd/>
        <w:snapToGrid/>
        <w:spacing w:line="580" w:lineRule="exact"/>
        <w:textAlignment w:val="auto"/>
        <w:rPr>
          <w:color w:val="auto"/>
        </w:rPr>
      </w:pPr>
    </w:p>
    <w:p>
      <w:pPr>
        <w:keepNext w:val="0"/>
        <w:keepLines w:val="0"/>
        <w:pageBreakBefore w:val="0"/>
        <w:kinsoku/>
        <w:wordWrap/>
        <w:overflowPunct/>
        <w:topLinePunct w:val="0"/>
        <w:autoSpaceDE/>
        <w:autoSpaceDN/>
        <w:bidi w:val="0"/>
        <w:adjustRightInd/>
        <w:snapToGrid/>
        <w:spacing w:line="580" w:lineRule="exact"/>
        <w:ind w:firstLine="3432" w:firstLineChars="1100"/>
        <w:textAlignment w:val="auto"/>
        <w:rPr>
          <w:rFonts w:ascii="黑体" w:hAnsi="黑体" w:eastAsia="黑体" w:cs="黑体"/>
          <w:color w:val="auto"/>
        </w:rPr>
      </w:pPr>
      <w:r>
        <w:rPr>
          <w:rFonts w:hint="eastAsia" w:ascii="黑体" w:hAnsi="黑体" w:eastAsia="黑体" w:cs="黑体"/>
          <w:color w:val="auto"/>
        </w:rPr>
        <w:t>第七章  附  则</w:t>
      </w:r>
    </w:p>
    <w:p>
      <w:pPr>
        <w:keepNext w:val="0"/>
        <w:keepLines w:val="0"/>
        <w:pageBreakBefore w:val="0"/>
        <w:widowControl/>
        <w:suppressLineNumbers w:val="0"/>
        <w:kinsoku/>
        <w:wordWrap/>
        <w:overflowPunct/>
        <w:topLinePunct w:val="0"/>
        <w:autoSpaceDE/>
        <w:autoSpaceDN/>
        <w:bidi w:val="0"/>
        <w:adjustRightInd/>
        <w:snapToGrid/>
        <w:spacing w:line="580" w:lineRule="exact"/>
        <w:jc w:val="left"/>
        <w:textAlignment w:val="auto"/>
        <w:rPr>
          <w:rFonts w:hint="eastAsia" w:ascii="黑体" w:hAnsi="黑体" w:eastAsia="黑体" w:cs="黑体"/>
          <w:b/>
          <w:bCs/>
          <w:color w:val="auto"/>
        </w:rPr>
      </w:pPr>
    </w:p>
    <w:p>
      <w:pPr>
        <w:keepNext w:val="0"/>
        <w:keepLines w:val="0"/>
        <w:pageBreakBefore w:val="0"/>
        <w:widowControl/>
        <w:suppressLineNumbers w:val="0"/>
        <w:kinsoku/>
        <w:wordWrap/>
        <w:overflowPunct/>
        <w:topLinePunct w:val="0"/>
        <w:autoSpaceDE/>
        <w:autoSpaceDN/>
        <w:bidi w:val="0"/>
        <w:adjustRightInd/>
        <w:snapToGrid/>
        <w:spacing w:line="580" w:lineRule="exact"/>
        <w:ind w:firstLine="624" w:firstLineChars="200"/>
        <w:jc w:val="left"/>
        <w:textAlignment w:val="auto"/>
        <w:rPr>
          <w:rFonts w:hint="default"/>
          <w:color w:val="auto"/>
          <w:lang w:val="en-US" w:eastAsia="zh-CN"/>
        </w:rPr>
      </w:pPr>
      <w:r>
        <w:rPr>
          <w:rFonts w:hint="eastAsia" w:ascii="黑体" w:hAnsi="黑体" w:eastAsia="黑体" w:cs="黑体"/>
          <w:color w:val="auto"/>
        </w:rPr>
        <w:t>第</w:t>
      </w:r>
      <w:r>
        <w:rPr>
          <w:rFonts w:hint="eastAsia" w:ascii="黑体" w:hAnsi="黑体" w:eastAsia="黑体" w:cs="黑体"/>
          <w:color w:val="auto"/>
          <w:lang w:eastAsia="zh-CN"/>
        </w:rPr>
        <w:t>六</w:t>
      </w:r>
      <w:r>
        <w:rPr>
          <w:rFonts w:hint="eastAsia" w:ascii="黑体" w:hAnsi="黑体" w:eastAsia="黑体" w:cs="黑体"/>
          <w:color w:val="auto"/>
        </w:rPr>
        <w:t>十条</w:t>
      </w:r>
      <w:r>
        <w:rPr>
          <w:rFonts w:hint="eastAsia" w:ascii="黑体" w:hAnsi="黑体" w:eastAsia="黑体" w:cs="黑体"/>
          <w:b/>
          <w:bCs/>
          <w:color w:val="auto"/>
          <w:lang w:val="en-US" w:eastAsia="zh-CN"/>
        </w:rPr>
        <w:t xml:space="preserve">  </w:t>
      </w:r>
      <w:r>
        <w:rPr>
          <w:rFonts w:hint="eastAsia"/>
          <w:color w:val="auto"/>
          <w:lang w:val="en-US" w:eastAsia="zh-CN"/>
        </w:rPr>
        <w:t>非法集资的防范以及处置依照国务院《防范和处置非法集资条例》的有关规定执行。</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rFonts w:hint="eastAsia"/>
          <w:color w:val="auto"/>
        </w:rPr>
      </w:pPr>
      <w:r>
        <w:rPr>
          <w:rFonts w:hint="eastAsia" w:ascii="黑体" w:hAnsi="黑体" w:eastAsia="黑体" w:cs="黑体"/>
          <w:color w:val="auto"/>
        </w:rPr>
        <w:t>第</w:t>
      </w:r>
      <w:r>
        <w:rPr>
          <w:rFonts w:hint="eastAsia" w:ascii="黑体" w:hAnsi="黑体" w:eastAsia="黑体" w:cs="黑体"/>
          <w:color w:val="auto"/>
          <w:lang w:eastAsia="zh-CN"/>
        </w:rPr>
        <w:t>六十一</w:t>
      </w:r>
      <w:r>
        <w:rPr>
          <w:rFonts w:hint="eastAsia" w:ascii="黑体" w:hAnsi="黑体" w:eastAsia="黑体" w:cs="黑体"/>
          <w:color w:val="auto"/>
        </w:rPr>
        <w:t>条</w:t>
      </w:r>
      <w:r>
        <w:rPr>
          <w:rFonts w:hint="eastAsia" w:ascii="CESI楷体-GB2312" w:hAnsi="CESI楷体-GB2312" w:eastAsia="CESI楷体-GB2312" w:cs="CESI楷体-GB2312"/>
          <w:color w:val="auto"/>
        </w:rPr>
        <w:t xml:space="preserve"> </w:t>
      </w:r>
      <w:r>
        <w:rPr>
          <w:rFonts w:hint="eastAsia" w:ascii="黑体" w:hAnsi="黑体" w:eastAsia="黑体" w:cs="黑体"/>
          <w:b/>
          <w:bCs/>
          <w:color w:val="auto"/>
        </w:rPr>
        <w:t xml:space="preserve"> </w:t>
      </w:r>
      <w:r>
        <w:rPr>
          <w:rFonts w:hint="eastAsia"/>
          <w:color w:val="auto"/>
        </w:rPr>
        <w:t>地方各类交易场所、开展信用互助的农民专业合作社、投资公司、社会众筹机构四类机构的监督管理、风险防范、处置和处罚，参照本条例有关规定执行。法律、行政法规另有规定的，从其规定。</w:t>
      </w:r>
    </w:p>
    <w:p>
      <w:pPr>
        <w:keepNext w:val="0"/>
        <w:keepLines w:val="0"/>
        <w:pageBreakBefore w:val="0"/>
        <w:kinsoku/>
        <w:wordWrap/>
        <w:overflowPunct/>
        <w:topLinePunct w:val="0"/>
        <w:autoSpaceDE/>
        <w:autoSpaceDN/>
        <w:bidi w:val="0"/>
        <w:adjustRightInd/>
        <w:snapToGrid/>
        <w:spacing w:line="580" w:lineRule="exact"/>
        <w:ind w:firstLine="624" w:firstLineChars="200"/>
        <w:textAlignment w:val="auto"/>
        <w:rPr>
          <w:color w:val="auto"/>
        </w:rPr>
      </w:pPr>
      <w:r>
        <w:rPr>
          <w:rFonts w:hint="eastAsia" w:ascii="黑体" w:hAnsi="黑体" w:eastAsia="黑体" w:cs="黑体"/>
          <w:color w:val="auto"/>
        </w:rPr>
        <w:t>第六十</w:t>
      </w:r>
      <w:r>
        <w:rPr>
          <w:rFonts w:hint="eastAsia" w:ascii="黑体" w:hAnsi="黑体" w:eastAsia="黑体" w:cs="黑体"/>
          <w:color w:val="auto"/>
          <w:lang w:eastAsia="zh-CN"/>
        </w:rPr>
        <w:t>二</w:t>
      </w:r>
      <w:r>
        <w:rPr>
          <w:rFonts w:hint="eastAsia" w:ascii="黑体" w:hAnsi="黑体" w:eastAsia="黑体" w:cs="黑体"/>
          <w:color w:val="auto"/>
        </w:rPr>
        <w:t>条</w:t>
      </w:r>
      <w:r>
        <w:rPr>
          <w:rFonts w:hint="eastAsia"/>
          <w:color w:val="auto"/>
        </w:rPr>
        <w:t xml:space="preserve">  本条例自</w:t>
      </w:r>
      <w:r>
        <w:rPr>
          <w:rFonts w:hint="eastAsia"/>
          <w:color w:val="auto"/>
          <w:lang w:val="en-US" w:eastAsia="zh-CN"/>
        </w:rPr>
        <w:t>2022</w:t>
      </w:r>
      <w:r>
        <w:rPr>
          <w:rFonts w:hint="eastAsia"/>
          <w:color w:val="auto"/>
        </w:rPr>
        <w:t>年</w:t>
      </w:r>
      <w:r>
        <w:rPr>
          <w:rFonts w:hint="eastAsia"/>
          <w:color w:val="auto"/>
          <w:lang w:val="en-US" w:eastAsia="zh-CN"/>
        </w:rPr>
        <w:t>7</w:t>
      </w:r>
      <w:r>
        <w:rPr>
          <w:rFonts w:hint="eastAsia"/>
          <w:color w:val="auto"/>
        </w:rPr>
        <w:t>月</w:t>
      </w:r>
      <w:r>
        <w:rPr>
          <w:rFonts w:hint="eastAsia"/>
          <w:color w:val="auto"/>
          <w:lang w:val="en-US" w:eastAsia="zh-CN"/>
        </w:rPr>
        <w:t>1</w:t>
      </w:r>
      <w:r>
        <w:rPr>
          <w:rFonts w:hint="eastAsia"/>
          <w:color w:val="auto"/>
        </w:rPr>
        <w:t>日起施行。</w:t>
      </w:r>
    </w:p>
    <w:sectPr>
      <w:footerReference r:id="rId3" w:type="default"/>
      <w:footerReference r:id="rId4" w:type="even"/>
      <w:pgSz w:w="11907" w:h="16840"/>
      <w:pgMar w:top="1928" w:right="1417" w:bottom="1587" w:left="1644" w:header="1134" w:footer="1474" w:gutter="0"/>
      <w:pgNumType w:fmt="numberInDash" w:start="1"/>
      <w:cols w:space="0" w:num="1"/>
      <w:docGrid w:type="linesAndChars" w:linePitch="605" w:charSpace="-16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ESI黑体-GB13000">
    <w:altName w:val="黑体"/>
    <w:panose1 w:val="02000500000000000000"/>
    <w:charset w:val="86"/>
    <w:family w:val="auto"/>
    <w:pitch w:val="default"/>
    <w:sig w:usb0="00000000" w:usb1="00000000" w:usb2="00000016" w:usb3="00000000" w:csb0="0004000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ESI楷体-GB2312">
    <w:altName w:val="楷体_GB2312"/>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joinstyle="miter"/>
          <v:imagedata o:title=""/>
          <o:lock v:ext="edit"/>
          <v:textbox inset="0mm,0mm,0mm,0mm" style="mso-fit-shape-to-text:t;">
            <w:txbxContent>
              <w:p>
                <w:pPr>
                  <w:pStyle w:val="4"/>
                  <w:ind w:left="480" w:leftChars="150" w:right="480" w:rightChars="150"/>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w:r>
    <w:r>
      <w:pict>
        <v:shape id="_x0000_s1031" o:spid="_x0000_s1031"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cw9va4BAABLAwAADgAAAGRycy9lMm9Eb2MueG1srVNLbtswEN0H6B0I&#10;7mMqWgSGYDloESQIULQBkhyApkiLAH8Y0pZ8gfYGWXXTfc7lc2RIW07a7IpuqOHM8M17M6PF1WgN&#10;2UqI2ruWXswqSqQTvtNu3dKnx5vzOSUxcddx451s6U5GerX8dLYYQiNr33vTSSAI4mIzhJb2KYWG&#10;sSh6aXmc+SAdBpUHyxNeYc064AOiW8Pqqrpkg4cugBcyRvReH4J0WfCVkiJ9VyrKRExLkVsqJ5Rz&#10;lU+2XPBmDTz0Whxp8H9gYbl2WPQEdc0TJxvQH6CsFuCjV2kmvGVeKS1k0YBqLqq/1Dz0PMiiBZsT&#10;w6lN8f/Bim/beyC6a2lNieMWR7R//rn/9bL//YPUuT1DiA1mPQTMS+MXP+KYJ39EZ1Y9KrD5i3oI&#10;xrHRu1Nz5ZiIyI/m9XxeYUhgbLogPnt7HiCmW+ktyUZLAadXmsq3X2M6pE4puZrzN9qYMkHj/nAg&#10;ZvawzP3AMVtpXI1HQSvf7VDPgINvqcPNpMTcOexr3pHJgMlYTcYmgF73ZYlyvRg+bxKSKNxyhQPs&#10;sTBOrKg7bldeiff3kvX2Dyx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hzD29rgEAAEsD&#10;AAAOAAAAAAAAAAEAIAAAAB4BAABkcnMvZTJvRG9jLnhtbFBLBQYAAAAABgAGAFkBAAA+BQAAAAA=&#10;">
          <v:path/>
          <v:fill on="f" focussize="0,0"/>
          <v:stroke on="f" joinstyle="miter"/>
          <v:imagedata o:title=""/>
          <o:lock v:ext="edit"/>
          <v:textbox inset="0mm,0mm,0mm,0mm" style="mso-fit-shape-to-text:t;">
            <w:txbxContent>
              <w:p/>
            </w:txbxContent>
          </v:textbox>
        </v:shape>
      </w:pict>
    </w:r>
    <w:r>
      <w:pict>
        <v:shape id="_x0000_s1030" o:spid="_x0000_s103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aqKiq4BAABLAwAADgAAAGRycy9lMm9Eb2MueG1srVPNThsxEL5X4h0s&#10;34mXIFXRKhsEQiCkCirRPoDjtbOW/Kexk928ALxBT7303ufKc3TsZAOUG+LiHc+Mv/m+mdn5xWAN&#10;2UiI2ruGnk0qSqQTvtVu1dCfP25OZ5TExF3LjXeyoVsZ6cXi5Mu8D7Wc+s6bVgJBEBfrPjS0SynU&#10;jEXRScvjxAfpMKg8WJ7wCivWAu8R3Ro2raqvrPfQBvBCxoje632QLgq+UlKkB6WiTMQ0FLmlckI5&#10;l/lkizmvV8BDp8WBBv8AC8u1w6JHqGueOFmDfgdltQAfvUoT4S3zSmkhiwZUc1b9p+ax40EWLdic&#10;GI5tip8HK+4334HotqHnlDhucUS7X8+73393f57IeW5PH2KNWY8B89Jw5Qcc8+iP6MyqBwU2f1EP&#10;wTg2entsrhwSEfnRbDqbVRgSGBsviM9engeI6VZ6S7LRUMDplabyzbeY9qljSq7m/I02pkzQuDcO&#10;xMwelrnvOWYrDcvhIGjp2y3q6XHwDXW4mZSYO4d9zTsyGjAay9FYB9CrrixRrhfD5TohicItV9jD&#10;HgrjxIq6w3bllXh9L1kv/8Di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RqoqKrgEAAEsD&#10;AAAOAAAAAAAAAAEAIAAAAB4BAABkcnMvZTJvRG9jLnhtbFBLBQYAAAAABgAGAFkBAAA+BQAAAAA=&#10;">
          <v:path/>
          <v:fill on="f" focussize="0,0"/>
          <v:stroke on="f" joinstyle="miter"/>
          <v:imagedata o:title=""/>
          <o:lock v:ext="edit"/>
          <v:textbox inset="0mm,0mm,0mm,0mm" style="mso-fit-shape-to-text:t;">
            <w:txbxContent>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leftChars="150"/>
      <w:rPr>
        <w:rFonts w:ascii="宋体" w:hAnsi="宋体" w:eastAsia="宋体"/>
        <w:sz w:val="28"/>
        <w:szCs w:val="28"/>
      </w:rPr>
    </w:pPr>
    <w:r>
      <w:rPr>
        <w:sz w:val="28"/>
      </w:rPr>
      <w:pict>
        <v:shape id="_x0000_s1029" o:spid="_x0000_s1029" o:spt="202" type="#_x0000_t202" style="position:absolute;left:0pt;margin-top:0pt;height:144pt;width:144pt;mso-position-horizontal:outside;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ZqODK4BAABLAwAADgAAAGRycy9lMm9Eb2MueG1srVPNThsxEL5X4h0s&#10;34mXCFXRKhsEQiCkCirRPoDjtbOW/Kexk928ALxBT7303ufKc3TsZAOUG+LiHc+Mv/m+mdn5xWAN&#10;2UiI2ruGnk0qSqQTvtVu1dCfP25OZ5TExF3LjXeyoVsZ6cXi5Mu8D7Wc+s6bVgJBEBfrPjS0SynU&#10;jEXRScvjxAfpMKg8WJ7wCivWAu8R3Ro2raqvrPfQBvBCxoje632QLgq+UlKkB6WiTMQ0FLmlckI5&#10;l/lkizmvV8BDp8WBBv8AC8u1w6JHqGueOFmDfgdltQAfvUoT4S3zSmkhiwZUc1b9p+ax40EWLdic&#10;GI5tip8HK+4334HotqHnlDhucUS7X8+73393f57IeW5PH2KNWY8B89Jw5Qcc8+iP6MyqBwU2f1EP&#10;wTg2entsrhwSEfnRbDqbVRgSGBsviM9engeI6VZ6S7LRUMDplabyzbeY9qljSq7m/I02pkzQuDcO&#10;xMwelrnvOWYrDcvhIGjp2y3q6XHwDXW4mZSYO4d9zTsyGjAay9FYB9CrrixRrhfD5TohicItV9jD&#10;HgrjxIq6w3bllXh9L1kv/8Di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Bmo4MrgEAAEsD&#10;AAAOAAAAAAAAAAEAIAAAAB4BAABkcnMvZTJvRG9jLnhtbFBLBQYAAAAABgAGAFkBAAA+BQAAAAA=&#10;">
          <v:path/>
          <v:fill on="f" focussize="0,0"/>
          <v:stroke on="f" joinstyle="miter"/>
          <v:imagedata o:title=""/>
          <o:lock v:ext="edit"/>
          <v:textbox inset="0mm,0mm,0mm,0mm" style="mso-fit-shape-to-text:t;">
            <w:txbxContent>
              <w:p>
                <w:pPr>
                  <w:pStyle w:val="4"/>
                  <w:ind w:left="480" w:leftChars="150" w:right="480" w:rightChars="150"/>
                  <w:rPr>
                    <w:rFonts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- 2 -</w:t>
                </w:r>
                <w:r>
                  <w:rPr>
                    <w:rFonts w:hint="eastAsia" w:ascii="宋体" w:hAnsi="宋体" w:eastAsia="宋体" w:cs="宋体"/>
                    <w:sz w:val="28"/>
                    <w:szCs w:val="28"/>
                  </w:rPr>
                  <w:fldChar w:fldCharType="end"/>
                </w:r>
              </w:p>
            </w:txbxContent>
          </v:textbox>
        </v:shape>
      </w:pict>
    </w:r>
    <w:r>
      <w:rPr>
        <w:sz w:val="28"/>
      </w:rPr>
      <w:pict>
        <v:shape id="_x0000_s1028" o:spid="_x0000_s1028"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VfgY64BAABLAwAADgAAAGRycy9lMm9Eb2MueG1srVNLbtswEN0HyB0I&#10;7msqXhiGYDlIEaQoELQBkhyApkiLAMkhSNqSL9DeIKtuuu+5fI4Macv5dBdkQw1nhm/emxktLgdr&#10;yFaGqME19GJSUSKdgFa7dUMfH26+zCmJibuWG3CyoTsZ6eXy/GzR+1pOoQPTykAQxMW69w3tUvI1&#10;Y1F00vI4AS8dBhUEyxNew5q1gfeIbg2bVtWM9RBaH0DIGNF7fQjSZcFXSor0U6koEzENRW6pnKGc&#10;q3yy5YLX68B9p8WRBv8AC8u1w6InqGueONkE/R+U1SJABJUmAiwDpbSQRQOquajeqbnvuJdFCzYn&#10;+lOb4ufBih/bu0B029AZJY5bHNH+6ff+z7/9319kltvT+1hj1r3HvDR8hQHHPPojOrPqQQWbv6iH&#10;YBwbvTs1Vw6JiPxoPp3PKwwJjI0XxGcvz32I6ZsES7LR0IDTK03l29uYDqljSq7m4EYbUyZo3BsH&#10;YmYPy9wPHLOVhtVwFLSCdod6ehx8Qx1uJiXmu8O+5h0ZjTAaq9HY+KDXXVmiXC/6q01CEoVbrnCA&#10;PRbGiRV1x+3KK/H6XrJe/oHlM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hV+BjrgEAAEsD&#10;AAAOAAAAAAAAAAEAIAAAAB4BAABkcnMvZTJvRG9jLnhtbFBLBQYAAAAABgAGAFkBAAA+BQAAAAA=&#10;">
          <v:path/>
          <v:fill on="f" focussize="0,0"/>
          <v:stroke on="f" joinstyle="miter"/>
          <v:imagedata o:title=""/>
          <o:lock v:ext="edit"/>
          <v:textbox inset="0mm,0mm,0mm,0mm" style="mso-fit-shape-to-text:t;">
            <w:txbxContent>
              <w:p>
                <w:pPr>
                  <w:snapToGrid w:val="0"/>
                  <w:ind w:left="480" w:leftChars="150" w:right="480" w:rightChars="150"/>
                  <w:rPr>
                    <w:rFonts w:ascii="宋体" w:hAnsi="宋体" w:eastAsia="宋体" w:cs="宋体"/>
                    <w:sz w:val="28"/>
                    <w:szCs w:val="28"/>
                  </w:rPr>
                </w:pPr>
              </w:p>
            </w:txbxContent>
          </v:textbox>
        </v:shape>
      </w:pict>
    </w:r>
    <w:r>
      <w:rPr>
        <w:sz w:val="28"/>
      </w:rPr>
      <w:pict>
        <v:shape id="_x0000_s1027" o:spid="_x0000_s1027"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fw5O64BAABLAwAADgAAAGRycy9lMm9Eb2MueG1srVPNThsxEL5X4h0s&#10;34mXSFTRKhsEQiCkCirRPoDjtbOW/Kexk928ALxBT7303ufKc3TsZAOUG+LiHc+Mv/m+mdn5xWAN&#10;2UiI2ruGnk0qSqQTvtVu1dCfP25OZ5TExF3LjXeyoVsZ6cXi5Mu8D7Wc+s6bVgJBEBfrPjS0SynU&#10;jEXRScvjxAfpMKg8WJ7wCivWAu8R3Ro2raqvrPfQBvBCxoje632QLgq+UlKkB6WiTMQ0FLmlckI5&#10;l/lkizmvV8BDp8WBBv8AC8u1w6JHqGueOFmDfgdltQAfvUoT4S3zSmkhiwZUc1b9p+ax40EWLdic&#10;GI5tip8HK+4334HotqHnlDhucUS7X8+73393f57IeW5PH2KNWY8B89Jw5Qcc8+iP6MyqBwU2f1EP&#10;wTg2entsrhwSEfnRbDqbVRgSGBsviM9engeI6VZ6S7LRUMDplabyzbeY9qljSq7m/I02pkzQuDcO&#10;xMwelrnvOWYrDcvhIGjp2y3q6XHwDXW4mZSYO4d9zTsyGjAay9FYB9CrrixRrhfD5TohicItV9jD&#10;HgrjxIq6w3bllXh9L1kv/8Di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x/Dk7rgEAAEsD&#10;AAAOAAAAAAAAAAEAIAAAAB4BAABkcnMvZTJvRG9jLnhtbFBLBQYAAAAABgAGAFkBAAA+BQAAAAA=&#10;">
          <v:path/>
          <v:fill on="f" focussize="0,0"/>
          <v:stroke on="f" joinstyle="miter"/>
          <v:imagedata o:title=""/>
          <o:lock v:ext="edit"/>
          <v:textbox inset="0mm,0mm,0mm,0mm" style="mso-fit-shape-to-text:t;">
            <w:txbxContent>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3B1D6824"/>
    <w:rsid w:val="000444B3"/>
    <w:rsid w:val="0009281F"/>
    <w:rsid w:val="0015579D"/>
    <w:rsid w:val="00170BBA"/>
    <w:rsid w:val="001F402D"/>
    <w:rsid w:val="001F5F73"/>
    <w:rsid w:val="00211DF3"/>
    <w:rsid w:val="002402ED"/>
    <w:rsid w:val="00274C4A"/>
    <w:rsid w:val="00313E26"/>
    <w:rsid w:val="0038230E"/>
    <w:rsid w:val="003B46AA"/>
    <w:rsid w:val="003E350B"/>
    <w:rsid w:val="004036C6"/>
    <w:rsid w:val="004373EB"/>
    <w:rsid w:val="00474889"/>
    <w:rsid w:val="00476636"/>
    <w:rsid w:val="004C0B0A"/>
    <w:rsid w:val="004F5C8D"/>
    <w:rsid w:val="00515C38"/>
    <w:rsid w:val="00520516"/>
    <w:rsid w:val="00602F18"/>
    <w:rsid w:val="0061221B"/>
    <w:rsid w:val="006C6D39"/>
    <w:rsid w:val="006F12D6"/>
    <w:rsid w:val="00742EFF"/>
    <w:rsid w:val="00782A1A"/>
    <w:rsid w:val="008736E8"/>
    <w:rsid w:val="009C14BE"/>
    <w:rsid w:val="009E725F"/>
    <w:rsid w:val="00A06E21"/>
    <w:rsid w:val="00A15D7D"/>
    <w:rsid w:val="00A31B52"/>
    <w:rsid w:val="00A53817"/>
    <w:rsid w:val="00A7443B"/>
    <w:rsid w:val="00AD06C7"/>
    <w:rsid w:val="00BB6881"/>
    <w:rsid w:val="00C24FC7"/>
    <w:rsid w:val="00C466C5"/>
    <w:rsid w:val="00C46A59"/>
    <w:rsid w:val="00C820A7"/>
    <w:rsid w:val="00E05693"/>
    <w:rsid w:val="00E161A1"/>
    <w:rsid w:val="00E40E7A"/>
    <w:rsid w:val="00EE3A81"/>
    <w:rsid w:val="00EF3CDD"/>
    <w:rsid w:val="00EF706B"/>
    <w:rsid w:val="00F67B8D"/>
    <w:rsid w:val="00F757B2"/>
    <w:rsid w:val="00FB148D"/>
    <w:rsid w:val="01667F2C"/>
    <w:rsid w:val="090466F9"/>
    <w:rsid w:val="09981D49"/>
    <w:rsid w:val="0BF5CBCB"/>
    <w:rsid w:val="0EABCC4B"/>
    <w:rsid w:val="1003700D"/>
    <w:rsid w:val="137B64DE"/>
    <w:rsid w:val="16820D10"/>
    <w:rsid w:val="16D050BB"/>
    <w:rsid w:val="17772523"/>
    <w:rsid w:val="1B873D33"/>
    <w:rsid w:val="1B98DDD1"/>
    <w:rsid w:val="1EFCD48B"/>
    <w:rsid w:val="1EFD3D32"/>
    <w:rsid w:val="1F3A2E73"/>
    <w:rsid w:val="1FBF6589"/>
    <w:rsid w:val="1FF27CFA"/>
    <w:rsid w:val="211437D0"/>
    <w:rsid w:val="22FF72A7"/>
    <w:rsid w:val="23F36E76"/>
    <w:rsid w:val="253955C5"/>
    <w:rsid w:val="256DB5F4"/>
    <w:rsid w:val="2B3F1419"/>
    <w:rsid w:val="36EE226E"/>
    <w:rsid w:val="3A887FF3"/>
    <w:rsid w:val="3B1D6824"/>
    <w:rsid w:val="3DF6E49B"/>
    <w:rsid w:val="3DFB9D67"/>
    <w:rsid w:val="3F5F64C9"/>
    <w:rsid w:val="4A263B56"/>
    <w:rsid w:val="4DB92923"/>
    <w:rsid w:val="4FD601B1"/>
    <w:rsid w:val="509139F5"/>
    <w:rsid w:val="5562726D"/>
    <w:rsid w:val="588D0CC1"/>
    <w:rsid w:val="5AAAEF38"/>
    <w:rsid w:val="5BEB9A13"/>
    <w:rsid w:val="5E8D3F11"/>
    <w:rsid w:val="5EDEDE77"/>
    <w:rsid w:val="5EFE447A"/>
    <w:rsid w:val="601C31DD"/>
    <w:rsid w:val="60BE012C"/>
    <w:rsid w:val="64366B9A"/>
    <w:rsid w:val="6788250C"/>
    <w:rsid w:val="68E9AB84"/>
    <w:rsid w:val="6B3E3903"/>
    <w:rsid w:val="6BF78976"/>
    <w:rsid w:val="6BFB12E8"/>
    <w:rsid w:val="6DB5C1FA"/>
    <w:rsid w:val="6DFE8D05"/>
    <w:rsid w:val="6FDFC1A3"/>
    <w:rsid w:val="6FF77C2A"/>
    <w:rsid w:val="73FB5420"/>
    <w:rsid w:val="74E5226F"/>
    <w:rsid w:val="76673D8A"/>
    <w:rsid w:val="769F261A"/>
    <w:rsid w:val="773F00CA"/>
    <w:rsid w:val="775373A5"/>
    <w:rsid w:val="777D29DF"/>
    <w:rsid w:val="77F7E288"/>
    <w:rsid w:val="77FC90BD"/>
    <w:rsid w:val="7A3F243E"/>
    <w:rsid w:val="7A750CC8"/>
    <w:rsid w:val="7ABD5648"/>
    <w:rsid w:val="7BB642C8"/>
    <w:rsid w:val="7BEEF24D"/>
    <w:rsid w:val="7D7D8DD0"/>
    <w:rsid w:val="7DBF79F1"/>
    <w:rsid w:val="7DD6B57A"/>
    <w:rsid w:val="7EFF9941"/>
    <w:rsid w:val="7F796E8D"/>
    <w:rsid w:val="7F97E67E"/>
    <w:rsid w:val="7FAE12F7"/>
    <w:rsid w:val="7FBC1AED"/>
    <w:rsid w:val="7FDF335C"/>
    <w:rsid w:val="7FE705D5"/>
    <w:rsid w:val="8F5F211E"/>
    <w:rsid w:val="9DFE2595"/>
    <w:rsid w:val="9FF7C726"/>
    <w:rsid w:val="A5BF4B55"/>
    <w:rsid w:val="A9FED39A"/>
    <w:rsid w:val="B7DA3CF0"/>
    <w:rsid w:val="BDF3D25F"/>
    <w:rsid w:val="BF7F0395"/>
    <w:rsid w:val="BFFFBD4C"/>
    <w:rsid w:val="CACFD3CE"/>
    <w:rsid w:val="CF9DC1F6"/>
    <w:rsid w:val="D77FFB91"/>
    <w:rsid w:val="DAD77779"/>
    <w:rsid w:val="DB47B1D8"/>
    <w:rsid w:val="DBF78884"/>
    <w:rsid w:val="DCE3F91F"/>
    <w:rsid w:val="DCFD4A03"/>
    <w:rsid w:val="DD6F5B67"/>
    <w:rsid w:val="DEFFBC68"/>
    <w:rsid w:val="DF2B1875"/>
    <w:rsid w:val="DFE67424"/>
    <w:rsid w:val="DFFA47CC"/>
    <w:rsid w:val="DFFDBDAA"/>
    <w:rsid w:val="E36B81F9"/>
    <w:rsid w:val="E46FA0FF"/>
    <w:rsid w:val="E576ADBE"/>
    <w:rsid w:val="E7145760"/>
    <w:rsid w:val="E9FFC19C"/>
    <w:rsid w:val="EBF7A221"/>
    <w:rsid w:val="EBFFE1CA"/>
    <w:rsid w:val="EF7D8DBE"/>
    <w:rsid w:val="EFC751A6"/>
    <w:rsid w:val="EFDD3461"/>
    <w:rsid w:val="EFFBFE16"/>
    <w:rsid w:val="F33E306D"/>
    <w:rsid w:val="F3BFAC7F"/>
    <w:rsid w:val="F3F38B00"/>
    <w:rsid w:val="F3F5BCC8"/>
    <w:rsid w:val="F69D9828"/>
    <w:rsid w:val="F6AF2C8A"/>
    <w:rsid w:val="F7EF1477"/>
    <w:rsid w:val="F7FF45AA"/>
    <w:rsid w:val="F9DF07A8"/>
    <w:rsid w:val="FB5D2B9A"/>
    <w:rsid w:val="FB5FDB21"/>
    <w:rsid w:val="FBC7239F"/>
    <w:rsid w:val="FBDFEC96"/>
    <w:rsid w:val="FDBEBCF3"/>
    <w:rsid w:val="FECB2E26"/>
    <w:rsid w:val="FEEFB8B6"/>
    <w:rsid w:val="FFB13E0A"/>
    <w:rsid w:val="FFB7BBC1"/>
    <w:rsid w:val="FFCF17EA"/>
    <w:rsid w:val="FFDA6173"/>
    <w:rsid w:val="FFDF0485"/>
    <w:rsid w:val="FFEF70D6"/>
    <w:rsid w:val="FFFF6DE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0"/>
    <w:pPr>
      <w:spacing w:line="560" w:lineRule="exact"/>
      <w:jc w:val="center"/>
      <w:outlineLvl w:val="0"/>
    </w:pPr>
    <w:rPr>
      <w:rFonts w:eastAsia="宋体"/>
      <w:b/>
      <w:bCs/>
      <w:kern w:val="44"/>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toc 2"/>
    <w:basedOn w:val="1"/>
    <w:next w:val="1"/>
    <w:qFormat/>
    <w:uiPriority w:val="0"/>
    <w:pPr>
      <w:ind w:left="20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Autospacing="1" w:afterAutospacing="1"/>
      <w:jc w:val="left"/>
    </w:pPr>
    <w:rPr>
      <w:kern w:val="0"/>
      <w:sz w:val="24"/>
    </w:rPr>
  </w:style>
  <w:style w:type="character" w:styleId="9">
    <w:name w:val="FollowedHyperlink"/>
    <w:basedOn w:val="8"/>
    <w:qFormat/>
    <w:uiPriority w:val="0"/>
    <w:rPr>
      <w:color w:val="000000"/>
      <w:u w:val="none"/>
    </w:rPr>
  </w:style>
  <w:style w:type="character" w:styleId="10">
    <w:name w:val="Emphasis"/>
    <w:basedOn w:val="8"/>
    <w:qFormat/>
    <w:uiPriority w:val="0"/>
  </w:style>
  <w:style w:type="character" w:styleId="11">
    <w:name w:val="Hyperlink"/>
    <w:basedOn w:val="8"/>
    <w:qFormat/>
    <w:uiPriority w:val="0"/>
    <w:rPr>
      <w:color w:val="000000"/>
      <w:u w:val="none"/>
    </w:rPr>
  </w:style>
  <w:style w:type="character" w:customStyle="1" w:styleId="12">
    <w:name w:val="one"/>
    <w:basedOn w:val="8"/>
    <w:qFormat/>
    <w:uiPriority w:val="0"/>
    <w:rPr>
      <w:color w:val="003366"/>
    </w:rPr>
  </w:style>
  <w:style w:type="character" w:customStyle="1" w:styleId="13">
    <w:name w:val="icon_video"/>
    <w:basedOn w:val="8"/>
    <w:qFormat/>
    <w:uiPriority w:val="0"/>
  </w:style>
  <w:style w:type="character" w:customStyle="1" w:styleId="14">
    <w:name w:val="ysuecg1udlhq8bdvvdbsd"/>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20</Pages>
  <Words>9065</Words>
  <Characters>9072</Characters>
  <Lines>71</Lines>
  <Paragraphs>20</Paragraphs>
  <TotalTime>42</TotalTime>
  <ScaleCrop>false</ScaleCrop>
  <LinksUpToDate>false</LinksUpToDate>
  <CharactersWithSpaces>9242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2021-10-22T11:23:00Z</dcterms:created>
  <dc:creator>Lenovo</dc:creator>
  <cp:lastModifiedBy>施勇敢</cp:lastModifiedBy>
  <cp:lastPrinted>2022-03-24T10:43:00Z</cp:lastPrinted>
  <dcterms:modified xsi:type="dcterms:W3CDTF">2022-04-22T09:29:33Z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0D31FE7386BE42619CFAD3D43059321B</vt:lpwstr>
  </property>
</Properties>
</file>