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290" w:lineRule="atLeast"/>
        <w:ind w:firstLine="640" w:firstLineChars="200"/>
        <w:jc w:val="left"/>
        <w:rPr>
          <w:rFonts w:hint="eastAsia" w:ascii="仿宋" w:hAnsi="仿宋" w:eastAsia="仿宋" w:cs="Tahoma"/>
          <w:color w:val="000000" w:themeColor="text1"/>
          <w:kern w:val="0"/>
          <w:sz w:val="32"/>
          <w:szCs w:val="32"/>
        </w:rPr>
      </w:pPr>
    </w:p>
    <w:p>
      <w:pPr>
        <w:widowControl/>
        <w:wordWrap w:val="0"/>
        <w:spacing w:line="290" w:lineRule="atLeast"/>
        <w:ind w:firstLine="640" w:firstLineChars="200"/>
        <w:jc w:val="left"/>
        <w:rPr>
          <w:rFonts w:hint="eastAsia" w:ascii="仿宋" w:hAnsi="仿宋" w:eastAsia="仿宋" w:cs="Tahoma"/>
          <w:color w:val="000000" w:themeColor="text1"/>
          <w:kern w:val="0"/>
          <w:sz w:val="32"/>
          <w:szCs w:val="32"/>
        </w:rPr>
      </w:pPr>
    </w:p>
    <w:p>
      <w:pPr>
        <w:keepNext w:val="0"/>
        <w:keepLines w:val="0"/>
        <w:pageBreakBefore w:val="0"/>
        <w:widowControl/>
        <w:kinsoku/>
        <w:wordWrap w:val="0"/>
        <w:overflowPunct/>
        <w:topLinePunct w:val="0"/>
        <w:autoSpaceDE/>
        <w:autoSpaceDN/>
        <w:bidi w:val="0"/>
        <w:adjustRightInd/>
        <w:snapToGrid/>
        <w:spacing w:line="290" w:lineRule="atLeast"/>
        <w:ind w:left="0" w:leftChars="0" w:right="0" w:rightChars="0" w:firstLine="0" w:firstLineChars="0"/>
        <w:jc w:val="center"/>
        <w:textAlignment w:val="auto"/>
        <w:outlineLvl w:val="9"/>
        <w:rPr>
          <w:rFonts w:hint="eastAsia" w:asciiTheme="majorEastAsia" w:hAnsiTheme="majorEastAsia" w:eastAsiaTheme="majorEastAsia" w:cstheme="majorEastAsia"/>
          <w:color w:val="000000" w:themeColor="text1"/>
          <w:kern w:val="0"/>
          <w:sz w:val="44"/>
          <w:szCs w:val="44"/>
        </w:rPr>
      </w:pPr>
      <w:r>
        <w:rPr>
          <w:rFonts w:hint="eastAsia" w:asciiTheme="majorEastAsia" w:hAnsiTheme="majorEastAsia" w:eastAsiaTheme="majorEastAsia" w:cstheme="majorEastAsia"/>
          <w:color w:val="000000" w:themeColor="text1"/>
          <w:kern w:val="0"/>
          <w:sz w:val="44"/>
          <w:szCs w:val="44"/>
        </w:rPr>
        <w:t>陕西省档案条例</w:t>
      </w:r>
    </w:p>
    <w:p>
      <w:pPr>
        <w:widowControl/>
        <w:wordWrap w:val="0"/>
        <w:spacing w:line="290" w:lineRule="atLeast"/>
        <w:ind w:firstLine="540"/>
        <w:jc w:val="center"/>
        <w:rPr>
          <w:rFonts w:hint="eastAsia" w:asciiTheme="majorEastAsia" w:hAnsiTheme="majorEastAsia" w:eastAsiaTheme="majorEastAsia" w:cstheme="majorEastAsia"/>
          <w:color w:val="000000" w:themeColor="text1"/>
          <w:kern w:val="0"/>
          <w:sz w:val="32"/>
          <w:szCs w:val="32"/>
          <w:shd w:val="clear" w:color="auto" w:fill="auto"/>
        </w:rPr>
      </w:pPr>
    </w:p>
    <w:p>
      <w:pPr>
        <w:widowControl/>
        <w:wordWrap w:val="0"/>
        <w:spacing w:line="290" w:lineRule="atLeast"/>
        <w:ind w:right="525" w:rightChars="250" w:firstLine="540"/>
        <w:jc w:val="left"/>
        <w:rPr>
          <w:rFonts w:hint="eastAsia" w:ascii="楷体" w:hAnsi="楷体" w:eastAsia="楷体" w:cs="楷体"/>
          <w:color w:val="000000" w:themeColor="text1"/>
          <w:kern w:val="0"/>
          <w:sz w:val="30"/>
          <w:szCs w:val="30"/>
        </w:rPr>
      </w:pPr>
      <w:r>
        <w:rPr>
          <w:rFonts w:hint="eastAsia" w:ascii="楷体" w:hAnsi="楷体" w:eastAsia="楷体" w:cs="楷体"/>
          <w:color w:val="000000" w:themeColor="text1"/>
          <w:kern w:val="0"/>
          <w:sz w:val="30"/>
          <w:szCs w:val="30"/>
          <w:shd w:val="clear" w:color="auto" w:fill="auto"/>
          <w:lang w:val="en-US" w:eastAsia="zh-CN"/>
        </w:rPr>
        <w:t xml:space="preserve">  </w:t>
      </w:r>
      <w:r>
        <w:rPr>
          <w:rFonts w:hint="eastAsia" w:ascii="楷体" w:hAnsi="楷体" w:eastAsia="楷体" w:cs="楷体"/>
          <w:color w:val="000000" w:themeColor="text1"/>
          <w:kern w:val="0"/>
          <w:sz w:val="30"/>
          <w:szCs w:val="30"/>
          <w:shd w:val="clear" w:color="auto" w:fill="auto"/>
        </w:rPr>
        <w:t>（1997年1月21日陕西省第八届人民代表大会常务委员会第二十五次会议通过</w:t>
      </w:r>
      <w:r>
        <w:rPr>
          <w:rFonts w:hint="eastAsia" w:ascii="楷体" w:hAnsi="楷体" w:eastAsia="楷体" w:cs="楷体"/>
          <w:color w:val="000000" w:themeColor="text1"/>
          <w:kern w:val="0"/>
          <w:sz w:val="30"/>
          <w:szCs w:val="30"/>
          <w:shd w:val="clear" w:color="auto" w:fill="auto"/>
          <w:lang w:val="en-US" w:eastAsia="zh-CN"/>
        </w:rPr>
        <w:t xml:space="preserve"> </w:t>
      </w:r>
      <w:r>
        <w:rPr>
          <w:rFonts w:hint="eastAsia" w:ascii="楷体" w:hAnsi="楷体" w:eastAsia="楷体" w:cs="楷体"/>
          <w:color w:val="000000" w:themeColor="text1"/>
          <w:kern w:val="0"/>
          <w:sz w:val="30"/>
          <w:szCs w:val="30"/>
          <w:shd w:val="clear" w:color="auto" w:fill="auto"/>
        </w:rPr>
        <w:t>2004年8月3日陕西省第十届人民代表大会常务委员会第十</w:t>
      </w:r>
      <w:bookmarkStart w:id="0" w:name="_GoBack"/>
      <w:bookmarkEnd w:id="0"/>
      <w:r>
        <w:rPr>
          <w:rFonts w:hint="eastAsia" w:ascii="楷体" w:hAnsi="楷体" w:eastAsia="楷体" w:cs="楷体"/>
          <w:color w:val="000000" w:themeColor="text1"/>
          <w:kern w:val="0"/>
          <w:sz w:val="30"/>
          <w:szCs w:val="30"/>
          <w:shd w:val="clear" w:color="auto" w:fill="auto"/>
        </w:rPr>
        <w:t>二次会议修正</w:t>
      </w:r>
      <w:r>
        <w:rPr>
          <w:rFonts w:hint="eastAsia" w:ascii="楷体" w:hAnsi="楷体" w:eastAsia="楷体" w:cs="楷体"/>
          <w:color w:val="000000" w:themeColor="text1"/>
          <w:kern w:val="0"/>
          <w:sz w:val="30"/>
          <w:szCs w:val="30"/>
          <w:shd w:val="clear" w:color="auto" w:fill="auto"/>
          <w:lang w:val="en-US" w:eastAsia="zh-CN"/>
        </w:rPr>
        <w:t xml:space="preserve"> </w:t>
      </w:r>
      <w:r>
        <w:rPr>
          <w:rFonts w:hint="eastAsia" w:ascii="楷体" w:hAnsi="楷体" w:eastAsia="楷体" w:cs="楷体"/>
          <w:color w:val="000000" w:themeColor="text1"/>
          <w:kern w:val="0"/>
          <w:sz w:val="30"/>
          <w:szCs w:val="30"/>
          <w:shd w:val="clear" w:color="auto" w:fill="auto"/>
        </w:rPr>
        <w:t>2009年5月27</w:t>
      </w:r>
      <w:r>
        <w:rPr>
          <w:rFonts w:hint="eastAsia" w:ascii="楷体" w:hAnsi="楷体" w:eastAsia="楷体" w:cs="楷体"/>
          <w:color w:val="000000" w:themeColor="text1"/>
          <w:kern w:val="0"/>
          <w:sz w:val="30"/>
          <w:szCs w:val="30"/>
        </w:rPr>
        <w:t>日陕西省第十一届人民代表大会常务委员会第八次会议修订</w:t>
      </w:r>
      <w:r>
        <w:rPr>
          <w:rFonts w:hint="eastAsia" w:ascii="楷体" w:hAnsi="楷体" w:eastAsia="楷体" w:cs="楷体"/>
          <w:color w:val="000000" w:themeColor="text1"/>
          <w:kern w:val="0"/>
          <w:sz w:val="30"/>
          <w:szCs w:val="30"/>
          <w:lang w:val="en-US" w:eastAsia="zh-CN"/>
        </w:rPr>
        <w:t xml:space="preserve"> </w:t>
      </w:r>
      <w:r>
        <w:rPr>
          <w:rFonts w:hint="eastAsia" w:ascii="楷体" w:hAnsi="楷体" w:eastAsia="楷体" w:cs="楷体"/>
          <w:color w:val="000000" w:themeColor="text1"/>
          <w:kern w:val="0"/>
          <w:sz w:val="30"/>
          <w:szCs w:val="30"/>
        </w:rPr>
        <w:t>根据2017年11月30日陕西省第十二届人民代表大会常务委员会第三十八次会议《关于修改&lt;陕西省档案条例&gt;等四部地方性法规的决定》修正）</w:t>
      </w:r>
    </w:p>
    <w:p>
      <w:pPr>
        <w:widowControl/>
        <w:wordWrap w:val="0"/>
        <w:spacing w:line="290" w:lineRule="atLeast"/>
        <w:ind w:firstLine="540"/>
        <w:jc w:val="left"/>
        <w:rPr>
          <w:rFonts w:ascii="仿宋" w:hAnsi="仿宋" w:eastAsia="仿宋" w:cs="Tahoma"/>
          <w:color w:val="000000" w:themeColor="text1"/>
          <w:kern w:val="0"/>
          <w:sz w:val="32"/>
          <w:szCs w:val="32"/>
        </w:rPr>
      </w:pPr>
      <w:r>
        <w:rPr>
          <w:rFonts w:ascii="Tahoma" w:hAnsi="Tahoma" w:eastAsia="仿宋" w:cs="Tahoma"/>
          <w:color w:val="000000" w:themeColor="text1"/>
          <w:kern w:val="0"/>
          <w:sz w:val="32"/>
          <w:szCs w:val="32"/>
        </w:rPr>
        <w:t> </w:t>
      </w:r>
    </w:p>
    <w:p>
      <w:pPr>
        <w:widowControl/>
        <w:wordWrap w:val="0"/>
        <w:spacing w:line="286" w:lineRule="atLeast"/>
        <w:jc w:val="center"/>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目　　录</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第一章　总　　则</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第二章　档案机构及其职责</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第三章　档案管理</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第四章　档案的利用和公布</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第五章　法律责任</w:t>
      </w:r>
    </w:p>
    <w:p>
      <w:pPr>
        <w:widowControl/>
        <w:wordWrap w:val="0"/>
        <w:spacing w:line="290" w:lineRule="atLeast"/>
        <w:ind w:firstLine="420"/>
        <w:jc w:val="left"/>
        <w:rPr>
          <w:rFonts w:hint="eastAsia" w:ascii="楷体" w:hAnsi="楷体" w:eastAsia="楷体" w:cs="楷体"/>
          <w:color w:val="000000" w:themeColor="text1"/>
          <w:kern w:val="0"/>
          <w:sz w:val="32"/>
          <w:szCs w:val="32"/>
        </w:rPr>
      </w:pPr>
      <w:r>
        <w:rPr>
          <w:rFonts w:hint="eastAsia" w:ascii="楷体" w:hAnsi="楷体" w:eastAsia="楷体" w:cs="楷体"/>
          <w:color w:val="000000" w:themeColor="text1"/>
          <w:kern w:val="0"/>
          <w:sz w:val="32"/>
          <w:szCs w:val="32"/>
        </w:rPr>
        <w:t>第六章　附　　则</w:t>
      </w:r>
    </w:p>
    <w:p>
      <w:pPr>
        <w:widowControl/>
        <w:wordWrap w:val="0"/>
        <w:spacing w:line="286"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第一章　总则</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第一条</w:t>
      </w:r>
      <w:r>
        <w:rPr>
          <w:rFonts w:ascii="仿宋" w:hAnsi="仿宋" w:eastAsia="仿宋" w:cs="Tahoma"/>
          <w:color w:val="000000" w:themeColor="text1"/>
          <w:kern w:val="0"/>
          <w:sz w:val="32"/>
          <w:szCs w:val="32"/>
        </w:rPr>
        <w:t>　为了加强档案管理，有效保护和利用档案，为经济社会发展服务，根据《中华人民共和国档案法》和有关法律、行政法规，结合本省实际，制定本条例。</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第二条</w:t>
      </w:r>
      <w:r>
        <w:rPr>
          <w:rFonts w:ascii="仿宋" w:hAnsi="仿宋" w:eastAsia="仿宋" w:cs="Tahoma"/>
          <w:color w:val="000000" w:themeColor="text1"/>
          <w:kern w:val="0"/>
          <w:sz w:val="32"/>
          <w:szCs w:val="32"/>
        </w:rPr>
        <w:t>　本条例所称档案，是指过去和现在的国家机关、社会团体、企业事业单位及其他组织（以下统称各单位）和个人从事政治、经济、军事、科学、技术、文化、教育、宗教等活动，直接形成的对国家和社会有保存价值的各种文字、图表、声像、电子文件等不同形式的历史记录。</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第三条</w:t>
      </w:r>
      <w:r>
        <w:rPr>
          <w:rFonts w:ascii="仿宋" w:hAnsi="仿宋" w:eastAsia="仿宋" w:cs="Tahoma"/>
          <w:color w:val="000000" w:themeColor="text1"/>
          <w:kern w:val="0"/>
          <w:sz w:val="32"/>
          <w:szCs w:val="32"/>
        </w:rPr>
        <w:t>　本条例适用于本省行政区域内档案的管理、收集、整理、保护和利用等活动。</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第四条</w:t>
      </w:r>
      <w:r>
        <w:rPr>
          <w:rFonts w:ascii="仿宋" w:hAnsi="仿宋" w:eastAsia="仿宋" w:cs="Tahoma"/>
          <w:color w:val="000000" w:themeColor="text1"/>
          <w:kern w:val="0"/>
          <w:sz w:val="32"/>
          <w:szCs w:val="32"/>
        </w:rPr>
        <w:t>　档案工作实行统一领导、分级负责、科学管理的原则，维护档案完整与安全，便于社会各方面利用。</w:t>
      </w:r>
    </w:p>
    <w:p>
      <w:pPr>
        <w:widowControl/>
        <w:wordWrap w:val="0"/>
        <w:spacing w:line="290" w:lineRule="atLeast"/>
        <w:ind w:firstLine="640" w:firstLineChars="200"/>
        <w:jc w:val="left"/>
        <w:rPr>
          <w:rFonts w:ascii="仿宋" w:hAnsi="仿宋" w:eastAsia="仿宋" w:cs="Tahoma"/>
          <w:color w:val="000000" w:themeColor="text1"/>
          <w:spacing w:val="-2"/>
          <w:kern w:val="0"/>
          <w:sz w:val="32"/>
          <w:szCs w:val="32"/>
        </w:rPr>
      </w:pPr>
      <w:r>
        <w:rPr>
          <w:rFonts w:hint="eastAsia" w:ascii="黑体" w:hAnsi="黑体" w:eastAsia="黑体" w:cs="黑体"/>
          <w:color w:val="000000" w:themeColor="text1"/>
          <w:kern w:val="0"/>
          <w:sz w:val="32"/>
          <w:szCs w:val="32"/>
        </w:rPr>
        <w:t>第五条</w:t>
      </w:r>
      <w:r>
        <w:rPr>
          <w:rFonts w:ascii="仿宋" w:hAnsi="仿宋" w:eastAsia="仿宋" w:cs="Tahoma"/>
          <w:color w:val="000000" w:themeColor="text1"/>
          <w:kern w:val="0"/>
          <w:sz w:val="32"/>
          <w:szCs w:val="32"/>
        </w:rPr>
        <w:t>　</w:t>
      </w:r>
      <w:r>
        <w:rPr>
          <w:rFonts w:ascii="仿宋" w:hAnsi="仿宋" w:eastAsia="仿宋" w:cs="Tahoma"/>
          <w:color w:val="000000" w:themeColor="text1"/>
          <w:spacing w:val="-2"/>
          <w:kern w:val="0"/>
          <w:sz w:val="32"/>
          <w:szCs w:val="32"/>
        </w:rPr>
        <w:t>县级以上人民政府应当加强对档案工作的领导，将档案事业纳入本行政区域国民经济和社会发展计划和财政预算，并根据档案抢救、征集、保管维护、保护技术研究、设备设施配置和信息化建设等需要，设立专项经费。</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第六条</w:t>
      </w:r>
      <w:r>
        <w:rPr>
          <w:rFonts w:ascii="仿宋" w:hAnsi="仿宋" w:eastAsia="仿宋" w:cs="Tahoma"/>
          <w:color w:val="000000" w:themeColor="text1"/>
          <w:kern w:val="0"/>
          <w:sz w:val="32"/>
          <w:szCs w:val="32"/>
        </w:rPr>
        <w:t>　各级人民政府以及有关部门对向国家捐献重要、珍贵档案或者在档案工作中做出显著成绩的单位和个人，应当给予表彰和奖励。</w:t>
      </w:r>
    </w:p>
    <w:p>
      <w:pPr>
        <w:widowControl/>
        <w:wordWrap w:val="0"/>
        <w:spacing w:line="286"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第二章　档案机构及其职责</w:t>
      </w:r>
    </w:p>
    <w:p>
      <w:pPr>
        <w:widowControl/>
        <w:wordWrap w:val="0"/>
        <w:spacing w:line="286"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第七条</w:t>
      </w:r>
      <w:r>
        <w:rPr>
          <w:rFonts w:ascii="仿宋" w:hAnsi="仿宋" w:eastAsia="仿宋" w:cs="Tahoma"/>
          <w:color w:val="000000" w:themeColor="text1"/>
          <w:kern w:val="0"/>
          <w:sz w:val="32"/>
          <w:szCs w:val="32"/>
        </w:rPr>
        <w:t>　省档案行政管理部门主管本省档案事业，对本省档案事业实行统筹规划，组织协调，监督和指导。</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设区的市、县（市、区）档案行政管理部门主管本市、县（市、区）的档案事业，对本市、县（市、区）各单位的档案工作实行监督和指导。</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乡（镇）人民政府和街道办事处主管档案工作的机构或者档案工作人员，负责管理本机关的档案，对所属单位和辖区内居民委员会、村民委员会的档案工作实行监督和指导。</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lang w:val="en-US" w:eastAsia="zh-CN"/>
        </w:rPr>
        <w:t xml:space="preserve">第八条 </w:t>
      </w:r>
      <w:r>
        <w:rPr>
          <w:rFonts w:hint="eastAsia" w:ascii="仿宋" w:hAnsi="仿宋" w:eastAsia="仿宋" w:cs="Tahoma"/>
          <w:color w:val="000000" w:themeColor="text1"/>
          <w:kern w:val="0"/>
          <w:sz w:val="32"/>
          <w:szCs w:val="32"/>
          <w:lang w:val="en-US" w:eastAsia="zh-CN"/>
        </w:rPr>
        <w:t xml:space="preserve"> </w:t>
      </w:r>
      <w:r>
        <w:rPr>
          <w:rFonts w:ascii="仿宋" w:hAnsi="仿宋" w:eastAsia="仿宋" w:cs="Tahoma"/>
          <w:color w:val="000000" w:themeColor="text1"/>
          <w:kern w:val="0"/>
          <w:sz w:val="32"/>
          <w:szCs w:val="32"/>
        </w:rPr>
        <w:t>各单位应当加强对本单位档案工作的领导，按规定配备工作人员或者设置工作机构，保障档案工作正常开展。居民委员会、村民委员会应当指定专人负责档案管理工作。</w:t>
      </w:r>
    </w:p>
    <w:p>
      <w:pPr>
        <w:widowControl/>
        <w:numPr>
          <w:ilvl w:val="0"/>
          <w:numId w:val="0"/>
        </w:numPr>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第九条</w:t>
      </w:r>
      <w:r>
        <w:rPr>
          <w:rFonts w:ascii="仿宋" w:hAnsi="仿宋" w:eastAsia="仿宋" w:cs="Tahoma"/>
          <w:color w:val="000000" w:themeColor="text1"/>
          <w:kern w:val="0"/>
          <w:sz w:val="32"/>
          <w:szCs w:val="32"/>
        </w:rPr>
        <w:t>　各级各类档案馆的总体布局，由省档案行政管理部门统一规划，提出方案，报省人民政府批准。</w:t>
      </w:r>
    </w:p>
    <w:p>
      <w:pPr>
        <w:widowControl/>
        <w:wordWrap w:val="0"/>
        <w:spacing w:line="290" w:lineRule="atLeast"/>
        <w:ind w:firstLine="624"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综合档案馆的建立，由档案行政管理部门提出意见，报本级人民政府批准。</w:t>
      </w:r>
    </w:p>
    <w:p>
      <w:pPr>
        <w:widowControl/>
        <w:wordWrap w:val="0"/>
        <w:spacing w:line="290" w:lineRule="atLeast"/>
        <w:ind w:firstLine="624"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专门档案馆和部门档案馆的建立，由其业务主管部门提出意见，经档案行政管理部门同意后，报本级人民政府批准。</w:t>
      </w:r>
    </w:p>
    <w:p>
      <w:pPr>
        <w:widowControl/>
        <w:wordWrap w:val="0"/>
        <w:spacing w:line="290" w:lineRule="atLeast"/>
        <w:ind w:firstLine="624"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企业事业单位、其他社会组织和个人根据需要，依法可以建立档案馆，并报所在地县级以上档案行政管理部门备案。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第十条</w:t>
      </w:r>
      <w:r>
        <w:rPr>
          <w:rFonts w:ascii="仿宋" w:hAnsi="仿宋" w:eastAsia="仿宋" w:cs="Tahoma"/>
          <w:color w:val="000000" w:themeColor="text1"/>
          <w:kern w:val="0"/>
          <w:sz w:val="32"/>
          <w:szCs w:val="32"/>
        </w:rPr>
        <w:t>　各级各类档案馆业务受本级和上级档案行政管理部门的监督和指导，主要职责是：</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w:t>
      </w:r>
      <w:r>
        <w:rPr>
          <w:rFonts w:ascii="仿宋" w:hAnsi="仿宋" w:eastAsia="仿宋" w:cs="Tahoma"/>
          <w:color w:val="000000" w:themeColor="text1"/>
          <w:spacing w:val="-4"/>
          <w:kern w:val="0"/>
          <w:sz w:val="32"/>
          <w:szCs w:val="32"/>
        </w:rPr>
        <w:t>综合档案馆负责收集和管理本级机关、团体、社会组织及有关企业事业单位属于国家所有的各种门类的档案和公开的政府信息，并向社会提供服务；</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（二）专门档案馆负责收集和管理某一专门领域或者某种特殊载体的档案，并向社会提供服务；</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（三）部门档案馆负责收集和管理本部门及所属单位的档案，并在一定范围内提供服务；</w:t>
      </w:r>
    </w:p>
    <w:p>
      <w:pPr>
        <w:widowControl/>
        <w:wordWrap w:val="0"/>
        <w:spacing w:line="290" w:lineRule="atLeast"/>
        <w:ind w:firstLine="640" w:firstLineChars="200"/>
        <w:jc w:val="left"/>
        <w:rPr>
          <w:rFonts w:ascii="仿宋" w:hAnsi="仿宋" w:eastAsia="仿宋" w:cs="Tahoma"/>
          <w:color w:val="000000" w:themeColor="text1"/>
          <w:spacing w:val="-6"/>
          <w:kern w:val="0"/>
          <w:sz w:val="32"/>
          <w:szCs w:val="32"/>
        </w:rPr>
      </w:pPr>
      <w:r>
        <w:rPr>
          <w:rFonts w:ascii="仿宋" w:hAnsi="仿宋" w:eastAsia="仿宋" w:cs="Tahoma"/>
          <w:color w:val="000000" w:themeColor="text1"/>
          <w:kern w:val="0"/>
          <w:sz w:val="32"/>
          <w:szCs w:val="32"/>
        </w:rPr>
        <w:t>（四）</w:t>
      </w:r>
      <w:r>
        <w:rPr>
          <w:rFonts w:ascii="仿宋" w:hAnsi="仿宋" w:eastAsia="仿宋" w:cs="Tahoma"/>
          <w:color w:val="000000" w:themeColor="text1"/>
          <w:spacing w:val="-6"/>
          <w:kern w:val="0"/>
          <w:sz w:val="32"/>
          <w:szCs w:val="32"/>
        </w:rPr>
        <w:t>企业事业单位档案馆负责收集和管理本单位及其所属机构形成的档案；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（五）其他档案馆负责收集和管理各自形成的档案。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第十一条</w:t>
      </w:r>
      <w:r>
        <w:rPr>
          <w:rFonts w:ascii="仿宋" w:hAnsi="仿宋" w:eastAsia="仿宋" w:cs="Tahoma"/>
          <w:color w:val="000000" w:themeColor="text1"/>
          <w:kern w:val="0"/>
          <w:sz w:val="32"/>
          <w:szCs w:val="32"/>
        </w:rPr>
        <w:t>　</w:t>
      </w:r>
      <w:r>
        <w:rPr>
          <w:rFonts w:ascii="仿宋" w:hAnsi="仿宋" w:eastAsia="仿宋" w:cs="Tahoma"/>
          <w:color w:val="000000" w:themeColor="text1"/>
          <w:spacing w:val="-10"/>
          <w:kern w:val="0"/>
          <w:sz w:val="32"/>
          <w:szCs w:val="32"/>
        </w:rPr>
        <w:t>档案工作人员应当具备档案管理专业知识，接受档案管理岗位培训和档案继续教育培训，经考核合格后上岗。</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档案专业人员实行专业技术职务评审和聘任制。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各单位应当对直接接触档案的档案工作人员提供必要的劳动保护。</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第十二条</w:t>
      </w:r>
      <w:r>
        <w:rPr>
          <w:rFonts w:ascii="仿宋" w:hAnsi="仿宋" w:eastAsia="仿宋" w:cs="Tahoma"/>
          <w:color w:val="000000" w:themeColor="text1"/>
          <w:kern w:val="0"/>
          <w:sz w:val="32"/>
          <w:szCs w:val="32"/>
        </w:rPr>
        <w:t>　鼓励社会力量建立从事档案咨询、评估、整理、鉴定、寄存等业务的中介服务机构。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档案中介服务机构注册登记后，应当向注册机关所在地的档案行政管理部门备案，并接受档案行政管理部门的监督和指导。</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从事档案咨询、评估、整理、鉴定、寄存等业务的中介服务机构的人员，应当具备档案专业知识和职业技能。</w:t>
      </w:r>
    </w:p>
    <w:p>
      <w:pPr>
        <w:widowControl/>
        <w:wordWrap w:val="0"/>
        <w:spacing w:line="286" w:lineRule="atLeast"/>
        <w:jc w:val="center"/>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第三章　档案管理</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第十三条</w:t>
      </w:r>
      <w:r>
        <w:rPr>
          <w:rFonts w:ascii="仿宋" w:hAnsi="仿宋" w:eastAsia="仿宋" w:cs="Tahoma"/>
          <w:color w:val="000000" w:themeColor="text1"/>
          <w:kern w:val="0"/>
          <w:sz w:val="32"/>
          <w:szCs w:val="32"/>
        </w:rPr>
        <w:t>　</w:t>
      </w:r>
      <w:r>
        <w:rPr>
          <w:rFonts w:ascii="仿宋" w:hAnsi="仿宋" w:eastAsia="仿宋" w:cs="Tahoma"/>
          <w:color w:val="000000" w:themeColor="text1"/>
          <w:spacing w:val="-6"/>
          <w:kern w:val="0"/>
          <w:sz w:val="32"/>
          <w:szCs w:val="32"/>
        </w:rPr>
        <w:t>各单位应当对本单位的档案实行集中统一管理，根据需要配备图文和声像的存贮、复制、检索技术设备。</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6"/>
          <w:kern w:val="0"/>
          <w:sz w:val="32"/>
          <w:szCs w:val="32"/>
        </w:rPr>
        <w:t>县级以上人民政府应当推进档案信息化建设，将档案信息化建设纳入本行政区域电子政务建设总体规划。</w:t>
      </w:r>
    </w:p>
    <w:p>
      <w:pPr>
        <w:widowControl/>
        <w:wordWrap w:val="0"/>
        <w:spacing w:line="290" w:lineRule="atLeast"/>
        <w:ind w:firstLine="632"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2"/>
          <w:kern w:val="0"/>
          <w:sz w:val="32"/>
          <w:szCs w:val="32"/>
        </w:rPr>
        <w:t>省档案行政管理部门应当统一档案信息数据标准，规范档案信息化管理。各级各类档案馆以及各单位档案机构，应当加强电子文件归档和管理，建立档案信息网络和档案信息资源数据库。</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各单位档案保管机构应当按照电子档案汇交制度要求，向综合档案馆汇交电子档案和电子档案目录。电子档案汇交制度由省档案行政管理部门会同有关部门制定。</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第十五条</w:t>
      </w:r>
      <w:r>
        <w:rPr>
          <w:rFonts w:ascii="仿宋" w:hAnsi="仿宋" w:eastAsia="仿宋" w:cs="Tahoma"/>
          <w:color w:val="000000" w:themeColor="text1"/>
          <w:kern w:val="0"/>
          <w:sz w:val="32"/>
          <w:szCs w:val="32"/>
        </w:rPr>
        <w:t>　省级各专业和行业主管部门应当制定本系统、本行业档案管理制度，经省档案行政管理部门审核同意后组织实施。</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第十六条</w:t>
      </w:r>
      <w:r>
        <w:rPr>
          <w:rFonts w:ascii="仿宋" w:hAnsi="仿宋" w:eastAsia="仿宋" w:cs="Tahoma"/>
          <w:color w:val="000000" w:themeColor="text1"/>
          <w:kern w:val="0"/>
          <w:sz w:val="32"/>
          <w:szCs w:val="32"/>
        </w:rPr>
        <w:t>　各单位及其工作人员在职务活动中形成的文件材料，交由本单位档案机构或者档案工作人员集中管理。任何单位或者个人不得据为己有或者拒绝归档。</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第十七条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各单位的建设工程、科学技术研究、技术改造、重要设备更新等项目验收、鉴定时，应当有本单位的档案工作机构或者档案工作人员参加，并按照规范要求对所形成的档案进行验收。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省、设区的市、县（市、区）在重大建设项目竣工验收和重大科学技术研究项目鉴定时，应当由本级档案行政管理部门组织项目档案的验收。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省发展和改革行政主管部门委托验收的重大建设项目，应当由受委托部门和单位组织项目档案的验收，验收结果报省档案行政管理部门备案。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第十八条</w:t>
      </w:r>
      <w:r>
        <w:rPr>
          <w:rFonts w:hint="eastAsia" w:ascii="黑体" w:hAnsi="黑体" w:eastAsia="黑体" w:cs="黑体"/>
          <w:color w:val="000000" w:themeColor="text1"/>
          <w:kern w:val="0"/>
          <w:sz w:val="32"/>
          <w:szCs w:val="32"/>
          <w:lang w:val="en-US" w:eastAsia="zh-CN"/>
        </w:rPr>
        <w:t xml:space="preserve">  </w:t>
      </w:r>
      <w:r>
        <w:rPr>
          <w:rFonts w:ascii="仿宋" w:hAnsi="仿宋" w:eastAsia="仿宋" w:cs="Tahoma"/>
          <w:color w:val="000000" w:themeColor="text1"/>
          <w:kern w:val="0"/>
          <w:sz w:val="32"/>
          <w:szCs w:val="32"/>
        </w:rPr>
        <w:t>各单位应当按照下列规定向有关档案馆移交档案：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（一）列入省综合档案馆收集范围的档案，自形成之日起满二十年，向省综合档案馆移交；</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（二）列入设区的市、县（市、区）综合档案馆收集范围的档案，自形成之日起满十年，向设区的市、县（市、区）综合档案馆移交；</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（三）列入专门档案馆收集范围的档案，自项目结束之日起一年内向专门档案馆移交；</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（四）列入部门档案馆或者企业事业单位档案馆收集范围的档案，自形成之日起至次年六月三十日前向部门档案馆或者企业事业单位档案馆移交。</w:t>
      </w:r>
    </w:p>
    <w:p>
      <w:pPr>
        <w:widowControl/>
        <w:wordWrap w:val="0"/>
        <w:spacing w:line="290" w:lineRule="atLeast"/>
        <w:ind w:firstLine="624"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特殊情况需要提前或者延迟移交的，应当征得本级档案行政管理部门同意。</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第十九条</w:t>
      </w:r>
      <w:r>
        <w:rPr>
          <w:rFonts w:ascii="仿宋" w:hAnsi="仿宋" w:eastAsia="仿宋" w:cs="Tahoma"/>
          <w:color w:val="000000" w:themeColor="text1"/>
          <w:kern w:val="0"/>
          <w:sz w:val="32"/>
          <w:szCs w:val="32"/>
        </w:rPr>
        <w:t>　国家机关、国有企业事业单位和其他组织保存的国家所有的档案，列入国有资产管理的范围。</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国有企业事业单位在分立、合并、解散或者依法撤销、破产时，应当在行业主管部门、国有资产管理部门、财政和本级档案行政管理部门的监督指导下，对档案资料和其他国有资产统一评估、移交和处理；在资产转让时，有关档案应当按照国家规定办理。</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非国有单位的档案归该单位所有，国家另有规定的除外。</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个人在非职务活动中形成的档案或者以继承、受赠等合法方式获得的档案归个人所有。</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中外合资企业、中外合作企业以及中外合资、合作项目在协议、合同生效后形成的档案，为中外双方共同所有。该协议、合同终止时，档案原件归中方所有，外方可以保存复制件。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第二十一条</w:t>
      </w:r>
      <w:r>
        <w:rPr>
          <w:rFonts w:ascii="仿宋" w:hAnsi="仿宋" w:eastAsia="仿宋" w:cs="Tahoma"/>
          <w:color w:val="000000" w:themeColor="text1"/>
          <w:kern w:val="0"/>
          <w:sz w:val="32"/>
          <w:szCs w:val="32"/>
        </w:rPr>
        <w:t>　国家所有的档案，任何组织和个人不得出卖。</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档案出境以及档案复制件向国外组织或者个人赠送、交换、出卖的，应当按照国家有关规定办理。</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第二十二条</w:t>
      </w:r>
      <w:r>
        <w:rPr>
          <w:rFonts w:ascii="仿宋" w:hAnsi="仿宋" w:eastAsia="仿宋" w:cs="Tahoma"/>
          <w:color w:val="000000" w:themeColor="text1"/>
          <w:kern w:val="0"/>
          <w:sz w:val="32"/>
          <w:szCs w:val="32"/>
        </w:rPr>
        <w:t>　</w:t>
      </w:r>
      <w:r>
        <w:rPr>
          <w:rFonts w:ascii="仿宋" w:hAnsi="仿宋" w:eastAsia="仿宋" w:cs="Tahoma"/>
          <w:color w:val="000000" w:themeColor="text1"/>
          <w:spacing w:val="-10"/>
          <w:kern w:val="0"/>
          <w:sz w:val="32"/>
          <w:szCs w:val="32"/>
        </w:rPr>
        <w:t>鼓励社会组织和个人，将其所有的对国家和社会具有保存价值或者应当保密的档案赠送、寄存、出售给国家档案馆。</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国家档案馆接受社会组织和个人捐赠档案的，应当对捐赠者颁发捐赠证书，并给予奖励。</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第二十三条</w:t>
      </w:r>
      <w:r>
        <w:rPr>
          <w:rFonts w:ascii="仿宋" w:hAnsi="仿宋" w:eastAsia="仿宋" w:cs="Tahoma"/>
          <w:color w:val="000000" w:themeColor="text1"/>
          <w:kern w:val="0"/>
          <w:sz w:val="32"/>
          <w:szCs w:val="32"/>
        </w:rPr>
        <w:t>　</w:t>
      </w:r>
      <w:r>
        <w:rPr>
          <w:rFonts w:ascii="仿宋" w:hAnsi="仿宋" w:eastAsia="仿宋" w:cs="Tahoma"/>
          <w:color w:val="000000" w:themeColor="text1"/>
          <w:spacing w:val="-2"/>
          <w:kern w:val="0"/>
          <w:sz w:val="32"/>
          <w:szCs w:val="32"/>
        </w:rPr>
        <w:t>因不具备保管条件，可能导致档案损失的，经本级档案行政管理部门调查核实后，属于档案馆接收范围的，由档案馆接收入馆；不属于档案馆接收范围，但对国家和社会具有保存价值或者应当保密的，由县级以上档案行政管理部门督促档案所有者改善保管条件，或者征得其同意后由综合档案馆代为保管，必要时可以收购或者征购。</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第二十四条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在本省举办具有重大影响的国际会议、全国性会议和本行政区域内的重大政治、经济、贸易、科学、文化、体育、外事、宗教等活动，主办单位应当通知本级档案行政管理部门或者综合档案馆，参与收集、整理重大活动档案，保证重大活动档案的完整、准确。</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第二十五条</w:t>
      </w:r>
      <w:r>
        <w:rPr>
          <w:rFonts w:ascii="仿宋" w:hAnsi="仿宋" w:eastAsia="仿宋" w:cs="Tahoma"/>
          <w:color w:val="000000" w:themeColor="text1"/>
          <w:kern w:val="0"/>
          <w:sz w:val="32"/>
          <w:szCs w:val="32"/>
        </w:rPr>
        <w:t>　各级各类档案馆和单位档案机构对国家保密档案的管理和利用、密级的变更和解密，应当按照有关法律、法规的规定办理。</w:t>
      </w:r>
    </w:p>
    <w:p>
      <w:pPr>
        <w:widowControl/>
        <w:wordWrap w:val="0"/>
        <w:spacing w:line="290" w:lineRule="atLeast"/>
        <w:ind w:firstLine="608"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8"/>
          <w:kern w:val="0"/>
          <w:sz w:val="32"/>
          <w:szCs w:val="32"/>
        </w:rPr>
        <w:t>各级各类档案馆应当采取有效措施对馆藏档案加以保护，对破损、霉变、虫蛀、散失、字迹褪变的，应当及时进行抢救。</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第二十六条</w:t>
      </w:r>
      <w:r>
        <w:rPr>
          <w:rFonts w:ascii="仿宋" w:hAnsi="仿宋" w:eastAsia="仿宋" w:cs="Tahoma"/>
          <w:color w:val="000000" w:themeColor="text1"/>
          <w:kern w:val="0"/>
          <w:sz w:val="32"/>
          <w:szCs w:val="32"/>
        </w:rPr>
        <w:t>　各级各类档案馆和单位档案机构应当按照国家规定的标准和程序，对保管期限已满的档案进行鉴定和处理。禁止擅自销毁档案。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第二十七条</w:t>
      </w:r>
      <w:r>
        <w:rPr>
          <w:rFonts w:ascii="仿宋" w:hAnsi="仿宋" w:eastAsia="仿宋" w:cs="Tahoma"/>
          <w:color w:val="000000" w:themeColor="text1"/>
          <w:kern w:val="0"/>
          <w:sz w:val="32"/>
          <w:szCs w:val="32"/>
        </w:rPr>
        <w:t>　各单位和各级各类档案馆应当按年度或者规定的时间，向本级档案行政管理部门和主管部门报送档案统计报表和档案目录。</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第二十八条</w:t>
      </w:r>
      <w:r>
        <w:rPr>
          <w:rFonts w:ascii="仿宋" w:hAnsi="仿宋" w:eastAsia="仿宋" w:cs="Tahoma"/>
          <w:color w:val="000000" w:themeColor="text1"/>
          <w:kern w:val="0"/>
          <w:sz w:val="32"/>
          <w:szCs w:val="32"/>
        </w:rPr>
        <w:t>　县级以上人民政府应当根据档案工作的需要，将档案馆库建设纳入本行政区域基本建设计划，保证相应的经费投入。</w:t>
      </w:r>
    </w:p>
    <w:p>
      <w:pPr>
        <w:widowControl/>
        <w:wordWrap w:val="0"/>
        <w:spacing w:line="290" w:lineRule="atLeast"/>
        <w:ind w:firstLine="624"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spacing w:val="-4"/>
          <w:kern w:val="0"/>
          <w:sz w:val="32"/>
          <w:szCs w:val="32"/>
        </w:rPr>
        <w:t>各级各类档案馆的建设应当符合档案馆建筑设计的规范和档案库房技术、安全管理规定，配备防盗、防火、防雷、防震、防水、防潮、防高温、防霉、防虫、防光和防污染等档案安全保护设施，不得在危房和不安全的环境中保管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各单位应当配置适宜保存档案的专门库房和装具、消防、监控、报警等必要的安全保护设施。</w:t>
      </w:r>
    </w:p>
    <w:p>
      <w:pPr>
        <w:widowControl/>
        <w:wordWrap w:val="0"/>
        <w:spacing w:line="286" w:lineRule="atLeast"/>
        <w:jc w:val="center"/>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第四章　档案的利用和公布</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第二十九条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各级国家档案馆对保存的档案，应当按照国家规定的类别、年限，分期分批向社会开放。其中经济、科学、技术、文化等类型档案，应当即时向社会开放，国家另有规定的除外。</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综合档案馆应当建立完善档案信息网络查阅系统，汇编档案史料，定期公布开放档案目录，简化查阅手续，方便档案利用。</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综合档案馆应当利用档案资源，面向社会开展多种形式的爱国主义和社会主义教育。</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第三十条</w:t>
      </w:r>
      <w:r>
        <w:rPr>
          <w:rFonts w:ascii="仿宋" w:hAnsi="仿宋" w:eastAsia="仿宋" w:cs="Tahoma"/>
          <w:color w:val="000000" w:themeColor="text1"/>
          <w:kern w:val="0"/>
          <w:sz w:val="32"/>
          <w:szCs w:val="32"/>
        </w:rPr>
        <w:t>　综合档案馆应当提供公开的政务信息查阅服务，设置查阅场所，方便公众查阅利用。</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第三十一条</w:t>
      </w:r>
      <w:r>
        <w:rPr>
          <w:rFonts w:ascii="仿宋" w:hAnsi="仿宋" w:eastAsia="仿宋" w:cs="Tahoma"/>
          <w:color w:val="000000" w:themeColor="text1"/>
          <w:kern w:val="0"/>
          <w:sz w:val="32"/>
          <w:szCs w:val="32"/>
        </w:rPr>
        <w:t>　各级各类档案馆对所保存的重要、珍贵档案，应当用复制品代替原件提供利用。</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盖有档案保管单位印章的档案复制件，与档案原件具有同等效力。</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第三十二条</w:t>
      </w:r>
      <w:r>
        <w:rPr>
          <w:rFonts w:ascii="仿宋" w:hAnsi="仿宋" w:eastAsia="仿宋" w:cs="Tahoma"/>
          <w:color w:val="000000" w:themeColor="text1"/>
          <w:kern w:val="0"/>
          <w:sz w:val="32"/>
          <w:szCs w:val="32"/>
        </w:rPr>
        <w:t>　单位和个人利用其移交、捐赠的档案，档案馆应当优先和无偿提供利用。</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第三十三条</w:t>
      </w:r>
      <w:r>
        <w:rPr>
          <w:rFonts w:ascii="仿宋" w:hAnsi="仿宋" w:eastAsia="仿宋" w:cs="Tahoma"/>
          <w:color w:val="000000" w:themeColor="text1"/>
          <w:kern w:val="0"/>
          <w:sz w:val="32"/>
          <w:szCs w:val="32"/>
        </w:rPr>
        <w:t>　档案的公布由档案形成单位和保管单位按照国家有关规定办理，其他组织和个人不得擅自公布档案。档案通过下列形式向社会公布：</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（一）报纸、刊物、图书等合法出版物刊登；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w:t>
      </w:r>
      <w:r>
        <w:rPr>
          <w:rFonts w:ascii="仿宋" w:hAnsi="仿宋" w:eastAsia="仿宋" w:cs="Tahoma"/>
          <w:color w:val="000000" w:themeColor="text1"/>
          <w:spacing w:val="-8"/>
          <w:kern w:val="0"/>
          <w:sz w:val="32"/>
          <w:szCs w:val="32"/>
        </w:rPr>
        <w:t>广播、电视、电影等播出放映；</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（三）出版发行档案史料汇编及公开出售档案复制件；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w:t>
      </w:r>
      <w:r>
        <w:rPr>
          <w:rFonts w:ascii="仿宋" w:hAnsi="仿宋" w:eastAsia="仿宋" w:cs="Tahoma"/>
          <w:color w:val="000000" w:themeColor="text1"/>
          <w:spacing w:val="-8"/>
          <w:kern w:val="0"/>
          <w:sz w:val="32"/>
          <w:szCs w:val="32"/>
        </w:rPr>
        <w:t>陈列、展览档案或者其复制件；</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（五）公共信息网络刊登；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（六）法律、法规规定的其他形式。</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涉及知识产权的档案，在批准公布前应当征得知识产权所有人的同意。</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第三十四条</w:t>
      </w:r>
      <w:r>
        <w:rPr>
          <w:rFonts w:ascii="仿宋" w:hAnsi="仿宋" w:eastAsia="仿宋" w:cs="Tahoma"/>
          <w:color w:val="000000" w:themeColor="text1"/>
          <w:kern w:val="0"/>
          <w:sz w:val="32"/>
          <w:szCs w:val="32"/>
        </w:rPr>
        <w:t>　单位和个人利用档案时应当遵守查阅档案的有关规定，不得损毁、丢失、抽取、涂改、伪造或者擅自抄录、复制和公布档案。</w:t>
      </w:r>
    </w:p>
    <w:p>
      <w:pPr>
        <w:widowControl/>
        <w:numPr>
          <w:ilvl w:val="0"/>
          <w:numId w:val="0"/>
        </w:numPr>
        <w:wordWrap w:val="0"/>
        <w:spacing w:line="286" w:lineRule="atLeast"/>
        <w:ind w:firstLine="2560" w:firstLineChars="800"/>
        <w:jc w:val="both"/>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第五章　法律责任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第三十五条</w:t>
      </w:r>
      <w:r>
        <w:rPr>
          <w:rFonts w:ascii="仿宋" w:hAnsi="仿宋" w:eastAsia="仿宋" w:cs="Tahoma"/>
          <w:color w:val="000000" w:themeColor="text1"/>
          <w:kern w:val="0"/>
          <w:sz w:val="32"/>
          <w:szCs w:val="32"/>
        </w:rPr>
        <w:t>　</w:t>
      </w:r>
      <w:r>
        <w:rPr>
          <w:rFonts w:ascii="仿宋" w:hAnsi="仿宋" w:eastAsia="仿宋" w:cs="Tahoma"/>
          <w:color w:val="000000" w:themeColor="text1"/>
          <w:spacing w:val="-6"/>
          <w:kern w:val="0"/>
          <w:sz w:val="32"/>
          <w:szCs w:val="32"/>
        </w:rPr>
        <w:t>违反本条例规定，有下列行为之一的，由县级以上档案行政管理部门责令限期改正；情节严重的，由主管部门或者有关单位对有关责任人员给予处分；构成犯罪的，依法追究刑事责任：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（一）对本单位档案不实行集中统一管理，档案管理混乱的；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（二）不按时报送档案统计报表及档案资料目录的；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w:t>
      </w:r>
      <w:r>
        <w:rPr>
          <w:rFonts w:ascii="仿宋" w:hAnsi="仿宋" w:eastAsia="仿宋" w:cs="Tahoma"/>
          <w:color w:val="000000" w:themeColor="text1"/>
          <w:spacing w:val="-8"/>
          <w:kern w:val="0"/>
          <w:sz w:val="32"/>
          <w:szCs w:val="32"/>
        </w:rPr>
        <w:t>不按时归档、不按期移交档案，或者拒绝归档、移交，将档案据为己有的；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（四）档案库房不符合规定，危及档案安全的；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（五）档案出现破损、霉变、散失、字迹褪变等，不采取补救措施的；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（六）</w:t>
      </w:r>
      <w:r>
        <w:rPr>
          <w:rFonts w:ascii="仿宋" w:hAnsi="仿宋" w:eastAsia="仿宋" w:cs="Tahoma"/>
          <w:color w:val="000000" w:themeColor="text1"/>
          <w:spacing w:val="-4"/>
          <w:kern w:val="0"/>
          <w:sz w:val="32"/>
          <w:szCs w:val="32"/>
        </w:rPr>
        <w:t>损毁、丢失或者擅自提供、抄录、公布、销毁属于国家所有的档案的；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（七）档案工作人员因故意或者过失，造成档案损失的其他行为；</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（八）不按规定向社会开放和提供利用档案的；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（九）擅自建立、撤销档案馆的。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第三十六条</w:t>
      </w:r>
      <w:r>
        <w:rPr>
          <w:rFonts w:ascii="仿宋" w:hAnsi="仿宋" w:eastAsia="仿宋" w:cs="Tahoma"/>
          <w:color w:val="000000" w:themeColor="text1"/>
          <w:kern w:val="0"/>
          <w:sz w:val="32"/>
          <w:szCs w:val="32"/>
        </w:rPr>
        <w:t>　违反本条例规定，有下列行为之一的，由有关主管部门对直接责任人员给予处分；并由县级以上档案行政管理部门对单位处以一万元以上十万元以下罚款；对个人处以五百元以上五千元以下罚款，责令赔偿损失；构成犯罪的，依法追究刑事责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（一）</w:t>
      </w:r>
      <w:r>
        <w:rPr>
          <w:rFonts w:ascii="仿宋" w:hAnsi="仿宋" w:eastAsia="仿宋" w:cs="Tahoma"/>
          <w:color w:val="000000" w:themeColor="text1"/>
          <w:spacing w:val="-6"/>
          <w:kern w:val="0"/>
          <w:sz w:val="32"/>
          <w:szCs w:val="32"/>
        </w:rPr>
        <w:t>在利用档案馆、档案机构的档案中，损毁、丢失属于国家所有的档案的；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（二）在利用档案馆、档案机构的档案中，擅自提供、公布、销毁属于国家所有的档案的；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（三）在利用档案馆、档案机构的档案中，涂改、抽取、伪造或者擅自抄录、复制属于国家所有的档案的；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w:t>
      </w:r>
      <w:r>
        <w:rPr>
          <w:rFonts w:hint="eastAsia" w:ascii="仿宋" w:hAnsi="仿宋" w:eastAsia="仿宋" w:cs="Tahoma"/>
          <w:color w:val="000000" w:themeColor="text1"/>
          <w:kern w:val="0"/>
          <w:sz w:val="32"/>
          <w:szCs w:val="32"/>
        </w:rPr>
        <w:t>四</w:t>
      </w:r>
      <w:r>
        <w:rPr>
          <w:rFonts w:ascii="仿宋" w:hAnsi="仿宋" w:eastAsia="仿宋" w:cs="Tahoma"/>
          <w:color w:val="000000" w:themeColor="text1"/>
          <w:kern w:val="0"/>
          <w:sz w:val="32"/>
          <w:szCs w:val="32"/>
        </w:rPr>
        <w:t>）擅自交换、转让属于国家所有的档案的；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ascii="仿宋" w:hAnsi="仿宋" w:eastAsia="仿宋" w:cs="Tahoma"/>
          <w:color w:val="000000" w:themeColor="text1"/>
          <w:kern w:val="0"/>
          <w:sz w:val="32"/>
          <w:szCs w:val="32"/>
        </w:rPr>
        <w:t>（</w:t>
      </w:r>
      <w:r>
        <w:rPr>
          <w:rFonts w:hint="eastAsia" w:ascii="仿宋" w:hAnsi="仿宋" w:eastAsia="仿宋" w:cs="Tahoma"/>
          <w:color w:val="000000" w:themeColor="text1"/>
          <w:kern w:val="0"/>
          <w:sz w:val="32"/>
          <w:szCs w:val="32"/>
        </w:rPr>
        <w:t>五</w:t>
      </w:r>
      <w:r>
        <w:rPr>
          <w:rFonts w:ascii="仿宋" w:hAnsi="仿宋" w:eastAsia="仿宋" w:cs="Tahoma"/>
          <w:color w:val="000000" w:themeColor="text1"/>
          <w:kern w:val="0"/>
          <w:sz w:val="32"/>
          <w:szCs w:val="32"/>
        </w:rPr>
        <w:t>）擅自将档案出卖、赠送给境外组织和个人的。</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仿宋" w:hAnsi="仿宋" w:eastAsia="仿宋" w:cs="Tahoma"/>
          <w:color w:val="000000" w:themeColor="text1"/>
          <w:kern w:val="0"/>
          <w:sz w:val="32"/>
          <w:szCs w:val="32"/>
        </w:rPr>
        <w:t>社会组织或者个人有前款所列第四项、第五项违法行为的，县级以上档案行政管理部门除给予罚款外，对有违法所得的应当没收违法所得，并可以依法征购所出卖、转让、交换或者赠送的档案。</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第三十七条</w:t>
      </w:r>
      <w:r>
        <w:rPr>
          <w:rFonts w:ascii="仿宋" w:hAnsi="仿宋" w:eastAsia="仿宋" w:cs="Tahoma"/>
          <w:color w:val="000000" w:themeColor="text1"/>
          <w:kern w:val="0"/>
          <w:sz w:val="32"/>
          <w:szCs w:val="32"/>
        </w:rPr>
        <w:t>　</w:t>
      </w:r>
      <w:r>
        <w:rPr>
          <w:rFonts w:ascii="仿宋" w:hAnsi="仿宋" w:eastAsia="仿宋" w:cs="Tahoma"/>
          <w:color w:val="000000" w:themeColor="text1"/>
          <w:spacing w:val="-4"/>
          <w:kern w:val="0"/>
          <w:sz w:val="32"/>
          <w:szCs w:val="32"/>
        </w:rPr>
        <w:t>对单位做出三万元以上罚款，对个人做出三千元以上罚款的，应当告知当事人有举行听证的权利。</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第三十八条</w:t>
      </w:r>
      <w:r>
        <w:rPr>
          <w:rFonts w:ascii="仿宋" w:hAnsi="仿宋" w:eastAsia="仿宋" w:cs="Tahoma"/>
          <w:color w:val="000000" w:themeColor="text1"/>
          <w:kern w:val="0"/>
          <w:sz w:val="32"/>
          <w:szCs w:val="32"/>
        </w:rPr>
        <w:t>　档案行政管理部门的工作人员在执行公务时滥用职权、玩忽职守、徇私舞弊的，由其所在部门或者上级主管部门依法给予行政处分；构成犯罪的，依法追究刑事责任。</w:t>
      </w:r>
    </w:p>
    <w:p>
      <w:pPr>
        <w:widowControl/>
        <w:wordWrap w:val="0"/>
        <w:spacing w:line="290" w:lineRule="atLeast"/>
        <w:ind w:firstLine="640" w:firstLineChars="200"/>
        <w:jc w:val="left"/>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第三十九条</w:t>
      </w:r>
      <w:r>
        <w:rPr>
          <w:rFonts w:ascii="仿宋" w:hAnsi="仿宋" w:eastAsia="仿宋" w:cs="Tahoma"/>
          <w:color w:val="000000" w:themeColor="text1"/>
          <w:kern w:val="0"/>
          <w:sz w:val="32"/>
          <w:szCs w:val="32"/>
        </w:rPr>
        <w:t>　违反本条例规定的其他行为，法律、行政法规有处罚规定的，从其规定。</w:t>
      </w:r>
    </w:p>
    <w:p>
      <w:pPr>
        <w:widowControl/>
        <w:numPr>
          <w:ilvl w:val="0"/>
          <w:numId w:val="1"/>
        </w:numPr>
        <w:wordWrap w:val="0"/>
        <w:spacing w:line="286" w:lineRule="atLeast"/>
        <w:ind w:firstLine="2240" w:firstLineChars="700"/>
        <w:jc w:val="both"/>
        <w:rPr>
          <w:rFonts w:hint="eastAsia" w:ascii="黑体" w:hAnsi="黑体" w:eastAsia="黑体" w:cs="黑体"/>
          <w:color w:val="000000" w:themeColor="text1"/>
          <w:kern w:val="0"/>
          <w:sz w:val="32"/>
          <w:szCs w:val="32"/>
        </w:rPr>
      </w:pPr>
      <w:r>
        <w:rPr>
          <w:rFonts w:hint="eastAsia" w:ascii="黑体" w:hAnsi="黑体" w:eastAsia="黑体" w:cs="黑体"/>
          <w:color w:val="000000" w:themeColor="text1"/>
          <w:kern w:val="0"/>
          <w:sz w:val="32"/>
          <w:szCs w:val="32"/>
        </w:rPr>
        <w:t>　附则</w:t>
      </w:r>
    </w:p>
    <w:p>
      <w:pPr>
        <w:widowControl/>
        <w:numPr>
          <w:ilvl w:val="0"/>
          <w:numId w:val="0"/>
        </w:numPr>
        <w:wordWrap w:val="0"/>
        <w:spacing w:line="286" w:lineRule="atLeast"/>
        <w:ind w:firstLine="640" w:firstLineChars="200"/>
        <w:jc w:val="both"/>
        <w:rPr>
          <w:rFonts w:ascii="仿宋" w:hAnsi="仿宋" w:eastAsia="仿宋" w:cs="Tahoma"/>
          <w:color w:val="000000" w:themeColor="text1"/>
          <w:kern w:val="0"/>
          <w:sz w:val="32"/>
          <w:szCs w:val="32"/>
        </w:rPr>
      </w:pPr>
      <w:r>
        <w:rPr>
          <w:rFonts w:hint="eastAsia" w:ascii="黑体" w:hAnsi="黑体" w:eastAsia="黑体" w:cs="黑体"/>
          <w:color w:val="000000" w:themeColor="text1"/>
          <w:kern w:val="0"/>
          <w:sz w:val="32"/>
          <w:szCs w:val="32"/>
        </w:rPr>
        <w:t>第四十条</w:t>
      </w:r>
      <w:r>
        <w:rPr>
          <w:rFonts w:ascii="仿宋" w:hAnsi="仿宋" w:eastAsia="仿宋" w:cs="Tahoma"/>
          <w:color w:val="000000" w:themeColor="text1"/>
          <w:kern w:val="0"/>
          <w:sz w:val="32"/>
          <w:szCs w:val="32"/>
        </w:rPr>
        <w:t>　本条例自公布之日起施行。</w:t>
      </w:r>
    </w:p>
    <w:p>
      <w:pPr>
        <w:rPr>
          <w:rFonts w:ascii="仿宋" w:hAnsi="仿宋" w:eastAsia="仿宋"/>
          <w:color w:val="000000" w:themeColor="text1"/>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CBC6"/>
    <w:multiLevelType w:val="singleLevel"/>
    <w:tmpl w:val="5A1FCBC6"/>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50452"/>
    <w:rsid w:val="00013C53"/>
    <w:rsid w:val="000B7E2A"/>
    <w:rsid w:val="00101671"/>
    <w:rsid w:val="00120508"/>
    <w:rsid w:val="00131A89"/>
    <w:rsid w:val="00140B8E"/>
    <w:rsid w:val="00145C44"/>
    <w:rsid w:val="00161511"/>
    <w:rsid w:val="00205E29"/>
    <w:rsid w:val="00234DDF"/>
    <w:rsid w:val="00242294"/>
    <w:rsid w:val="002A343C"/>
    <w:rsid w:val="002B2300"/>
    <w:rsid w:val="002B680C"/>
    <w:rsid w:val="0030061B"/>
    <w:rsid w:val="00316513"/>
    <w:rsid w:val="00322753"/>
    <w:rsid w:val="00353DD5"/>
    <w:rsid w:val="00360884"/>
    <w:rsid w:val="003C2017"/>
    <w:rsid w:val="00405B23"/>
    <w:rsid w:val="00423C45"/>
    <w:rsid w:val="00431705"/>
    <w:rsid w:val="00497AF5"/>
    <w:rsid w:val="00530A6E"/>
    <w:rsid w:val="005448C5"/>
    <w:rsid w:val="005A5867"/>
    <w:rsid w:val="005E230C"/>
    <w:rsid w:val="00605C03"/>
    <w:rsid w:val="00692A50"/>
    <w:rsid w:val="006D2C10"/>
    <w:rsid w:val="006F2108"/>
    <w:rsid w:val="0072077C"/>
    <w:rsid w:val="0074641E"/>
    <w:rsid w:val="007E3842"/>
    <w:rsid w:val="00844F41"/>
    <w:rsid w:val="008A6500"/>
    <w:rsid w:val="008B7E11"/>
    <w:rsid w:val="008C3307"/>
    <w:rsid w:val="0091370F"/>
    <w:rsid w:val="00914F43"/>
    <w:rsid w:val="00920420"/>
    <w:rsid w:val="009B6F4B"/>
    <w:rsid w:val="00A01D71"/>
    <w:rsid w:val="00A13B33"/>
    <w:rsid w:val="00A52438"/>
    <w:rsid w:val="00A64636"/>
    <w:rsid w:val="00A740E1"/>
    <w:rsid w:val="00A762B8"/>
    <w:rsid w:val="00AB7785"/>
    <w:rsid w:val="00AD30A1"/>
    <w:rsid w:val="00B04410"/>
    <w:rsid w:val="00B40CD5"/>
    <w:rsid w:val="00B50452"/>
    <w:rsid w:val="00B56FD1"/>
    <w:rsid w:val="00BA4C18"/>
    <w:rsid w:val="00BA61E6"/>
    <w:rsid w:val="00C12813"/>
    <w:rsid w:val="00C328EC"/>
    <w:rsid w:val="00CA7AC5"/>
    <w:rsid w:val="00E14DE4"/>
    <w:rsid w:val="00E91C11"/>
    <w:rsid w:val="00EC7904"/>
    <w:rsid w:val="00F16213"/>
    <w:rsid w:val="00F63E32"/>
    <w:rsid w:val="016F1ADB"/>
    <w:rsid w:val="0ECD3E8B"/>
    <w:rsid w:val="17AB5CC6"/>
    <w:rsid w:val="2CB0295E"/>
    <w:rsid w:val="4DC36200"/>
    <w:rsid w:val="78F16364"/>
    <w:rsid w:val="7FD516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788</Words>
  <Characters>4494</Characters>
  <Lines>37</Lines>
  <Paragraphs>10</Paragraphs>
  <ScaleCrop>false</ScaleCrop>
  <LinksUpToDate>false</LinksUpToDate>
  <CharactersWithSpaces>5272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2017-11-30T02:46:00Z</dcterms:created>
  <dc:creator>Lenovo</dc:creator>
  <cp:lastModifiedBy>lenovo</cp:lastModifiedBy>
  <cp:lastPrinted>2017-11-30T09:41:26Z</cp:lastPrinted>
  <dcterms:modified xsi:type="dcterms:W3CDTF">2017-11-30T09:44:44Z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