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autoSpaceDE/>
        <w:autoSpaceDN/>
        <w:bidi w:val="0"/>
        <w:spacing w:line="600" w:lineRule="exact"/>
        <w:jc w:val="center"/>
        <w:textAlignment w:val="auto"/>
        <w:rPr>
          <w:rFonts w:asciiTheme="majorEastAsia" w:hAnsiTheme="majorEastAsia" w:eastAsiaTheme="majorEastAsia" w:cstheme="majorEastAsia"/>
          <w:b/>
          <w:bCs/>
          <w:sz w:val="32"/>
          <w:szCs w:val="32"/>
        </w:rPr>
      </w:pPr>
    </w:p>
    <w:p>
      <w:pPr>
        <w:keepNext w:val="0"/>
        <w:keepLines w:val="0"/>
        <w:pageBreakBefore w:val="0"/>
        <w:widowControl w:val="0"/>
        <w:kinsoku/>
        <w:wordWrap/>
        <w:overflowPunct/>
        <w:autoSpaceDE/>
        <w:autoSpaceDN/>
        <w:bidi w:val="0"/>
        <w:spacing w:line="600" w:lineRule="exact"/>
        <w:jc w:val="center"/>
        <w:textAlignment w:val="auto"/>
        <w:rPr>
          <w:rFonts w:asciiTheme="majorEastAsia" w:hAnsiTheme="majorEastAsia" w:eastAsiaTheme="majorEastAsia" w:cstheme="majorEastAsia"/>
          <w:b/>
          <w:bCs/>
          <w:sz w:val="44"/>
          <w:szCs w:val="44"/>
        </w:rPr>
      </w:pPr>
    </w:p>
    <w:p>
      <w:pPr>
        <w:keepNext w:val="0"/>
        <w:keepLines w:val="0"/>
        <w:pageBreakBefore w:val="0"/>
        <w:widowControl w:val="0"/>
        <w:kinsoku/>
        <w:wordWrap/>
        <w:overflowPunct/>
        <w:autoSpaceDE/>
        <w:autoSpaceDN/>
        <w:bidi w:val="0"/>
        <w:spacing w:line="600" w:lineRule="exact"/>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陕西省革命文物保护利用条例</w:t>
      </w:r>
    </w:p>
    <w:p>
      <w:pPr>
        <w:keepNext w:val="0"/>
        <w:keepLines w:val="0"/>
        <w:pageBreakBefore w:val="0"/>
        <w:widowControl w:val="0"/>
        <w:kinsoku/>
        <w:wordWrap/>
        <w:overflowPunct/>
        <w:autoSpaceDE/>
        <w:autoSpaceDN/>
        <w:bidi w:val="0"/>
        <w:spacing w:line="600" w:lineRule="exact"/>
        <w:jc w:val="center"/>
        <w:textAlignment w:val="auto"/>
        <w:rPr>
          <w:rFonts w:hint="eastAsia" w:asciiTheme="majorEastAsia" w:hAnsiTheme="majorEastAsia" w:eastAsiaTheme="majorEastAsia" w:cstheme="majorEastAsia"/>
          <w:sz w:val="44"/>
          <w:szCs w:val="44"/>
        </w:rPr>
      </w:pPr>
    </w:p>
    <w:p>
      <w:pPr>
        <w:keepNext w:val="0"/>
        <w:keepLines w:val="0"/>
        <w:pageBreakBefore w:val="0"/>
        <w:widowControl/>
        <w:kinsoku/>
        <w:wordWrap/>
        <w:overflowPunct/>
        <w:topLinePunct w:val="0"/>
        <w:autoSpaceDE/>
        <w:autoSpaceDN/>
        <w:bidi w:val="0"/>
        <w:adjustRightInd/>
        <w:snapToGrid/>
        <w:spacing w:line="560" w:lineRule="exact"/>
        <w:ind w:left="480" w:leftChars="200" w:right="480" w:rightChars="200"/>
        <w:jc w:val="both"/>
        <w:textAlignment w:val="auto"/>
        <w:rPr>
          <w:rFonts w:hint="eastAsia" w:ascii="黑体" w:hAnsi="黑体" w:eastAsia="黑体" w:cs="CESI楷体-GB2312"/>
          <w:color w:val="0D0D0D"/>
          <w:sz w:val="32"/>
          <w:szCs w:val="32"/>
        </w:rPr>
      </w:pPr>
      <w:r>
        <w:rPr>
          <w:rFonts w:hint="eastAsia" w:ascii="楷体_GB2312" w:hAnsi="楷体_GB2312" w:eastAsia="楷体_GB2312" w:cs="楷体_GB2312"/>
          <w:kern w:val="0"/>
          <w:sz w:val="32"/>
          <w:szCs w:val="32"/>
          <w:lang w:val="en-US" w:eastAsia="zh-CN" w:bidi="ar"/>
        </w:rPr>
        <w:t>（2022年12月1日陕西省第十三届人民代表大会常务委员会第三十七次会议通过）</w:t>
      </w:r>
    </w:p>
    <w:p>
      <w:pPr>
        <w:keepNext w:val="0"/>
        <w:keepLines w:val="0"/>
        <w:pageBreakBefore w:val="0"/>
        <w:widowControl w:val="0"/>
        <w:kinsoku/>
        <w:wordWrap/>
        <w:overflowPunct/>
        <w:autoSpaceDE/>
        <w:autoSpaceDN/>
        <w:bidi w:val="0"/>
        <w:spacing w:line="600" w:lineRule="exact"/>
        <w:jc w:val="center"/>
        <w:textAlignment w:val="auto"/>
        <w:rPr>
          <w:rFonts w:ascii="楷体_GB2312" w:hAnsi="楷体_GB2312" w:eastAsia="楷体_GB2312" w:cs="楷体_GB2312"/>
          <w:sz w:val="32"/>
          <w:szCs w:val="32"/>
        </w:rPr>
      </w:pPr>
    </w:p>
    <w:p>
      <w:pPr>
        <w:keepNext w:val="0"/>
        <w:keepLines w:val="0"/>
        <w:pageBreakBefore w:val="0"/>
        <w:widowControl w:val="0"/>
        <w:kinsoku/>
        <w:wordWrap/>
        <w:overflowPunct/>
        <w:autoSpaceDE/>
        <w:autoSpaceDN/>
        <w:bidi w:val="0"/>
        <w:spacing w:line="600" w:lineRule="exact"/>
        <w:jc w:val="center"/>
        <w:textAlignment w:val="auto"/>
        <w:rPr>
          <w:rFonts w:ascii="楷体" w:hAnsi="楷体" w:eastAsia="楷体" w:cs="楷体"/>
          <w:b/>
          <w:bCs/>
          <w:sz w:val="32"/>
          <w:szCs w:val="32"/>
        </w:rPr>
      </w:pPr>
      <w:r>
        <w:rPr>
          <w:rFonts w:hint="eastAsia" w:ascii="楷体" w:hAnsi="楷体" w:eastAsia="楷体" w:cs="楷体"/>
          <w:sz w:val="32"/>
          <w:szCs w:val="32"/>
        </w:rPr>
        <w:t>目</w:t>
      </w:r>
      <w:r>
        <w:rPr>
          <w:rFonts w:hint="eastAsia" w:ascii="楷体" w:hAnsi="楷体" w:eastAsia="楷体" w:cs="楷体"/>
          <w:b/>
          <w:bCs/>
          <w:sz w:val="32"/>
          <w:szCs w:val="32"/>
        </w:rPr>
        <w:t xml:space="preserve">  </w:t>
      </w:r>
      <w:r>
        <w:rPr>
          <w:rFonts w:hint="eastAsia" w:ascii="楷体" w:hAnsi="楷体" w:eastAsia="楷体" w:cs="楷体"/>
          <w:sz w:val="32"/>
          <w:szCs w:val="32"/>
        </w:rPr>
        <w:t xml:space="preserve">录  </w:t>
      </w:r>
    </w:p>
    <w:p>
      <w:pPr>
        <w:keepNext w:val="0"/>
        <w:keepLines w:val="0"/>
        <w:pageBreakBefore w:val="0"/>
        <w:widowControl w:val="0"/>
        <w:kinsoku/>
        <w:wordWrap/>
        <w:overflowPunct/>
        <w:autoSpaceDE/>
        <w:autoSpaceDN/>
        <w:bidi w:val="0"/>
        <w:spacing w:line="600" w:lineRule="exact"/>
        <w:jc w:val="center"/>
        <w:textAlignment w:val="auto"/>
        <w:rPr>
          <w:rFonts w:ascii="楷体_GB2312" w:hAnsi="楷体_GB2312" w:eastAsia="楷体_GB2312" w:cs="楷体_GB2312"/>
          <w:sz w:val="32"/>
          <w:szCs w:val="32"/>
        </w:rPr>
      </w:pPr>
    </w:p>
    <w:p>
      <w:pPr>
        <w:keepNext w:val="0"/>
        <w:keepLines w:val="0"/>
        <w:pageBreakBefore w:val="0"/>
        <w:widowControl w:val="0"/>
        <w:kinsoku/>
        <w:wordWrap/>
        <w:overflowPunct/>
        <w:autoSpaceDE/>
        <w:autoSpaceDN/>
        <w:bidi w:val="0"/>
        <w:spacing w:line="600" w:lineRule="exact"/>
        <w:ind w:firstLine="640" w:firstLineChars="200"/>
        <w:textAlignment w:val="auto"/>
        <w:rPr>
          <w:rFonts w:ascii="楷体" w:hAnsi="楷体" w:eastAsia="楷体" w:cs="楷体"/>
          <w:sz w:val="32"/>
          <w:szCs w:val="32"/>
        </w:rPr>
      </w:pPr>
      <w:r>
        <w:rPr>
          <w:rFonts w:hint="eastAsia" w:ascii="楷体" w:hAnsi="楷体" w:eastAsia="楷体" w:cs="楷体"/>
          <w:sz w:val="32"/>
          <w:szCs w:val="32"/>
        </w:rPr>
        <w:t>第一章 总 则</w:t>
      </w:r>
    </w:p>
    <w:p>
      <w:pPr>
        <w:keepNext w:val="0"/>
        <w:keepLines w:val="0"/>
        <w:pageBreakBefore w:val="0"/>
        <w:widowControl w:val="0"/>
        <w:kinsoku/>
        <w:wordWrap/>
        <w:overflowPunct/>
        <w:autoSpaceDE/>
        <w:autoSpaceDN/>
        <w:bidi w:val="0"/>
        <w:spacing w:line="600" w:lineRule="exact"/>
        <w:ind w:firstLine="640" w:firstLineChars="200"/>
        <w:textAlignment w:val="auto"/>
        <w:rPr>
          <w:rFonts w:ascii="楷体" w:hAnsi="楷体" w:eastAsia="楷体" w:cs="楷体"/>
          <w:sz w:val="32"/>
          <w:szCs w:val="32"/>
        </w:rPr>
      </w:pPr>
      <w:r>
        <w:rPr>
          <w:rFonts w:hint="eastAsia" w:ascii="楷体" w:hAnsi="楷体" w:eastAsia="楷体" w:cs="楷体"/>
          <w:sz w:val="32"/>
          <w:szCs w:val="32"/>
        </w:rPr>
        <w:t>第二章 调查认定</w:t>
      </w:r>
    </w:p>
    <w:p>
      <w:pPr>
        <w:keepNext w:val="0"/>
        <w:keepLines w:val="0"/>
        <w:pageBreakBefore w:val="0"/>
        <w:widowControl w:val="0"/>
        <w:kinsoku/>
        <w:wordWrap/>
        <w:overflowPunct/>
        <w:autoSpaceDE/>
        <w:autoSpaceDN/>
        <w:bidi w:val="0"/>
        <w:spacing w:line="600" w:lineRule="exact"/>
        <w:ind w:firstLine="640" w:firstLineChars="200"/>
        <w:textAlignment w:val="auto"/>
        <w:rPr>
          <w:rFonts w:ascii="楷体" w:hAnsi="楷体" w:eastAsia="楷体" w:cs="楷体"/>
          <w:sz w:val="32"/>
          <w:szCs w:val="32"/>
        </w:rPr>
      </w:pPr>
      <w:r>
        <w:rPr>
          <w:rFonts w:hint="eastAsia" w:ascii="楷体" w:hAnsi="楷体" w:eastAsia="楷体" w:cs="楷体"/>
          <w:sz w:val="32"/>
          <w:szCs w:val="32"/>
        </w:rPr>
        <w:t>第三章 保护管理</w:t>
      </w:r>
    </w:p>
    <w:p>
      <w:pPr>
        <w:keepNext w:val="0"/>
        <w:keepLines w:val="0"/>
        <w:pageBreakBefore w:val="0"/>
        <w:widowControl w:val="0"/>
        <w:kinsoku/>
        <w:wordWrap/>
        <w:overflowPunct/>
        <w:autoSpaceDE/>
        <w:autoSpaceDN/>
        <w:bidi w:val="0"/>
        <w:spacing w:line="600" w:lineRule="exact"/>
        <w:ind w:firstLine="640" w:firstLineChars="200"/>
        <w:textAlignment w:val="auto"/>
        <w:rPr>
          <w:rFonts w:ascii="楷体" w:hAnsi="楷体" w:eastAsia="楷体" w:cs="楷体"/>
          <w:sz w:val="32"/>
          <w:szCs w:val="32"/>
        </w:rPr>
      </w:pPr>
      <w:r>
        <w:rPr>
          <w:rFonts w:hint="eastAsia" w:ascii="楷体" w:hAnsi="楷体" w:eastAsia="楷体" w:cs="楷体"/>
          <w:sz w:val="32"/>
          <w:szCs w:val="32"/>
        </w:rPr>
        <w:t>第四章 传承利用</w:t>
      </w:r>
    </w:p>
    <w:p>
      <w:pPr>
        <w:keepNext w:val="0"/>
        <w:keepLines w:val="0"/>
        <w:pageBreakBefore w:val="0"/>
        <w:widowControl w:val="0"/>
        <w:kinsoku/>
        <w:wordWrap/>
        <w:overflowPunct/>
        <w:autoSpaceDE/>
        <w:autoSpaceDN/>
        <w:bidi w:val="0"/>
        <w:spacing w:line="600" w:lineRule="exact"/>
        <w:ind w:firstLine="640" w:firstLineChars="200"/>
        <w:textAlignment w:val="auto"/>
        <w:rPr>
          <w:rFonts w:ascii="楷体" w:hAnsi="楷体" w:eastAsia="楷体" w:cs="楷体"/>
          <w:sz w:val="32"/>
          <w:szCs w:val="32"/>
        </w:rPr>
      </w:pPr>
      <w:r>
        <w:rPr>
          <w:rFonts w:hint="eastAsia" w:ascii="楷体" w:hAnsi="楷体" w:eastAsia="楷体" w:cs="楷体"/>
          <w:sz w:val="32"/>
          <w:szCs w:val="32"/>
        </w:rPr>
        <w:t>第五章 区域协同</w:t>
      </w:r>
    </w:p>
    <w:p>
      <w:pPr>
        <w:keepNext w:val="0"/>
        <w:keepLines w:val="0"/>
        <w:pageBreakBefore w:val="0"/>
        <w:widowControl w:val="0"/>
        <w:kinsoku/>
        <w:wordWrap/>
        <w:overflowPunct/>
        <w:autoSpaceDE/>
        <w:autoSpaceDN/>
        <w:bidi w:val="0"/>
        <w:spacing w:line="600" w:lineRule="exact"/>
        <w:ind w:firstLine="640" w:firstLineChars="200"/>
        <w:textAlignment w:val="auto"/>
        <w:rPr>
          <w:rFonts w:ascii="楷体" w:hAnsi="楷体" w:eastAsia="楷体" w:cs="楷体"/>
          <w:sz w:val="32"/>
          <w:szCs w:val="32"/>
        </w:rPr>
      </w:pPr>
      <w:r>
        <w:rPr>
          <w:rFonts w:hint="eastAsia" w:ascii="楷体" w:hAnsi="楷体" w:eastAsia="楷体" w:cs="楷体"/>
          <w:sz w:val="32"/>
          <w:szCs w:val="32"/>
        </w:rPr>
        <w:t>第六章 保障措施</w:t>
      </w:r>
    </w:p>
    <w:p>
      <w:pPr>
        <w:keepNext w:val="0"/>
        <w:keepLines w:val="0"/>
        <w:pageBreakBefore w:val="0"/>
        <w:widowControl w:val="0"/>
        <w:kinsoku/>
        <w:wordWrap/>
        <w:overflowPunct/>
        <w:autoSpaceDE/>
        <w:autoSpaceDN/>
        <w:bidi w:val="0"/>
        <w:spacing w:line="600" w:lineRule="exact"/>
        <w:ind w:firstLine="640" w:firstLineChars="200"/>
        <w:textAlignment w:val="auto"/>
        <w:rPr>
          <w:rFonts w:ascii="楷体" w:hAnsi="楷体" w:eastAsia="楷体" w:cs="楷体"/>
          <w:sz w:val="32"/>
          <w:szCs w:val="32"/>
        </w:rPr>
      </w:pPr>
      <w:r>
        <w:rPr>
          <w:rFonts w:hint="eastAsia" w:ascii="楷体" w:hAnsi="楷体" w:eastAsia="楷体" w:cs="楷体"/>
          <w:sz w:val="32"/>
          <w:szCs w:val="32"/>
        </w:rPr>
        <w:t>第七章 法律责任</w:t>
      </w:r>
    </w:p>
    <w:p>
      <w:pPr>
        <w:keepNext w:val="0"/>
        <w:keepLines w:val="0"/>
        <w:pageBreakBefore w:val="0"/>
        <w:widowControl w:val="0"/>
        <w:kinsoku/>
        <w:wordWrap/>
        <w:overflowPunct/>
        <w:autoSpaceDE/>
        <w:autoSpaceDN/>
        <w:bidi w:val="0"/>
        <w:spacing w:line="600" w:lineRule="exact"/>
        <w:ind w:firstLine="640" w:firstLineChars="200"/>
        <w:textAlignment w:val="auto"/>
        <w:rPr>
          <w:rFonts w:ascii="楷体" w:hAnsi="楷体" w:eastAsia="楷体" w:cs="楷体"/>
          <w:sz w:val="32"/>
          <w:szCs w:val="32"/>
        </w:rPr>
      </w:pPr>
      <w:r>
        <w:rPr>
          <w:rFonts w:hint="eastAsia" w:ascii="楷体" w:hAnsi="楷体" w:eastAsia="楷体" w:cs="楷体"/>
          <w:sz w:val="32"/>
          <w:szCs w:val="32"/>
        </w:rPr>
        <w:t>第八章 附 则</w:t>
      </w:r>
    </w:p>
    <w:p>
      <w:pPr>
        <w:keepNext w:val="0"/>
        <w:keepLines w:val="0"/>
        <w:pageBreakBefore w:val="0"/>
        <w:widowControl w:val="0"/>
        <w:kinsoku/>
        <w:wordWrap/>
        <w:overflowPunct/>
        <w:autoSpaceDE/>
        <w:autoSpaceDN/>
        <w:bidi w:val="0"/>
        <w:spacing w:line="600" w:lineRule="exact"/>
        <w:textAlignment w:val="auto"/>
        <w:rPr>
          <w:rFonts w:ascii="仿宋_GB2312" w:hAnsi="仿宋_GB2312" w:eastAsia="仿宋_GB2312" w:cs="仿宋_GB2312"/>
          <w:sz w:val="32"/>
          <w:szCs w:val="32"/>
        </w:rPr>
      </w:pPr>
    </w:p>
    <w:p>
      <w:pPr>
        <w:keepNext w:val="0"/>
        <w:keepLines w:val="0"/>
        <w:pageBreakBefore w:val="0"/>
        <w:widowControl w:val="0"/>
        <w:kinsoku/>
        <w:wordWrap/>
        <w:overflowPunct/>
        <w:autoSpaceDE/>
        <w:autoSpaceDN/>
        <w:bidi w:val="0"/>
        <w:spacing w:line="600" w:lineRule="exact"/>
        <w:jc w:val="center"/>
        <w:textAlignment w:val="auto"/>
        <w:rPr>
          <w:rFonts w:ascii="仿宋_GB2312" w:hAnsi="仿宋_GB2312" w:eastAsia="黑体" w:cs="仿宋_GB2312"/>
          <w:sz w:val="32"/>
          <w:szCs w:val="32"/>
        </w:rPr>
      </w:pPr>
      <w:r>
        <w:rPr>
          <w:rFonts w:hint="eastAsia" w:ascii="仿宋_GB2312" w:hAnsi="仿宋_GB2312" w:eastAsia="黑体" w:cs="仿宋_GB2312"/>
          <w:sz w:val="32"/>
          <w:szCs w:val="32"/>
        </w:rPr>
        <w:t>第一章 总 则</w:t>
      </w:r>
    </w:p>
    <w:p>
      <w:pPr>
        <w:keepNext w:val="0"/>
        <w:keepLines w:val="0"/>
        <w:pageBreakBefore w:val="0"/>
        <w:widowControl w:val="0"/>
        <w:kinsoku/>
        <w:wordWrap/>
        <w:overflowPunct/>
        <w:autoSpaceDE/>
        <w:autoSpaceDN/>
        <w:bidi w:val="0"/>
        <w:spacing w:line="600" w:lineRule="exact"/>
        <w:textAlignment w:val="auto"/>
        <w:rPr>
          <w:rFonts w:ascii="黑体" w:hAnsi="黑体" w:eastAsia="黑体" w:cs="黑体"/>
          <w:b/>
          <w:bCs/>
          <w:sz w:val="32"/>
          <w:szCs w:val="32"/>
        </w:rPr>
      </w:pPr>
    </w:p>
    <w:p>
      <w:pPr>
        <w:keepNext w:val="0"/>
        <w:keepLines w:val="0"/>
        <w:pageBreakBefore w:val="0"/>
        <w:widowControl w:val="0"/>
        <w:kinsoku/>
        <w:wordWrap/>
        <w:overflowPunct/>
        <w:autoSpaceDE/>
        <w:autoSpaceDN/>
        <w:bidi w:val="0"/>
        <w:spacing w:line="600" w:lineRule="exact"/>
        <w:ind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楷体" w:hAnsi="楷体" w:eastAsia="楷体" w:cs="楷体"/>
          <w:sz w:val="32"/>
          <w:szCs w:val="32"/>
        </w:rPr>
        <w:t xml:space="preserve">  </w:t>
      </w:r>
      <w:r>
        <w:rPr>
          <w:rFonts w:hint="eastAsia" w:ascii="仿宋_GB2312" w:hAnsi="仿宋_GB2312" w:eastAsia="仿宋_GB2312" w:cs="仿宋_GB2312"/>
          <w:sz w:val="32"/>
          <w:szCs w:val="32"/>
        </w:rPr>
        <w:t>为了加强革命文物保护利用，</w:t>
      </w:r>
      <w:r>
        <w:rPr>
          <w:rFonts w:hint="eastAsia" w:ascii="仿宋_GB2312" w:hAnsi="仿宋_GB2312" w:eastAsia="仿宋_GB2312" w:cs="仿宋_GB2312"/>
          <w:sz w:val="32"/>
          <w:szCs w:val="32"/>
          <w:lang w:val="en-US" w:eastAsia="zh-CN"/>
        </w:rPr>
        <w:t>弘扬革命文化，</w:t>
      </w:r>
      <w:r>
        <w:rPr>
          <w:rFonts w:hint="eastAsia" w:ascii="仿宋_GB2312" w:hAnsi="仿宋_GB2312" w:eastAsia="仿宋_GB2312" w:cs="仿宋_GB2312"/>
          <w:sz w:val="32"/>
          <w:szCs w:val="32"/>
        </w:rPr>
        <w:t xml:space="preserve">传承红色基因，培育和践行社会主义核心价值观，根据《中华人民共和国文物保护法》等有关法律、行政法规，结合本省实际，制定本条例。 </w:t>
      </w:r>
    </w:p>
    <w:p>
      <w:pPr>
        <w:keepNext w:val="0"/>
        <w:keepLines w:val="0"/>
        <w:pageBreakBefore w:val="0"/>
        <w:widowControl w:val="0"/>
        <w:kinsoku/>
        <w:wordWrap/>
        <w:overflowPunct/>
        <w:autoSpaceDE/>
        <w:autoSpaceDN/>
        <w:bidi w:val="0"/>
        <w:spacing w:line="600" w:lineRule="exact"/>
        <w:ind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楷体" w:hAnsi="楷体" w:eastAsia="楷体" w:cs="楷体"/>
          <w:sz w:val="32"/>
          <w:szCs w:val="32"/>
        </w:rPr>
        <w:t xml:space="preserve">  </w:t>
      </w:r>
      <w:r>
        <w:rPr>
          <w:rFonts w:hint="eastAsia" w:ascii="仿宋_GB2312" w:hAnsi="仿宋_GB2312" w:eastAsia="仿宋_GB2312" w:cs="仿宋_GB2312"/>
          <w:sz w:val="32"/>
          <w:szCs w:val="32"/>
        </w:rPr>
        <w:t>本条例适用于本省行政区域内革命文物的调查认定、保护管理、传承利用以及相关工作。</w:t>
      </w:r>
    </w:p>
    <w:p>
      <w:pPr>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楷体" w:hAnsi="楷体" w:eastAsia="楷体" w:cs="楷体"/>
          <w:sz w:val="32"/>
          <w:szCs w:val="32"/>
        </w:rPr>
        <w:t xml:space="preserve">  </w:t>
      </w:r>
      <w:r>
        <w:rPr>
          <w:rFonts w:hint="eastAsia" w:ascii="仿宋_GB2312" w:hAnsi="仿宋_GB2312" w:eastAsia="仿宋_GB2312" w:cs="仿宋_GB2312"/>
          <w:sz w:val="32"/>
          <w:szCs w:val="32"/>
        </w:rPr>
        <w:t>本条例所称革命文物，是指自近代以来，在实现中华民族伟大复兴的奋斗历程中，见证中国人民争取民族独立、人民解放和实现国家富强、人民幸福的英勇斗争，特别是见证中国共产党领导中国人民进行新民主主义革命、社会主义革命和建设、改革开放和社会主义现代化建设、开创中国特色社会主义新时代以来取得的历史性成就、发生的</w:t>
      </w:r>
      <w:r>
        <w:rPr>
          <w:rFonts w:hint="eastAsia" w:ascii="仿宋_GB2312" w:hAnsi="仿宋_GB2312" w:eastAsia="仿宋_GB2312" w:cs="仿宋_GB2312"/>
          <w:sz w:val="32"/>
          <w:szCs w:val="32"/>
          <w:lang w:eastAsia="zh-Hans"/>
        </w:rPr>
        <w:t>历史性变革</w:t>
      </w:r>
      <w:r>
        <w:rPr>
          <w:rFonts w:hint="eastAsia" w:ascii="仿宋_GB2312" w:hAnsi="仿宋_GB2312" w:eastAsia="仿宋_GB2312" w:cs="仿宋_GB2312"/>
          <w:sz w:val="32"/>
          <w:szCs w:val="32"/>
        </w:rPr>
        <w:t>并经认定登记的实物遗存。主要包括：</w:t>
      </w:r>
    </w:p>
    <w:p>
      <w:pPr>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Hans"/>
        </w:rPr>
        <w:t>与</w:t>
      </w:r>
      <w:r>
        <w:rPr>
          <w:rFonts w:hint="eastAsia" w:ascii="仿宋_GB2312" w:hAnsi="仿宋_GB2312" w:eastAsia="仿宋_GB2312" w:cs="仿宋_GB2312"/>
          <w:sz w:val="32"/>
          <w:szCs w:val="32"/>
        </w:rPr>
        <w:t>重</w:t>
      </w:r>
      <w:r>
        <w:rPr>
          <w:rFonts w:hint="eastAsia" w:ascii="仿宋_GB2312" w:hAnsi="仿宋_GB2312" w:eastAsia="仿宋_GB2312" w:cs="仿宋_GB2312"/>
          <w:sz w:val="32"/>
          <w:szCs w:val="32"/>
          <w:lang w:val="en-US" w:eastAsia="zh-CN"/>
        </w:rPr>
        <w:t>要</w:t>
      </w:r>
      <w:r>
        <w:rPr>
          <w:rFonts w:hint="eastAsia" w:ascii="仿宋_GB2312" w:hAnsi="仿宋_GB2312" w:eastAsia="仿宋_GB2312" w:cs="仿宋_GB2312"/>
          <w:sz w:val="32"/>
          <w:szCs w:val="32"/>
        </w:rPr>
        <w:t>事件、重要机构、重要会议、重</w:t>
      </w:r>
      <w:r>
        <w:rPr>
          <w:rFonts w:hint="eastAsia" w:ascii="仿宋_GB2312" w:hAnsi="仿宋_GB2312" w:eastAsia="仿宋_GB2312" w:cs="仿宋_GB2312"/>
          <w:sz w:val="32"/>
          <w:szCs w:val="32"/>
          <w:lang w:val="en-US" w:eastAsia="zh-CN"/>
        </w:rPr>
        <w:t>要</w:t>
      </w:r>
      <w:r>
        <w:rPr>
          <w:rFonts w:hint="eastAsia" w:ascii="仿宋_GB2312" w:hAnsi="仿宋_GB2312" w:eastAsia="仿宋_GB2312" w:cs="仿宋_GB2312"/>
          <w:sz w:val="32"/>
          <w:szCs w:val="32"/>
        </w:rPr>
        <w:t>战役、</w:t>
      </w:r>
      <w:r>
        <w:rPr>
          <w:rFonts w:hint="eastAsia" w:ascii="仿宋_GB2312" w:hAnsi="仿宋_GB2312" w:eastAsia="仿宋_GB2312" w:cs="仿宋_GB2312"/>
          <w:sz w:val="32"/>
          <w:szCs w:val="32"/>
          <w:lang w:val="en-US" w:eastAsia="zh-CN"/>
        </w:rPr>
        <w:t>重要工程、工业遗产以及</w:t>
      </w:r>
      <w:r>
        <w:rPr>
          <w:rFonts w:hint="eastAsia" w:ascii="仿宋_GB2312" w:hAnsi="仿宋_GB2312" w:eastAsia="仿宋_GB2312" w:cs="仿宋_GB2312"/>
          <w:sz w:val="32"/>
          <w:szCs w:val="32"/>
        </w:rPr>
        <w:t>著名人物等</w:t>
      </w:r>
      <w:r>
        <w:rPr>
          <w:rFonts w:hint="eastAsia" w:ascii="仿宋_GB2312" w:hAnsi="仿宋_GB2312" w:eastAsia="仿宋_GB2312" w:cs="仿宋_GB2312"/>
          <w:sz w:val="32"/>
          <w:szCs w:val="32"/>
          <w:lang w:eastAsia="zh-Hans"/>
        </w:rPr>
        <w:t>有关</w:t>
      </w:r>
      <w:r>
        <w:rPr>
          <w:rFonts w:hint="eastAsia" w:ascii="仿宋_GB2312" w:hAnsi="仿宋_GB2312" w:eastAsia="仿宋_GB2312" w:cs="仿宋_GB2312"/>
          <w:sz w:val="32"/>
          <w:szCs w:val="32"/>
        </w:rPr>
        <w:t>的史迹、实物、代表性建筑和纪念设施；</w:t>
      </w:r>
    </w:p>
    <w:p>
      <w:pPr>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（二）重要的手稿、著作、书信、文电、文件、报刊、影音、标语等文献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档案</w:t>
      </w:r>
      <w:r>
        <w:rPr>
          <w:rFonts w:hint="eastAsia" w:ascii="仿宋_GB2312" w:hAnsi="仿宋_GB2312" w:eastAsia="仿宋_GB2312" w:cs="仿宋_GB2312"/>
          <w:sz w:val="32"/>
          <w:szCs w:val="32"/>
          <w:lang w:val="en-US" w:eastAsia="zh-CN"/>
        </w:rPr>
        <w:t>和实物</w:t>
      </w:r>
      <w:r>
        <w:rPr>
          <w:rFonts w:hint="eastAsia" w:ascii="仿宋_GB2312" w:hAnsi="仿宋_GB2312" w:eastAsia="仿宋_GB2312" w:cs="仿宋_GB2312"/>
          <w:sz w:val="32"/>
          <w:szCs w:val="32"/>
        </w:rPr>
        <w:t>；</w:t>
      </w:r>
    </w:p>
    <w:p>
      <w:pPr>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（三）其他重要的实物遗存。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楷体" w:hAnsi="楷体" w:eastAsia="楷体" w:cs="楷体"/>
          <w:sz w:val="32"/>
          <w:szCs w:val="32"/>
        </w:rPr>
        <w:t xml:space="preserve">  </w:t>
      </w:r>
      <w:r>
        <w:rPr>
          <w:rFonts w:hint="eastAsia" w:ascii="仿宋_GB2312" w:hAnsi="仿宋_GB2312" w:eastAsia="仿宋_GB2312" w:cs="仿宋_GB2312"/>
          <w:sz w:val="32"/>
          <w:szCs w:val="32"/>
        </w:rPr>
        <w:t xml:space="preserve">革命文物保护利用应当坚持中国共产党的领导，贯彻新时代文物工作方针，坚持科学规划、分级保护、分类管理、有效利用的原则。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ascii="仿宋_GB2312" w:hAnsi="仿宋_GB2312" w:eastAsia="仿宋_GB2312" w:cs="仿宋_GB2312"/>
          <w:color w:val="FF0000"/>
          <w:sz w:val="32"/>
          <w:szCs w:val="32"/>
        </w:rPr>
      </w:pPr>
      <w:r>
        <w:rPr>
          <w:rFonts w:hint="eastAsia" w:ascii="仿宋_GB2312" w:hAnsi="仿宋_GB2312" w:eastAsia="黑体" w:cs="仿宋_GB2312"/>
          <w:sz w:val="32"/>
          <w:szCs w:val="32"/>
        </w:rPr>
        <w:t>第五条</w:t>
      </w:r>
      <w:r>
        <w:rPr>
          <w:rFonts w:hint="eastAsia" w:ascii="仿宋_GB2312" w:hAnsi="微软雅黑" w:eastAsia="仿宋_GB2312" w:cs="宋体"/>
          <w:color w:val="333333"/>
          <w:sz w:val="32"/>
          <w:szCs w:val="32"/>
        </w:rPr>
        <w:t xml:space="preserve">  </w:t>
      </w:r>
      <w:r>
        <w:rPr>
          <w:rFonts w:hint="eastAsia" w:ascii="仿宋_GB2312" w:hAnsi="仿宋_GB2312" w:eastAsia="仿宋_GB2312" w:cs="仿宋_GB2312"/>
          <w:sz w:val="32"/>
          <w:szCs w:val="32"/>
        </w:rPr>
        <w:t>县级以上人民政府负责本行政区域内革命文物保护利用工作,将革命文物保护利用纳入本级国民经济和社会发展规划。</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乡镇人民政府、街道办事处按照职责做好</w:t>
      </w:r>
      <w:r>
        <w:rPr>
          <w:rFonts w:hint="eastAsia" w:ascii="仿宋_GB2312" w:hAnsi="仿宋_GB2312" w:eastAsia="仿宋_GB2312" w:cs="仿宋_GB2312"/>
          <w:sz w:val="32"/>
          <w:szCs w:val="32"/>
          <w:lang w:eastAsia="zh-Hans"/>
        </w:rPr>
        <w:t>本辖区</w:t>
      </w:r>
      <w:r>
        <w:rPr>
          <w:rFonts w:hint="eastAsia" w:ascii="仿宋_GB2312" w:hAnsi="仿宋_GB2312" w:eastAsia="仿宋_GB2312" w:cs="仿宋_GB2312"/>
          <w:sz w:val="32"/>
          <w:szCs w:val="32"/>
        </w:rPr>
        <w:t>革命文物保护利用相关工作。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黑体" w:cs="仿宋_GB2312"/>
          <w:sz w:val="32"/>
          <w:szCs w:val="32"/>
        </w:rPr>
        <w:t>第六条</w:t>
      </w:r>
      <w:r>
        <w:rPr>
          <w:rFonts w:hint="eastAsia" w:ascii="楷体" w:hAnsi="楷体" w:eastAsia="楷体" w:cs="楷体"/>
          <w:sz w:val="32"/>
          <w:szCs w:val="32"/>
        </w:rPr>
        <w:t xml:space="preserve">  </w:t>
      </w:r>
      <w:r>
        <w:rPr>
          <w:rFonts w:hint="eastAsia" w:ascii="仿宋_GB2312" w:hAnsi="仿宋_GB2312" w:eastAsia="仿宋_GB2312" w:cs="仿宋_GB2312"/>
          <w:sz w:val="32"/>
          <w:szCs w:val="32"/>
        </w:rPr>
        <w:t>各级宣传部门负责革命文物保护利用的协调指导，建立</w:t>
      </w:r>
      <w:r>
        <w:rPr>
          <w:rFonts w:hint="eastAsia" w:ascii="仿宋_GB2312" w:hAnsi="仿宋_GB2312" w:eastAsia="仿宋_GB2312" w:cs="仿宋_GB2312"/>
          <w:sz w:val="32"/>
          <w:szCs w:val="32"/>
          <w:lang w:val="en-US" w:eastAsia="zh-CN"/>
        </w:rPr>
        <w:t>健全</w:t>
      </w:r>
      <w:r>
        <w:rPr>
          <w:rFonts w:hint="eastAsia" w:ascii="仿宋_GB2312" w:hAnsi="仿宋_GB2312" w:eastAsia="仿宋_GB2312" w:cs="仿宋_GB2312"/>
          <w:sz w:val="32"/>
          <w:szCs w:val="32"/>
        </w:rPr>
        <w:t xml:space="preserve">革命文物保护利用工作机制。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黑体" w:cs="仿宋_GB2312"/>
          <w:sz w:val="32"/>
          <w:szCs w:val="32"/>
        </w:rPr>
        <w:t>第七条</w:t>
      </w:r>
      <w:r>
        <w:rPr>
          <w:rFonts w:hint="eastAsia" w:ascii="仿宋_GB2312" w:hAnsi="微软雅黑" w:eastAsia="仿宋_GB2312" w:cs="宋体"/>
          <w:color w:val="333333"/>
          <w:sz w:val="32"/>
          <w:szCs w:val="32"/>
        </w:rPr>
        <w:t xml:space="preserve">  </w:t>
      </w:r>
      <w:r>
        <w:rPr>
          <w:rFonts w:hint="eastAsia" w:ascii="仿宋_GB2312" w:hAnsi="仿宋_GB2312" w:eastAsia="仿宋_GB2312" w:cs="仿宋_GB2312"/>
          <w:sz w:val="32"/>
          <w:szCs w:val="32"/>
        </w:rPr>
        <w:t xml:space="preserve">县级以上文物行政主管部门对本行政区域内革命文物保护利用工作实施监督管理，推动落实革命文物保护利用工作。  </w:t>
      </w:r>
    </w:p>
    <w:p>
      <w:pPr>
        <w:keepNext w:val="0"/>
        <w:keepLines w:val="0"/>
        <w:pageBreakBefore w:val="0"/>
        <w:widowControl w:val="0"/>
        <w:kinsoku/>
        <w:wordWrap/>
        <w:overflowPunct/>
        <w:autoSpaceDE/>
        <w:autoSpaceDN/>
        <w:bidi w:val="0"/>
        <w:spacing w:line="600" w:lineRule="exact"/>
        <w:ind w:firstLine="640" w:firstLineChars="200"/>
        <w:textAlignment w:val="auto"/>
        <w:rPr>
          <w:rFonts w:ascii="仿宋_GB2312" w:hAnsi="仿宋_GB2312" w:eastAsia="仿宋_GB2312" w:cs="仿宋_GB2312"/>
          <w:b/>
          <w:bCs/>
          <w:color w:val="FFC000"/>
          <w:sz w:val="32"/>
          <w:szCs w:val="32"/>
        </w:rPr>
      </w:pPr>
      <w:r>
        <w:rPr>
          <w:rFonts w:hint="eastAsia" w:ascii="仿宋_GB2312" w:hAnsi="仿宋_GB2312" w:eastAsia="仿宋_GB2312" w:cs="仿宋_GB2312"/>
          <w:sz w:val="32"/>
          <w:szCs w:val="32"/>
        </w:rPr>
        <w:t>退役军人事务</w:t>
      </w:r>
      <w:r>
        <w:rPr>
          <w:rFonts w:hint="eastAsia" w:ascii="仿宋_GB2312" w:hAnsi="仿宋_GB2312" w:eastAsia="仿宋_GB2312" w:cs="仿宋_GB2312"/>
          <w:sz w:val="32"/>
          <w:szCs w:val="32"/>
          <w:lang w:eastAsia="zh-Hans"/>
        </w:rPr>
        <w:t>行政主管部门负责英雄烈士纪念设施保护管理和宣传利用工作</w:t>
      </w:r>
      <w:r>
        <w:rPr>
          <w:rFonts w:ascii="仿宋_GB2312" w:hAnsi="仿宋_GB2312" w:eastAsia="仿宋_GB2312" w:cs="仿宋_GB2312"/>
          <w:sz w:val="32"/>
          <w:szCs w:val="32"/>
          <w:lang w:eastAsia="zh-Hans"/>
        </w:rPr>
        <w:t>。</w:t>
      </w:r>
    </w:p>
    <w:p>
      <w:pPr>
        <w:keepNext w:val="0"/>
        <w:keepLines w:val="0"/>
        <w:pageBreakBefore w:val="0"/>
        <w:widowControl w:val="0"/>
        <w:kinsoku/>
        <w:wordWrap/>
        <w:overflowPunct/>
        <w:autoSpaceDE/>
        <w:autoSpaceDN/>
        <w:bidi w:val="0"/>
        <w:spacing w:line="600" w:lineRule="exact"/>
        <w:ind w:firstLine="516"/>
        <w:textAlignment w:val="auto"/>
        <w:rPr>
          <w:rFonts w:ascii="仿宋_GB2312" w:hAnsi="仿宋_GB2312" w:eastAsia="仿宋_GB2312" w:cs="仿宋_GB2312"/>
          <w:sz w:val="32"/>
          <w:szCs w:val="32"/>
        </w:rPr>
      </w:pPr>
      <w:r>
        <w:rPr>
          <w:rFonts w:hint="eastAsia" w:ascii="仿宋" w:hAnsi="仿宋" w:eastAsia="仿宋" w:cs="仿宋"/>
          <w:sz w:val="32"/>
          <w:szCs w:val="32"/>
        </w:rPr>
        <w:t>党史、档案、发展改革、</w:t>
      </w:r>
      <w:r>
        <w:rPr>
          <w:rFonts w:hint="eastAsia" w:ascii="仿宋_GB2312" w:hAnsi="仿宋_GB2312" w:eastAsia="仿宋_GB2312" w:cs="仿宋_GB2312"/>
          <w:sz w:val="32"/>
          <w:szCs w:val="32"/>
        </w:rPr>
        <w:t>教育、工业信息化、财政、人力资源社会保障、自然资源、生态环境、文化旅游、</w:t>
      </w:r>
      <w:r>
        <w:rPr>
          <w:rFonts w:hint="eastAsia" w:ascii="仿宋_GB2312" w:hAnsi="仿宋_GB2312" w:eastAsia="仿宋_GB2312" w:cs="仿宋_GB2312"/>
          <w:sz w:val="32"/>
          <w:szCs w:val="32"/>
          <w:lang w:eastAsia="zh-Hans"/>
        </w:rPr>
        <w:t>广播电视、地方志等相关</w:t>
      </w:r>
      <w:r>
        <w:rPr>
          <w:rFonts w:hint="eastAsia" w:ascii="仿宋_GB2312" w:hAnsi="仿宋_GB2312" w:eastAsia="仿宋_GB2312" w:cs="仿宋_GB2312"/>
          <w:sz w:val="32"/>
          <w:szCs w:val="32"/>
        </w:rPr>
        <w:t>部门</w:t>
      </w:r>
      <w:r>
        <w:rPr>
          <w:rFonts w:hint="eastAsia" w:ascii="仿宋_GB2312" w:hAnsi="仿宋_GB2312" w:eastAsia="仿宋_GB2312" w:cs="仿宋_GB2312"/>
          <w:sz w:val="32"/>
          <w:szCs w:val="32"/>
          <w:lang w:eastAsia="zh-Hans"/>
        </w:rPr>
        <w:t>在各自的职责范围内做好革命文</w:t>
      </w:r>
      <w:r>
        <w:rPr>
          <w:rFonts w:hint="eastAsia" w:ascii="仿宋_GB2312" w:hAnsi="仿宋_GB2312" w:eastAsia="仿宋_GB2312" w:cs="仿宋_GB2312"/>
          <w:sz w:val="32"/>
          <w:szCs w:val="32"/>
        </w:rPr>
        <w:t>物保护利用工作。</w:t>
      </w:r>
    </w:p>
    <w:p>
      <w:pPr>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第八条</w:t>
      </w:r>
      <w:r>
        <w:rPr>
          <w:rFonts w:hint="eastAsia" w:ascii="仿宋_GB2312" w:hAnsi="微软雅黑" w:eastAsia="仿宋_GB2312" w:cs="宋体"/>
          <w:color w:val="333333"/>
          <w:sz w:val="32"/>
          <w:szCs w:val="32"/>
        </w:rPr>
        <w:t xml:space="preserve">  </w:t>
      </w:r>
      <w:r>
        <w:rPr>
          <w:rFonts w:hint="eastAsia" w:ascii="仿宋_GB2312" w:hAnsi="仿宋_GB2312" w:eastAsia="仿宋_GB2312" w:cs="仿宋_GB2312"/>
          <w:sz w:val="32"/>
          <w:szCs w:val="32"/>
        </w:rPr>
        <w:t>文物、党史、档案、地方志、</w:t>
      </w:r>
      <w:r>
        <w:rPr>
          <w:rFonts w:hint="eastAsia" w:ascii="仿宋_GB2312" w:hAnsi="仿宋_GB2312" w:eastAsia="仿宋_GB2312" w:cs="仿宋_GB2312"/>
          <w:sz w:val="32"/>
          <w:szCs w:val="32"/>
          <w:lang w:eastAsia="zh-Hans"/>
        </w:rPr>
        <w:t>党校（行政学院）、</w:t>
      </w:r>
      <w:r>
        <w:rPr>
          <w:rFonts w:hint="eastAsia" w:ascii="仿宋_GB2312" w:hAnsi="仿宋_GB2312" w:eastAsia="仿宋_GB2312" w:cs="仿宋_GB2312"/>
          <w:sz w:val="32"/>
          <w:szCs w:val="32"/>
          <w:lang w:val="en-US" w:eastAsia="zh-CN"/>
        </w:rPr>
        <w:t>科研</w:t>
      </w:r>
      <w:r>
        <w:rPr>
          <w:rFonts w:hint="eastAsia" w:ascii="仿宋_GB2312" w:hAnsi="仿宋_GB2312" w:eastAsia="仿宋_GB2312" w:cs="仿宋_GB2312"/>
          <w:sz w:val="32"/>
          <w:szCs w:val="32"/>
        </w:rPr>
        <w:t>机构、高等院校</w:t>
      </w:r>
      <w:r>
        <w:rPr>
          <w:rFonts w:hint="eastAsia" w:ascii="仿宋_GB2312" w:hAnsi="仿宋_GB2312" w:eastAsia="仿宋_GB2312" w:cs="仿宋_GB2312"/>
          <w:sz w:val="32"/>
          <w:szCs w:val="32"/>
          <w:lang w:eastAsia="zh-Hans"/>
        </w:rPr>
        <w:t>等</w:t>
      </w:r>
      <w:r>
        <w:rPr>
          <w:rFonts w:hint="eastAsia" w:ascii="仿宋_GB2312" w:hAnsi="仿宋_GB2312" w:eastAsia="仿宋_GB2312" w:cs="仿宋_GB2312"/>
          <w:sz w:val="32"/>
          <w:szCs w:val="32"/>
        </w:rPr>
        <w:t>应当加强对党史、</w:t>
      </w:r>
      <w:r>
        <w:rPr>
          <w:rFonts w:hint="eastAsia" w:ascii="仿宋_GB2312" w:hAnsi="仿宋_GB2312" w:eastAsia="仿宋_GB2312" w:cs="仿宋_GB2312"/>
          <w:sz w:val="32"/>
          <w:szCs w:val="32"/>
          <w:lang w:val="en-US" w:eastAsia="zh-CN"/>
        </w:rPr>
        <w:t>新中国</w:t>
      </w:r>
      <w:r>
        <w:rPr>
          <w:rFonts w:hint="eastAsia" w:ascii="仿宋_GB2312" w:hAnsi="仿宋_GB2312" w:eastAsia="仿宋_GB2312" w:cs="仿宋_GB2312"/>
          <w:sz w:val="32"/>
          <w:szCs w:val="32"/>
        </w:rPr>
        <w:t xml:space="preserve">史、改革开放史、社会主义发展史、中华民族发展史相关文献、档案、实物的研究与阐释，加强反映中国特色社会主义新时代历史性成就和历史性变革的实物、藏品的研究与阐释，深入挖掘革命文物蕴含的思想内涵和时代价值。 </w:t>
      </w:r>
    </w:p>
    <w:p>
      <w:pPr>
        <w:keepNext w:val="0"/>
        <w:keepLines w:val="0"/>
        <w:pageBreakBefore w:val="0"/>
        <w:widowControl w:val="0"/>
        <w:kinsoku/>
        <w:wordWrap/>
        <w:overflowPunct/>
        <w:autoSpaceDE/>
        <w:autoSpaceDN/>
        <w:bidi w:val="0"/>
        <w:spacing w:line="600" w:lineRule="exact"/>
        <w:ind w:firstLine="640" w:firstLineChars="200"/>
        <w:textAlignment w:val="auto"/>
        <w:rPr>
          <w:rFonts w:ascii="楷体" w:hAnsi="楷体" w:eastAsia="楷体" w:cs="楷体"/>
          <w:sz w:val="32"/>
          <w:szCs w:val="32"/>
        </w:rPr>
      </w:pPr>
      <w:r>
        <w:rPr>
          <w:rFonts w:hint="eastAsia" w:ascii="仿宋_GB2312" w:hAnsi="仿宋_GB2312" w:eastAsia="黑体" w:cs="仿宋_GB2312"/>
          <w:sz w:val="32"/>
          <w:szCs w:val="32"/>
        </w:rPr>
        <w:t>第九条</w:t>
      </w:r>
      <w:r>
        <w:rPr>
          <w:rFonts w:hint="eastAsia" w:ascii="仿宋_GB2312" w:hAnsi="微软雅黑" w:eastAsia="仿宋_GB2312" w:cs="宋体"/>
          <w:color w:val="333333"/>
          <w:sz w:val="32"/>
          <w:szCs w:val="32"/>
        </w:rPr>
        <w:t xml:space="preserve"> </w:t>
      </w:r>
      <w:r>
        <w:rPr>
          <w:rFonts w:hint="eastAsia" w:ascii="仿宋_GB2312" w:hAnsi="微软雅黑" w:eastAsia="仿宋_GB2312" w:cs="宋体"/>
          <w:color w:val="333333"/>
          <w:sz w:val="32"/>
          <w:szCs w:val="32"/>
          <w:lang w:val="en-US" w:eastAsia="zh-CN"/>
        </w:rPr>
        <w:t xml:space="preserve"> </w:t>
      </w:r>
      <w:r>
        <w:rPr>
          <w:rFonts w:hint="eastAsia" w:ascii="仿宋_GB2312" w:hAnsi="仿宋_GB2312" w:eastAsia="仿宋_GB2312" w:cs="仿宋_GB2312"/>
          <w:sz w:val="32"/>
          <w:szCs w:val="32"/>
        </w:rPr>
        <w:t>工会、共青团、妇联等人民团体应当发挥各自优势，组织开展相关革命文物保护利用工作。</w:t>
      </w:r>
    </w:p>
    <w:p>
      <w:pPr>
        <w:keepNext w:val="0"/>
        <w:keepLines w:val="0"/>
        <w:pageBreakBefore w:val="0"/>
        <w:widowControl w:val="0"/>
        <w:kinsoku/>
        <w:wordWrap/>
        <w:overflowPunct/>
        <w:autoSpaceDE/>
        <w:autoSpaceDN/>
        <w:bidi w:val="0"/>
        <w:spacing w:line="600" w:lineRule="exact"/>
        <w:ind w:firstLine="64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居民委员会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村民委员会</w:t>
      </w:r>
      <w:r>
        <w:rPr>
          <w:rFonts w:hint="eastAsia" w:ascii="仿宋_GB2312" w:hAnsi="仿宋_GB2312" w:eastAsia="仿宋_GB2312" w:cs="仿宋_GB2312"/>
          <w:sz w:val="32"/>
          <w:szCs w:val="32"/>
          <w:lang w:eastAsia="zh-Hans"/>
        </w:rPr>
        <w:t>应当</w:t>
      </w:r>
      <w:r>
        <w:rPr>
          <w:rFonts w:hint="eastAsia" w:ascii="仿宋_GB2312" w:hAnsi="仿宋_GB2312" w:eastAsia="仿宋_GB2312" w:cs="仿宋_GB2312"/>
          <w:sz w:val="32"/>
          <w:szCs w:val="32"/>
        </w:rPr>
        <w:t>协助</w:t>
      </w:r>
      <w:r>
        <w:rPr>
          <w:rFonts w:ascii="仿宋_GB2312" w:hAnsi="仿宋_GB2312" w:eastAsia="仿宋_GB2312" w:cs="仿宋_GB2312"/>
          <w:sz w:val="32"/>
          <w:szCs w:val="32"/>
        </w:rPr>
        <w:t>、</w:t>
      </w:r>
      <w:r>
        <w:rPr>
          <w:rFonts w:hint="eastAsia" w:ascii="仿宋_GB2312" w:hAnsi="仿宋_GB2312" w:eastAsia="仿宋_GB2312" w:cs="仿宋_GB2312"/>
          <w:sz w:val="32"/>
          <w:szCs w:val="32"/>
          <w:lang w:eastAsia="zh-Hans"/>
        </w:rPr>
        <w:t>配合</w:t>
      </w:r>
      <w:r>
        <w:rPr>
          <w:rFonts w:hint="eastAsia" w:ascii="仿宋_GB2312" w:hAnsi="仿宋_GB2312" w:eastAsia="仿宋_GB2312" w:cs="仿宋_GB2312"/>
          <w:sz w:val="32"/>
          <w:szCs w:val="32"/>
        </w:rPr>
        <w:t>人民政府</w:t>
      </w:r>
      <w:r>
        <w:rPr>
          <w:rFonts w:hint="eastAsia" w:ascii="仿宋_GB2312" w:hAnsi="仿宋_GB2312" w:eastAsia="仿宋_GB2312" w:cs="仿宋_GB2312"/>
          <w:sz w:val="32"/>
          <w:szCs w:val="32"/>
          <w:lang w:eastAsia="zh-Hans"/>
        </w:rPr>
        <w:t>和有关部门</w:t>
      </w:r>
      <w:r>
        <w:rPr>
          <w:rFonts w:hint="eastAsia" w:ascii="仿宋_GB2312" w:hAnsi="仿宋_GB2312" w:eastAsia="仿宋_GB2312" w:cs="仿宋_GB2312"/>
          <w:sz w:val="32"/>
          <w:szCs w:val="32"/>
        </w:rPr>
        <w:t>做好革命文物保护利用工作。</w:t>
      </w:r>
    </w:p>
    <w:p>
      <w:pPr>
        <w:keepNext w:val="0"/>
        <w:keepLines w:val="0"/>
        <w:pageBreakBefore w:val="0"/>
        <w:widowControl w:val="0"/>
        <w:kinsoku/>
        <w:wordWrap/>
        <w:overflowPunct/>
        <w:autoSpaceDE/>
        <w:autoSpaceDN/>
        <w:bidi w:val="0"/>
        <w:spacing w:line="60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鼓励公民、法人和其他组织通过投资、捐赠、志愿服务、技术支持、文艺创作以及学术研究等方式，参与革命文物保护利用。</w:t>
      </w:r>
    </w:p>
    <w:p>
      <w:pPr>
        <w:keepNext w:val="0"/>
        <w:keepLines w:val="0"/>
        <w:pageBreakBefore w:val="0"/>
        <w:widowControl w:val="0"/>
        <w:kinsoku/>
        <w:wordWrap/>
        <w:overflowPunct/>
        <w:autoSpaceDE/>
        <w:autoSpaceDN/>
        <w:bidi w:val="0"/>
        <w:spacing w:line="60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黑体" w:cs="仿宋_GB2312"/>
          <w:sz w:val="32"/>
          <w:szCs w:val="32"/>
        </w:rPr>
        <w:t>第十条</w:t>
      </w:r>
      <w:r>
        <w:rPr>
          <w:rFonts w:hint="eastAsia" w:ascii="仿宋_GB2312" w:hAnsi="微软雅黑" w:eastAsia="仿宋_GB2312" w:cs="宋体"/>
          <w:color w:val="333333"/>
          <w:sz w:val="32"/>
          <w:szCs w:val="32"/>
        </w:rPr>
        <w:t xml:space="preserve">  </w:t>
      </w:r>
      <w:r>
        <w:rPr>
          <w:rFonts w:hint="eastAsia" w:ascii="仿宋_GB2312" w:hAnsi="仿宋_GB2312" w:eastAsia="仿宋_GB2312" w:cs="仿宋_GB2312"/>
          <w:sz w:val="32"/>
          <w:szCs w:val="32"/>
        </w:rPr>
        <w:t>县级以上人民政府对在革命文物保护利用工作中作出突出贡献的单位和个人，按照国家和本省有关规定给予表彰、奖励。</w:t>
      </w:r>
    </w:p>
    <w:p>
      <w:pPr>
        <w:keepNext w:val="0"/>
        <w:keepLines w:val="0"/>
        <w:pageBreakBefore w:val="0"/>
        <w:widowControl w:val="0"/>
        <w:kinsoku/>
        <w:wordWrap/>
        <w:overflowPunct/>
        <w:autoSpaceDE/>
        <w:autoSpaceDN/>
        <w:bidi w:val="0"/>
        <w:spacing w:line="600" w:lineRule="exact"/>
        <w:jc w:val="center"/>
        <w:textAlignment w:val="auto"/>
        <w:rPr>
          <w:rFonts w:ascii="仿宋_GB2312" w:hAnsi="仿宋_GB2312" w:eastAsia="黑体" w:cs="仿宋_GB2312"/>
          <w:sz w:val="32"/>
          <w:szCs w:val="32"/>
        </w:rPr>
      </w:pPr>
    </w:p>
    <w:p>
      <w:pPr>
        <w:keepNext w:val="0"/>
        <w:keepLines w:val="0"/>
        <w:pageBreakBefore w:val="0"/>
        <w:widowControl w:val="0"/>
        <w:kinsoku/>
        <w:wordWrap/>
        <w:overflowPunct/>
        <w:autoSpaceDE/>
        <w:autoSpaceDN/>
        <w:bidi w:val="0"/>
        <w:spacing w:line="600" w:lineRule="exact"/>
        <w:jc w:val="center"/>
        <w:textAlignment w:val="auto"/>
        <w:rPr>
          <w:rFonts w:ascii="仿宋_GB2312" w:hAnsi="仿宋_GB2312" w:eastAsia="黑体" w:cs="仿宋_GB2312"/>
          <w:sz w:val="32"/>
          <w:szCs w:val="32"/>
        </w:rPr>
      </w:pPr>
      <w:r>
        <w:rPr>
          <w:rFonts w:hint="eastAsia" w:ascii="仿宋_GB2312" w:hAnsi="仿宋_GB2312" w:eastAsia="黑体" w:cs="仿宋_GB2312"/>
          <w:sz w:val="32"/>
          <w:szCs w:val="32"/>
        </w:rPr>
        <w:t>第二章 调查认定</w:t>
      </w:r>
    </w:p>
    <w:p>
      <w:pPr>
        <w:keepNext w:val="0"/>
        <w:keepLines w:val="0"/>
        <w:pageBreakBefore w:val="0"/>
        <w:widowControl w:val="0"/>
        <w:kinsoku/>
        <w:wordWrap/>
        <w:overflowPunct/>
        <w:autoSpaceDE/>
        <w:autoSpaceDN/>
        <w:bidi w:val="0"/>
        <w:spacing w:line="600" w:lineRule="exact"/>
        <w:jc w:val="center"/>
        <w:textAlignment w:val="auto"/>
        <w:rPr>
          <w:rFonts w:ascii="仿宋_GB2312" w:hAnsi="仿宋_GB2312" w:eastAsia="黑体" w:cs="仿宋_GB2312"/>
          <w:sz w:val="32"/>
          <w:szCs w:val="32"/>
        </w:rPr>
      </w:pPr>
    </w:p>
    <w:p>
      <w:pPr>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第十一条</w:t>
      </w:r>
      <w:r>
        <w:rPr>
          <w:rFonts w:hint="eastAsia" w:ascii="仿宋_GB2312" w:hAnsi="微软雅黑" w:eastAsia="仿宋_GB2312" w:cs="宋体"/>
          <w:color w:val="333333"/>
          <w:sz w:val="32"/>
          <w:szCs w:val="32"/>
        </w:rPr>
        <w:t xml:space="preserve">  </w:t>
      </w:r>
      <w:r>
        <w:rPr>
          <w:rFonts w:hint="eastAsia" w:ascii="仿宋_GB2312" w:hAnsi="仿宋_GB2312" w:eastAsia="仿宋_GB2312" w:cs="仿宋_GB2312"/>
          <w:sz w:val="32"/>
          <w:szCs w:val="32"/>
        </w:rPr>
        <w:t>县级以上文物</w:t>
      </w:r>
      <w:r>
        <w:rPr>
          <w:rFonts w:hint="eastAsia" w:ascii="仿宋_GB2312" w:hAnsi="仿宋_GB2312" w:eastAsia="仿宋_GB2312" w:cs="仿宋_GB2312"/>
          <w:sz w:val="32"/>
          <w:szCs w:val="32"/>
          <w:lang w:eastAsia="zh-Hans"/>
        </w:rPr>
        <w:t>行政</w:t>
      </w:r>
      <w:r>
        <w:rPr>
          <w:rFonts w:hint="eastAsia" w:ascii="仿宋_GB2312" w:hAnsi="仿宋_GB2312" w:eastAsia="仿宋_GB2312" w:cs="仿宋_GB2312"/>
          <w:sz w:val="32"/>
          <w:szCs w:val="32"/>
        </w:rPr>
        <w:t>主管部门应当</w:t>
      </w:r>
      <w:r>
        <w:rPr>
          <w:rFonts w:hint="eastAsia" w:ascii="仿宋_GB2312" w:hAnsi="仿宋_GB2312" w:eastAsia="仿宋_GB2312" w:cs="仿宋_GB2312"/>
          <w:sz w:val="32"/>
          <w:szCs w:val="32"/>
          <w:lang w:eastAsia="zh-Hans"/>
        </w:rPr>
        <w:t>组织</w:t>
      </w:r>
      <w:r>
        <w:rPr>
          <w:rFonts w:hint="eastAsia" w:ascii="仿宋_GB2312" w:hAnsi="仿宋_GB2312" w:eastAsia="仿宋_GB2312" w:cs="仿宋_GB2312"/>
          <w:sz w:val="32"/>
          <w:szCs w:val="32"/>
        </w:rPr>
        <w:t>开展革命文物资源普查、定期排查和专项调查，加强对革命文物及其相关史料的征集整理，做好</w:t>
      </w:r>
      <w:r>
        <w:rPr>
          <w:rFonts w:hint="eastAsia" w:ascii="仿宋_GB2312" w:hAnsi="仿宋_GB2312" w:eastAsia="仿宋_GB2312" w:cs="仿宋_GB2312"/>
          <w:sz w:val="32"/>
          <w:szCs w:val="32"/>
          <w:lang w:eastAsia="zh-Hans"/>
        </w:rPr>
        <w:t>革命文物的登记、</w:t>
      </w:r>
      <w:r>
        <w:rPr>
          <w:rFonts w:hint="eastAsia" w:ascii="仿宋_GB2312" w:hAnsi="仿宋_GB2312" w:eastAsia="仿宋_GB2312" w:cs="仿宋_GB2312"/>
          <w:sz w:val="32"/>
          <w:szCs w:val="32"/>
        </w:rPr>
        <w:t xml:space="preserve">建档工作。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ascii="仿宋_GB2312" w:hAnsi="仿宋_GB2312" w:eastAsia="仿宋_GB2312" w:cs="仿宋_GB2312"/>
          <w:sz w:val="32"/>
          <w:szCs w:val="32"/>
          <w:lang w:eastAsia="zh-Hans"/>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第十二条</w:t>
      </w:r>
      <w:r>
        <w:rPr>
          <w:rFonts w:hint="eastAsia" w:ascii="仿宋_GB2312" w:hAnsi="微软雅黑" w:eastAsia="仿宋_GB2312" w:cs="宋体"/>
          <w:color w:val="333333"/>
          <w:sz w:val="32"/>
          <w:szCs w:val="32"/>
        </w:rPr>
        <w:t xml:space="preserve">  </w:t>
      </w:r>
      <w:r>
        <w:rPr>
          <w:rFonts w:hint="eastAsia" w:ascii="仿宋_GB2312" w:hAnsi="微软雅黑" w:eastAsia="仿宋_GB2312" w:cs="宋体"/>
          <w:sz w:val="32"/>
          <w:szCs w:val="32"/>
        </w:rPr>
        <w:t>县级</w:t>
      </w:r>
      <w:r>
        <w:rPr>
          <w:rFonts w:hint="eastAsia" w:ascii="仿宋_GB2312" w:hAnsi="仿宋_GB2312" w:eastAsia="仿宋_GB2312" w:cs="仿宋_GB2312"/>
          <w:sz w:val="32"/>
          <w:szCs w:val="32"/>
        </w:rPr>
        <w:t>以上文物</w:t>
      </w:r>
      <w:r>
        <w:rPr>
          <w:rFonts w:hint="eastAsia" w:ascii="仿宋_GB2312" w:hAnsi="仿宋_GB2312" w:eastAsia="仿宋_GB2312" w:cs="仿宋_GB2312"/>
          <w:sz w:val="32"/>
          <w:szCs w:val="32"/>
          <w:lang w:eastAsia="zh-Hans"/>
        </w:rPr>
        <w:t>行政</w:t>
      </w:r>
      <w:r>
        <w:rPr>
          <w:rFonts w:hint="eastAsia" w:ascii="仿宋_GB2312" w:hAnsi="仿宋_GB2312" w:eastAsia="仿宋_GB2312" w:cs="仿宋_GB2312"/>
          <w:sz w:val="32"/>
          <w:szCs w:val="32"/>
        </w:rPr>
        <w:t>主管部门</w:t>
      </w:r>
      <w:r>
        <w:rPr>
          <w:rFonts w:hint="eastAsia" w:ascii="仿宋_GB2312" w:hAnsi="仿宋_GB2312" w:eastAsia="仿宋_GB2312" w:cs="仿宋_GB2312"/>
          <w:sz w:val="32"/>
          <w:szCs w:val="32"/>
          <w:lang w:eastAsia="zh-Hans"/>
        </w:rPr>
        <w:t>组织</w:t>
      </w:r>
      <w:r>
        <w:rPr>
          <w:rFonts w:hint="eastAsia" w:ascii="仿宋_GB2312" w:hAnsi="仿宋_GB2312" w:eastAsia="仿宋_GB2312" w:cs="仿宋_GB2312"/>
          <w:sz w:val="32"/>
          <w:szCs w:val="32"/>
        </w:rPr>
        <w:t>开展本行政区域内的革命文物认定</w:t>
      </w:r>
      <w:r>
        <w:rPr>
          <w:rFonts w:hint="eastAsia" w:ascii="仿宋_GB2312" w:hAnsi="仿宋_GB2312" w:eastAsia="仿宋_GB2312" w:cs="仿宋_GB2312"/>
          <w:sz w:val="32"/>
          <w:szCs w:val="32"/>
          <w:lang w:eastAsia="zh-Hans"/>
        </w:rPr>
        <w:t>工作</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Hans"/>
        </w:rPr>
        <w:t>革命文物认定应当征求本级宣传、党史、退役军人事务等部门的意见。</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认定非国有革命文物的，应当征求所有权人、管理人、使用权人</w:t>
      </w:r>
      <w:r>
        <w:rPr>
          <w:rFonts w:hint="eastAsia" w:ascii="仿宋_GB2312" w:hAnsi="仿宋_GB2312" w:eastAsia="仿宋_GB2312" w:cs="仿宋_GB2312"/>
          <w:sz w:val="32"/>
          <w:szCs w:val="32"/>
          <w:lang w:eastAsia="zh-Hans"/>
        </w:rPr>
        <w:t>的</w:t>
      </w:r>
      <w:r>
        <w:rPr>
          <w:rFonts w:hint="eastAsia" w:ascii="仿宋_GB2312" w:hAnsi="仿宋_GB2312" w:eastAsia="仿宋_GB2312" w:cs="仿宋_GB2312"/>
          <w:sz w:val="32"/>
          <w:szCs w:val="32"/>
        </w:rPr>
        <w:t>意见。</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ascii="仿宋_GB2312" w:hAnsi="仿宋_GB2312" w:eastAsia="仿宋_GB2312" w:cs="仿宋_GB2312"/>
          <w:sz w:val="32"/>
        </w:rPr>
      </w:pPr>
      <w:r>
        <w:rPr>
          <w:rFonts w:hint="eastAsia" w:ascii="仿宋_GB2312" w:hAnsi="仿宋_GB2312" w:eastAsia="仿宋_GB2312" w:cs="仿宋_GB2312"/>
          <w:sz w:val="32"/>
          <w:szCs w:val="32"/>
        </w:rPr>
        <w:t xml:space="preserve">    有关单位和个人可以向文</w:t>
      </w:r>
      <w:r>
        <w:rPr>
          <w:rFonts w:hint="eastAsia" w:ascii="仿宋_GB2312" w:hAnsi="仿宋_GB2312" w:eastAsia="仿宋_GB2312" w:cs="仿宋_GB2312"/>
          <w:sz w:val="32"/>
        </w:rPr>
        <w:t>物行政主管部门提出革命</w:t>
      </w:r>
      <w:r>
        <w:rPr>
          <w:rFonts w:ascii="仿宋_GB2312" w:hAnsi="仿宋_GB2312" w:eastAsia="仿宋_GB2312" w:cs="仿宋_GB2312"/>
          <w:sz w:val="32"/>
        </w:rPr>
        <w:t>文物认定申请</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黑体" w:cs="仿宋_GB2312"/>
          <w:sz w:val="32"/>
          <w:szCs w:val="32"/>
        </w:rPr>
        <w:t>第十三条</w:t>
      </w:r>
      <w:r>
        <w:rPr>
          <w:rFonts w:hint="eastAsia" w:ascii="仿宋_GB2312" w:hAnsi="微软雅黑" w:eastAsia="仿宋_GB2312" w:cs="宋体"/>
          <w:color w:val="333333"/>
          <w:sz w:val="32"/>
          <w:szCs w:val="32"/>
        </w:rPr>
        <w:t xml:space="preserve">  </w:t>
      </w:r>
      <w:r>
        <w:rPr>
          <w:rFonts w:hint="eastAsia" w:ascii="仿宋_GB2312" w:hAnsi="仿宋_GB2312" w:eastAsia="仿宋_GB2312" w:cs="仿宋_GB2312"/>
          <w:sz w:val="32"/>
          <w:szCs w:val="32"/>
        </w:rPr>
        <w:t>革命文物实行名录管理制度。</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省文物行政主管部门按照属地管理原则，组织核定本省革命文物名录，并分批次向社会公布。</w:t>
      </w:r>
      <w:r>
        <w:rPr>
          <w:rFonts w:ascii="仿宋_GB2312" w:hAnsi="仿宋_GB2312" w:eastAsia="仿宋_GB2312" w:cs="仿宋_GB2312"/>
          <w:sz w:val="32"/>
          <w:szCs w:val="32"/>
        </w:rPr>
        <w:t>全国重点</w:t>
      </w:r>
      <w:r>
        <w:rPr>
          <w:rFonts w:hint="eastAsia" w:ascii="仿宋_GB2312" w:hAnsi="仿宋_GB2312" w:eastAsia="仿宋_GB2312" w:cs="仿宋_GB2312"/>
          <w:sz w:val="32"/>
          <w:szCs w:val="32"/>
        </w:rPr>
        <w:t>文物</w:t>
      </w:r>
      <w:r>
        <w:rPr>
          <w:rFonts w:ascii="仿宋_GB2312" w:hAnsi="仿宋_GB2312" w:eastAsia="仿宋_GB2312" w:cs="仿宋_GB2312"/>
          <w:sz w:val="32"/>
          <w:szCs w:val="32"/>
        </w:rPr>
        <w:t>保护单位革命文物名录</w:t>
      </w:r>
      <w:r>
        <w:rPr>
          <w:rFonts w:hint="eastAsia" w:ascii="仿宋_GB2312" w:hAnsi="仿宋_GB2312" w:eastAsia="仿宋_GB2312" w:cs="仿宋_GB2312"/>
          <w:sz w:val="32"/>
          <w:szCs w:val="32"/>
        </w:rPr>
        <w:t>由省文物行政主管部门报国家</w:t>
      </w:r>
      <w:r>
        <w:rPr>
          <w:rFonts w:ascii="仿宋_GB2312" w:hAnsi="仿宋_GB2312" w:eastAsia="仿宋_GB2312" w:cs="仿宋_GB2312"/>
          <w:sz w:val="32"/>
          <w:szCs w:val="32"/>
        </w:rPr>
        <w:t>文物局核定。</w:t>
      </w:r>
    </w:p>
    <w:p>
      <w:pPr>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第十四条</w:t>
      </w:r>
      <w:r>
        <w:rPr>
          <w:rFonts w:hint="eastAsia" w:ascii="仿宋_GB2312" w:hAnsi="微软雅黑" w:eastAsia="仿宋_GB2312" w:cs="宋体"/>
          <w:color w:val="333333"/>
          <w:sz w:val="32"/>
          <w:szCs w:val="32"/>
        </w:rPr>
        <w:t xml:space="preserve">  </w:t>
      </w:r>
      <w:r>
        <w:rPr>
          <w:rFonts w:hint="eastAsia" w:ascii="仿宋_GB2312" w:hAnsi="仿宋_GB2312" w:eastAsia="仿宋_GB2312" w:cs="仿宋_GB2312"/>
          <w:sz w:val="32"/>
        </w:rPr>
        <w:t>革命</w:t>
      </w:r>
      <w:r>
        <w:rPr>
          <w:rFonts w:hint="eastAsia" w:ascii="仿宋_GB2312" w:hAnsi="仿宋_GB2312" w:eastAsia="仿宋_GB2312" w:cs="仿宋_GB2312"/>
          <w:sz w:val="32"/>
          <w:szCs w:val="32"/>
        </w:rPr>
        <w:t>文物名录实行动态调整。</w:t>
      </w:r>
    </w:p>
    <w:p>
      <w:pPr>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对新发现</w:t>
      </w:r>
      <w:r>
        <w:rPr>
          <w:rFonts w:hint="eastAsia" w:ascii="仿宋_GB2312" w:hAnsi="仿宋_GB2312" w:eastAsia="仿宋_GB2312" w:cs="仿宋_GB2312"/>
          <w:sz w:val="32"/>
          <w:szCs w:val="32"/>
          <w:lang w:eastAsia="zh-Hans"/>
        </w:rPr>
        <w:t>和认定</w:t>
      </w:r>
      <w:r>
        <w:rPr>
          <w:rFonts w:hint="eastAsia" w:ascii="仿宋_GB2312" w:hAnsi="仿宋_GB2312" w:eastAsia="仿宋_GB2312" w:cs="仿宋_GB2312"/>
          <w:sz w:val="32"/>
          <w:szCs w:val="32"/>
        </w:rPr>
        <w:t>的革命文物，应当及时列入革命文物名录。</w:t>
      </w:r>
    </w:p>
    <w:p>
      <w:pPr>
        <w:keepNext w:val="0"/>
        <w:keepLines w:val="0"/>
        <w:pageBreakBefore w:val="0"/>
        <w:widowControl w:val="0"/>
        <w:kinsoku/>
        <w:wordWrap/>
        <w:overflowPunct/>
        <w:autoSpaceDE/>
        <w:autoSpaceDN/>
        <w:bidi w:val="0"/>
        <w:spacing w:line="600" w:lineRule="exact"/>
        <w:ind w:firstLine="640" w:firstLineChars="200"/>
        <w:textAlignment w:val="auto"/>
        <w:rPr>
          <w:rFonts w:ascii="仿宋_GB2312" w:hAnsi="仿宋_GB2312" w:eastAsia="仿宋_GB2312" w:cs="仿宋_GB2312"/>
          <w:sz w:val="32"/>
        </w:rPr>
      </w:pPr>
      <w:r>
        <w:rPr>
          <w:rFonts w:hint="eastAsia" w:ascii="仿宋_GB2312" w:hAnsi="仿宋_GB2312" w:eastAsia="仿宋_GB2312" w:cs="仿宋_GB2312"/>
          <w:sz w:val="32"/>
          <w:szCs w:val="32"/>
        </w:rPr>
        <w:t>对搬迁、合并的革命文物或者因灭失、损</w:t>
      </w:r>
      <w:r>
        <w:rPr>
          <w:rFonts w:ascii="仿宋_GB2312" w:hAnsi="仿宋_GB2312" w:eastAsia="仿宋_GB2312" w:cs="仿宋_GB2312"/>
          <w:sz w:val="32"/>
        </w:rPr>
        <w:t>毁等原因致使</w:t>
      </w:r>
      <w:r>
        <w:rPr>
          <w:rFonts w:hint="eastAsia" w:ascii="仿宋_GB2312" w:hAnsi="仿宋_GB2312" w:eastAsia="仿宋_GB2312" w:cs="仿宋_GB2312"/>
          <w:sz w:val="32"/>
        </w:rPr>
        <w:t>革命文物</w:t>
      </w:r>
      <w:r>
        <w:rPr>
          <w:rFonts w:ascii="仿宋_GB2312" w:hAnsi="仿宋_GB2312" w:eastAsia="仿宋_GB2312" w:cs="仿宋_GB2312"/>
          <w:sz w:val="32"/>
        </w:rPr>
        <w:t>价值丧失的，由</w:t>
      </w:r>
      <w:r>
        <w:rPr>
          <w:rFonts w:hint="eastAsia" w:ascii="仿宋_GB2312" w:hAnsi="仿宋_GB2312" w:eastAsia="仿宋_GB2312" w:cs="仿宋_GB2312"/>
          <w:sz w:val="32"/>
        </w:rPr>
        <w:t>省文物行政</w:t>
      </w:r>
      <w:r>
        <w:rPr>
          <w:rFonts w:ascii="仿宋_GB2312" w:hAnsi="仿宋_GB2312" w:eastAsia="仿宋_GB2312" w:cs="仿宋_GB2312"/>
          <w:sz w:val="32"/>
        </w:rPr>
        <w:t>主管部门</w:t>
      </w:r>
      <w:r>
        <w:rPr>
          <w:rFonts w:hint="eastAsia" w:ascii="仿宋_GB2312" w:hAnsi="仿宋_GB2312" w:eastAsia="仿宋_GB2312" w:cs="仿宋_GB2312"/>
          <w:sz w:val="32"/>
        </w:rPr>
        <w:t>及时</w:t>
      </w:r>
      <w:r>
        <w:rPr>
          <w:rFonts w:ascii="仿宋_GB2312" w:hAnsi="仿宋_GB2312" w:eastAsia="仿宋_GB2312" w:cs="仿宋_GB2312"/>
          <w:sz w:val="32"/>
        </w:rPr>
        <w:t>调整</w:t>
      </w:r>
      <w:r>
        <w:rPr>
          <w:rFonts w:hint="eastAsia" w:ascii="仿宋_GB2312" w:hAnsi="仿宋_GB2312" w:eastAsia="仿宋_GB2312" w:cs="仿宋_GB2312"/>
          <w:sz w:val="32"/>
        </w:rPr>
        <w:t>名录。</w:t>
      </w:r>
    </w:p>
    <w:p>
      <w:pPr>
        <w:keepNext w:val="0"/>
        <w:keepLines w:val="0"/>
        <w:pageBreakBefore w:val="0"/>
        <w:widowControl w:val="0"/>
        <w:kinsoku/>
        <w:wordWrap/>
        <w:overflowPunct/>
        <w:autoSpaceDE/>
        <w:autoSpaceDN/>
        <w:bidi w:val="0"/>
        <w:spacing w:line="600" w:lineRule="exact"/>
        <w:ind w:firstLine="640" w:firstLineChars="200"/>
        <w:textAlignment w:val="auto"/>
        <w:rPr>
          <w:rFonts w:ascii="仿宋_GB2312" w:hAnsi="仿宋_GB2312" w:eastAsia="仿宋_GB2312" w:cs="仿宋_GB2312"/>
          <w:sz w:val="32"/>
        </w:rPr>
      </w:pPr>
      <w:r>
        <w:rPr>
          <w:rFonts w:hint="eastAsia" w:ascii="仿宋_GB2312" w:hAnsi="仿宋_GB2312" w:eastAsia="黑体" w:cs="仿宋_GB2312"/>
          <w:sz w:val="32"/>
          <w:szCs w:val="32"/>
        </w:rPr>
        <w:t>第十五条</w:t>
      </w:r>
      <w:r>
        <w:rPr>
          <w:rFonts w:hint="eastAsia" w:ascii="仿宋_GB2312" w:hAnsi="微软雅黑" w:eastAsia="仿宋_GB2312" w:cs="宋体"/>
          <w:color w:val="333333"/>
          <w:sz w:val="32"/>
          <w:szCs w:val="32"/>
        </w:rPr>
        <w:t xml:space="preserve">  </w:t>
      </w:r>
      <w:r>
        <w:rPr>
          <w:rFonts w:hint="eastAsia" w:ascii="仿宋_GB2312" w:hAnsi="仿宋_GB2312" w:eastAsia="仿宋_GB2312" w:cs="仿宋_GB2312"/>
          <w:sz w:val="32"/>
          <w:szCs w:val="32"/>
        </w:rPr>
        <w:t>省文物行政主管部门应当建立革命文物数据库，建设统一共享的数据开放平台，实现革命文物资源的数据采集、系统保存和科学管理</w:t>
      </w:r>
      <w:r>
        <w:rPr>
          <w:rFonts w:hint="eastAsia" w:ascii="仿宋_GB2312" w:hAnsi="仿宋_GB2312" w:eastAsia="仿宋_GB2312" w:cs="仿宋_GB2312"/>
          <w:sz w:val="32"/>
        </w:rPr>
        <w:t>。</w:t>
      </w:r>
    </w:p>
    <w:p>
      <w:pPr>
        <w:keepNext w:val="0"/>
        <w:keepLines w:val="0"/>
        <w:pageBreakBefore w:val="0"/>
        <w:widowControl w:val="0"/>
        <w:tabs>
          <w:tab w:val="left" w:pos="763"/>
        </w:tabs>
        <w:kinsoku/>
        <w:wordWrap/>
        <w:overflowPunct/>
        <w:autoSpaceDE/>
        <w:autoSpaceDN/>
        <w:bidi w:val="0"/>
        <w:textAlignment w:val="auto"/>
        <w:rPr>
          <w:rFonts w:ascii="仿宋_GB2312" w:hAnsi="微软雅黑" w:eastAsia="仿宋_GB2312" w:cs="宋体"/>
          <w:sz w:val="32"/>
          <w:szCs w:val="32"/>
        </w:rPr>
      </w:pPr>
    </w:p>
    <w:p>
      <w:pPr>
        <w:keepNext w:val="0"/>
        <w:keepLines w:val="0"/>
        <w:pageBreakBefore w:val="0"/>
        <w:widowControl w:val="0"/>
        <w:kinsoku/>
        <w:wordWrap/>
        <w:overflowPunct/>
        <w:autoSpaceDE/>
        <w:autoSpaceDN/>
        <w:bidi w:val="0"/>
        <w:spacing w:line="600" w:lineRule="exact"/>
        <w:jc w:val="center"/>
        <w:textAlignment w:val="auto"/>
        <w:rPr>
          <w:rFonts w:ascii="仿宋_GB2312" w:hAnsi="仿宋_GB2312" w:eastAsia="黑体" w:cs="仿宋_GB2312"/>
          <w:sz w:val="32"/>
          <w:szCs w:val="32"/>
        </w:rPr>
      </w:pPr>
      <w:r>
        <w:rPr>
          <w:rFonts w:hint="eastAsia" w:ascii="仿宋_GB2312" w:hAnsi="仿宋_GB2312" w:eastAsia="黑体" w:cs="仿宋_GB2312"/>
          <w:sz w:val="32"/>
          <w:szCs w:val="32"/>
        </w:rPr>
        <w:t>第三章 保护管理</w:t>
      </w:r>
    </w:p>
    <w:p>
      <w:pPr>
        <w:keepNext w:val="0"/>
        <w:keepLines w:val="0"/>
        <w:pageBreakBefore w:val="0"/>
        <w:widowControl w:val="0"/>
        <w:kinsoku/>
        <w:wordWrap/>
        <w:overflowPunct/>
        <w:autoSpaceDE/>
        <w:autoSpaceDN/>
        <w:bidi w:val="0"/>
        <w:spacing w:line="600" w:lineRule="exact"/>
        <w:jc w:val="center"/>
        <w:textAlignment w:val="auto"/>
        <w:rPr>
          <w:rFonts w:ascii="仿宋_GB2312" w:hAnsi="仿宋_GB2312" w:eastAsia="黑体" w:cs="仿宋_GB2312"/>
          <w:sz w:val="32"/>
          <w:szCs w:val="32"/>
        </w:rPr>
      </w:pPr>
    </w:p>
    <w:p>
      <w:pPr>
        <w:keepNext w:val="0"/>
        <w:keepLines w:val="0"/>
        <w:pageBreakBefore w:val="0"/>
        <w:widowControl w:val="0"/>
        <w:kinsoku/>
        <w:wordWrap/>
        <w:overflowPunct/>
        <w:autoSpaceDE/>
        <w:autoSpaceDN/>
        <w:bidi w:val="0"/>
        <w:spacing w:line="60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黑体" w:cs="仿宋_GB2312"/>
          <w:sz w:val="32"/>
          <w:szCs w:val="32"/>
        </w:rPr>
        <w:t>第十六条</w:t>
      </w:r>
      <w:r>
        <w:rPr>
          <w:rFonts w:hint="eastAsia" w:ascii="仿宋_GB2312" w:hAnsi="微软雅黑" w:eastAsia="仿宋_GB2312" w:cs="宋体"/>
          <w:color w:val="333333"/>
          <w:sz w:val="32"/>
          <w:szCs w:val="32"/>
        </w:rPr>
        <w:t xml:space="preserve">  </w:t>
      </w:r>
      <w:r>
        <w:rPr>
          <w:rFonts w:hint="eastAsia" w:ascii="仿宋_GB2312" w:hAnsi="仿宋_GB2312" w:eastAsia="仿宋_GB2312" w:cs="仿宋_GB2312"/>
          <w:sz w:val="32"/>
          <w:szCs w:val="32"/>
        </w:rPr>
        <w:t>革命文物保护应当坚持全面保护、整体保护，统筹推进抢救性与预防性保护、文物本体与周边环境保护、单点和集群保护，确保革命文物的历史真实性、风貌完整性和文化延续性。</w:t>
      </w:r>
    </w:p>
    <w:p>
      <w:pPr>
        <w:pStyle w:val="16"/>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color w:val="auto"/>
          <w:kern w:val="0"/>
          <w:sz w:val="32"/>
          <w:szCs w:val="32"/>
          <w:lang w:val="en-US" w:eastAsia="zh-CN" w:bidi="ar-SA"/>
        </w:rPr>
      </w:pPr>
      <w:r>
        <w:rPr>
          <w:rFonts w:hint="eastAsia" w:ascii="仿宋_GB2312" w:hAnsi="仿宋_GB2312" w:eastAsia="黑体" w:cs="仿宋_GB2312"/>
          <w:sz w:val="32"/>
          <w:szCs w:val="32"/>
        </w:rPr>
        <w:t>第十七条</w:t>
      </w:r>
      <w:r>
        <w:rPr>
          <w:rFonts w:hint="eastAsia" w:ascii="仿宋_GB2312" w:hAnsi="微软雅黑" w:eastAsia="仿宋_GB2312" w:cs="宋体"/>
          <w:color w:val="333333"/>
          <w:kern w:val="0"/>
          <w:sz w:val="32"/>
          <w:szCs w:val="32"/>
        </w:rPr>
        <w:t xml:space="preserve">  </w:t>
      </w:r>
      <w:r>
        <w:rPr>
          <w:rFonts w:hint="eastAsia" w:ascii="仿宋_GB2312" w:hAnsi="仿宋_GB2312" w:eastAsia="仿宋_GB2312" w:cs="仿宋_GB2312"/>
          <w:sz w:val="32"/>
          <w:szCs w:val="32"/>
        </w:rPr>
        <w:t>省文物行政主管部门组织编制本省革命文物保护利用总体规划和专项</w:t>
      </w:r>
      <w:r>
        <w:rPr>
          <w:rFonts w:hint="eastAsia" w:ascii="仿宋_GB2312" w:hAnsi="仿宋_GB2312" w:eastAsia="仿宋_GB2312" w:cs="仿宋_GB2312"/>
          <w:sz w:val="32"/>
          <w:szCs w:val="32"/>
          <w:lang w:val="en-US" w:eastAsia="zh-CN"/>
        </w:rPr>
        <w:t>规划，</w:t>
      </w:r>
      <w:r>
        <w:rPr>
          <w:rFonts w:hint="eastAsia" w:ascii="仿宋_GB2312" w:hAnsi="仿宋_GB2312" w:eastAsia="仿宋_GB2312" w:cs="仿宋_GB2312"/>
          <w:sz w:val="32"/>
          <w:szCs w:val="32"/>
        </w:rPr>
        <w:t>报省人民政府批准后向社会公布。</w:t>
      </w:r>
      <w:r>
        <w:rPr>
          <w:rFonts w:hint="eastAsia" w:ascii="仿宋_GB2312" w:hAnsi="仿宋_GB2312" w:eastAsia="仿宋_GB2312" w:cs="仿宋_GB2312"/>
          <w:sz w:val="32"/>
          <w:szCs w:val="32"/>
          <w:lang w:val="en-US" w:eastAsia="zh-CN"/>
        </w:rPr>
        <w:t>革命文物保护利用总体规划和专项规划应当纳入国土空间</w:t>
      </w:r>
      <w:r>
        <w:rPr>
          <w:rFonts w:hint="eastAsia" w:ascii="仿宋_GB2312" w:hAnsi="仿宋_GB2312" w:eastAsia="仿宋_GB2312" w:cs="仿宋_GB2312"/>
          <w:sz w:val="32"/>
          <w:szCs w:val="32"/>
        </w:rPr>
        <w:t>规划</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与</w:t>
      </w:r>
      <w:r>
        <w:rPr>
          <w:rFonts w:hint="eastAsia" w:ascii="仿宋_GB2312" w:hAnsi="仿宋_GB2312" w:eastAsia="仿宋_GB2312" w:cs="仿宋_GB2312"/>
          <w:sz w:val="32"/>
          <w:szCs w:val="32"/>
        </w:rPr>
        <w:t>生态环境保护规划、</w:t>
      </w:r>
      <w:r>
        <w:rPr>
          <w:rFonts w:hint="eastAsia" w:ascii="仿宋_GB2312" w:hAnsi="仿宋_GB2312" w:eastAsia="仿宋_GB2312" w:cs="仿宋_GB2312"/>
          <w:sz w:val="32"/>
          <w:szCs w:val="32"/>
          <w:lang w:val="en-US" w:eastAsia="zh-CN"/>
        </w:rPr>
        <w:t>旅游产业发展规划等相互衔接。</w:t>
      </w:r>
    </w:p>
    <w:p>
      <w:pPr>
        <w:keepNext w:val="0"/>
        <w:keepLines w:val="0"/>
        <w:pageBreakBefore w:val="0"/>
        <w:widowControl w:val="0"/>
        <w:kinsoku/>
        <w:wordWrap/>
        <w:overflowPunct/>
        <w:autoSpaceDE/>
        <w:autoSpaceDN/>
        <w:bidi w:val="0"/>
        <w:spacing w:line="60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黑体" w:cs="仿宋_GB2312"/>
          <w:sz w:val="32"/>
          <w:szCs w:val="32"/>
        </w:rPr>
        <w:t>第十八条</w:t>
      </w:r>
      <w:r>
        <w:rPr>
          <w:rFonts w:hint="eastAsia" w:ascii="楷体" w:hAnsi="楷体" w:eastAsia="楷体" w:cs="楷体"/>
          <w:sz w:val="32"/>
          <w:szCs w:val="32"/>
        </w:rPr>
        <w:t xml:space="preserve">  </w:t>
      </w:r>
      <w:r>
        <w:rPr>
          <w:rFonts w:hint="eastAsia" w:ascii="仿宋_GB2312" w:hAnsi="仿宋_GB2312" w:eastAsia="仿宋_GB2312" w:cs="仿宋_GB2312"/>
          <w:sz w:val="32"/>
          <w:szCs w:val="32"/>
        </w:rPr>
        <w:t>革命文物包括不可移动革命文物和可移动革命文物，依照法律规定实行分级保护。</w:t>
      </w:r>
    </w:p>
    <w:p>
      <w:pPr>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不可移动革命文物分为全国重点文物保护单位、省级文物保护单位、市级和县级文物保护单位以及尚未核定公布为文物保护单位的不可移动革命文物。</w:t>
      </w:r>
    </w:p>
    <w:p>
      <w:pPr>
        <w:keepNext w:val="0"/>
        <w:keepLines w:val="0"/>
        <w:pageBreakBefore w:val="0"/>
        <w:widowControl w:val="0"/>
        <w:kinsoku/>
        <w:wordWrap/>
        <w:overflowPunct/>
        <w:autoSpaceDE/>
        <w:autoSpaceDN/>
        <w:bidi w:val="0"/>
        <w:spacing w:line="60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可移动革命文物分为珍贵文物和一般文物，其中珍贵文物分为一级文物、二级文物、三级文物。</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黑体" w:cs="仿宋_GB2312"/>
          <w:sz w:val="32"/>
          <w:szCs w:val="32"/>
        </w:rPr>
        <w:t>第十九条</w:t>
      </w:r>
      <w:r>
        <w:rPr>
          <w:rFonts w:hint="eastAsia" w:ascii="黑体" w:hAnsi="黑体" w:eastAsia="黑体" w:cs="黑体"/>
          <w:color w:val="FF0000"/>
          <w:sz w:val="32"/>
          <w:szCs w:val="32"/>
        </w:rPr>
        <w:t xml:space="preserve">  </w:t>
      </w:r>
      <w:r>
        <w:rPr>
          <w:rFonts w:hint="eastAsia" w:ascii="仿宋_GB2312" w:hAnsi="仿宋_GB2312" w:eastAsia="仿宋_GB2312" w:cs="仿宋_GB2312"/>
          <w:sz w:val="32"/>
          <w:szCs w:val="32"/>
        </w:rPr>
        <w:t>县级以上文物行政主管部门对革命文物按照下列规定实施分类</w:t>
      </w:r>
      <w:r>
        <w:rPr>
          <w:rFonts w:hint="eastAsia" w:ascii="仿宋_GB2312" w:hAnsi="仿宋_GB2312" w:eastAsia="仿宋_GB2312" w:cs="仿宋_GB2312"/>
          <w:sz w:val="32"/>
          <w:szCs w:val="32"/>
          <w:lang w:eastAsia="zh-Hans"/>
        </w:rPr>
        <w:t>管理</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ascii="仿宋_GB2312" w:hAnsi="仿宋_GB2312" w:eastAsia="仿宋_GB2312" w:cs="仿宋_GB2312"/>
          <w:sz w:val="32"/>
          <w:szCs w:val="32"/>
        </w:rPr>
      </w:pPr>
      <w:bookmarkStart w:id="0" w:name="_GoBack"/>
      <w:bookmarkEnd w:id="0"/>
      <w:r>
        <w:rPr>
          <w:rFonts w:hint="eastAsia" w:ascii="仿宋_GB2312" w:hAnsi="仿宋_GB2312" w:eastAsia="仿宋_GB2312" w:cs="仿宋_GB2312"/>
          <w:sz w:val="32"/>
          <w:szCs w:val="32"/>
        </w:rPr>
        <w:t>（一）核定公布为文物保护单位的，县级以上人民政府应当依法划定保护范围和建设控制地带，设置保护标志和界碑，建立记录档案，设置专门机构或者指定专人负责管理；</w:t>
      </w:r>
    </w:p>
    <w:p>
      <w:pPr>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（二）尚未核定公布为文物保护单位的，县级文物行政主管部门应当加强管理，制定保护措施，并负责实施；</w:t>
      </w:r>
    </w:p>
    <w:p>
      <w:pPr>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（三）馆藏文物按照有关法律法规规定，实施保护管理；</w:t>
      </w:r>
    </w:p>
    <w:p>
      <w:pPr>
        <w:keepNext w:val="0"/>
        <w:keepLines w:val="0"/>
        <w:pageBreakBefore w:val="0"/>
        <w:widowControl w:val="0"/>
        <w:kinsoku/>
        <w:wordWrap/>
        <w:overflowPunct/>
        <w:autoSpaceDE/>
        <w:autoSpaceDN/>
        <w:bidi w:val="0"/>
        <w:spacing w:line="60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（四）对民间收藏文物，县级以上人民政府根据需要，可以在自愿、平等协商的基础上通过购买、接受捐赠、租用或者代管等方式，实施保护管理。 </w:t>
      </w:r>
    </w:p>
    <w:p>
      <w:pPr>
        <w:keepNext w:val="0"/>
        <w:keepLines w:val="0"/>
        <w:pageBreakBefore w:val="0"/>
        <w:widowControl w:val="0"/>
        <w:kinsoku/>
        <w:wordWrap/>
        <w:overflowPunct/>
        <w:autoSpaceDE/>
        <w:autoSpaceDN/>
        <w:bidi w:val="0"/>
        <w:spacing w:line="600" w:lineRule="exact"/>
        <w:ind w:firstLine="640" w:firstLineChars="200"/>
        <w:textAlignment w:val="auto"/>
        <w:rPr>
          <w:rFonts w:ascii="仿宋_GB2312" w:hAnsi="仿宋_GB2312" w:eastAsia="仿宋_GB2312" w:cs="仿宋_GB2312"/>
          <w:sz w:val="32"/>
          <w:szCs w:val="32"/>
          <w:lang w:eastAsia="zh-Hans"/>
        </w:rPr>
      </w:pPr>
      <w:r>
        <w:rPr>
          <w:rFonts w:hint="eastAsia" w:ascii="仿宋_GB2312" w:hAnsi="仿宋_GB2312" w:eastAsia="黑体" w:cs="仿宋_GB2312"/>
          <w:sz w:val="32"/>
          <w:szCs w:val="32"/>
        </w:rPr>
        <w:t> 第二十条</w:t>
      </w:r>
      <w:r>
        <w:rPr>
          <w:rFonts w:hint="eastAsia" w:ascii="楷体" w:hAnsi="楷体" w:eastAsia="楷体" w:cs="楷体"/>
          <w:sz w:val="32"/>
          <w:szCs w:val="32"/>
        </w:rPr>
        <w:t xml:space="preserve">  </w:t>
      </w:r>
      <w:r>
        <w:rPr>
          <w:rFonts w:hint="eastAsia" w:ascii="仿宋_GB2312" w:hAnsi="仿宋_GB2312" w:eastAsia="仿宋_GB2312" w:cs="仿宋_GB2312"/>
          <w:sz w:val="32"/>
          <w:szCs w:val="32"/>
          <w:lang w:eastAsia="zh-Hans"/>
        </w:rPr>
        <w:t>不可移动</w:t>
      </w:r>
      <w:r>
        <w:rPr>
          <w:rFonts w:hint="eastAsia" w:ascii="仿宋_GB2312" w:hAnsi="仿宋_GB2312" w:eastAsia="仿宋_GB2312" w:cs="仿宋_GB2312"/>
          <w:sz w:val="32"/>
          <w:szCs w:val="32"/>
        </w:rPr>
        <w:t>革命文物的所有权人或者管理人、使用权人为革命文物</w:t>
      </w:r>
      <w:r>
        <w:rPr>
          <w:rFonts w:hint="eastAsia" w:ascii="仿宋_GB2312" w:hAnsi="仿宋_GB2312" w:eastAsia="仿宋_GB2312" w:cs="仿宋_GB2312"/>
          <w:sz w:val="32"/>
          <w:szCs w:val="32"/>
          <w:lang w:eastAsia="zh-Hans"/>
        </w:rPr>
        <w:t>保护管理责任人。</w:t>
      </w:r>
    </w:p>
    <w:p>
      <w:pPr>
        <w:keepNext w:val="0"/>
        <w:keepLines w:val="0"/>
        <w:pageBreakBefore w:val="0"/>
        <w:widowControl w:val="0"/>
        <w:kinsoku/>
        <w:wordWrap/>
        <w:overflowPunct/>
        <w:autoSpaceDE/>
        <w:autoSpaceDN/>
        <w:bidi w:val="0"/>
        <w:spacing w:line="60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产权属于国家的，由使用权人负责日常保护管理，制定具体的保护措施并公告实施</w:t>
      </w:r>
      <w:r>
        <w:rPr>
          <w:rFonts w:hint="eastAsia" w:ascii="黑体" w:hAnsi="黑体" w:eastAsia="黑体" w:cs="黑体"/>
          <w:sz w:val="32"/>
          <w:szCs w:val="32"/>
        </w:rPr>
        <w:t>；</w:t>
      </w:r>
      <w:r>
        <w:rPr>
          <w:rFonts w:hint="eastAsia" w:ascii="仿宋_GB2312" w:hAnsi="仿宋_GB2312" w:eastAsia="仿宋_GB2312" w:cs="仿宋_GB2312"/>
          <w:sz w:val="32"/>
          <w:szCs w:val="32"/>
        </w:rPr>
        <w:t>使用权人为非文博单位的，县级文物行政主管部门应当与使用权人签订保护协议。</w:t>
      </w:r>
    </w:p>
    <w:p>
      <w:pPr>
        <w:keepNext w:val="0"/>
        <w:keepLines w:val="0"/>
        <w:pageBreakBefore w:val="0"/>
        <w:widowControl w:val="0"/>
        <w:kinsoku/>
        <w:wordWrap/>
        <w:overflowPunct/>
        <w:autoSpaceDE/>
        <w:autoSpaceDN/>
        <w:bidi w:val="0"/>
        <w:spacing w:line="60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产权属于集体或者个人的，由所有权人负责日常保护管理，县级文物行政主管部门应当与所有权人签订保护协议。</w:t>
      </w:r>
    </w:p>
    <w:p>
      <w:pPr>
        <w:keepNext w:val="0"/>
        <w:keepLines w:val="0"/>
        <w:pageBreakBefore w:val="0"/>
        <w:widowControl w:val="0"/>
        <w:kinsoku/>
        <w:wordWrap/>
        <w:overflowPunct/>
        <w:autoSpaceDE/>
        <w:autoSpaceDN/>
        <w:bidi w:val="0"/>
        <w:spacing w:line="60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非国有产权的，县级以上人民政府可以给予一定的维修经费资助。</w:t>
      </w:r>
    </w:p>
    <w:p>
      <w:pPr>
        <w:keepNext w:val="0"/>
        <w:keepLines w:val="0"/>
        <w:pageBreakBefore w:val="0"/>
        <w:widowControl w:val="0"/>
        <w:kinsoku/>
        <w:wordWrap/>
        <w:overflowPunct/>
        <w:autoSpaceDE/>
        <w:autoSpaceDN/>
        <w:bidi w:val="0"/>
        <w:spacing w:line="60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产权不明，且暂无管理人或者使用权人的，由县级文物行政主管部门指定专门机构或者专人负责日常保护管理，并与其签订保护协议。</w:t>
      </w:r>
    </w:p>
    <w:p>
      <w:pPr>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第二十一条</w:t>
      </w:r>
      <w:r>
        <w:rPr>
          <w:rFonts w:hint="eastAsia" w:ascii="楷体" w:hAnsi="楷体" w:eastAsia="楷体" w:cs="楷体"/>
          <w:sz w:val="32"/>
          <w:szCs w:val="32"/>
        </w:rPr>
        <w:t xml:space="preserve">  </w:t>
      </w:r>
      <w:r>
        <w:rPr>
          <w:rFonts w:hint="eastAsia" w:ascii="仿宋_GB2312" w:hAnsi="仿宋_GB2312" w:eastAsia="仿宋_GB2312" w:cs="仿宋_GB2312"/>
          <w:sz w:val="32"/>
          <w:szCs w:val="32"/>
        </w:rPr>
        <w:t>不可移动革命文物保护管理责任人应当按照分级保护、分类管理的要求，履行下列责任：</w:t>
      </w:r>
    </w:p>
    <w:p>
      <w:pPr>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（一）做好日常养护、环境整治、陈列展示等工作，保持风貌完整；</w:t>
      </w:r>
    </w:p>
    <w:p>
      <w:pPr>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（二）开展日常巡查，采取防火、防盗、防损坏等有效措施，确保文物安全；</w:t>
      </w:r>
    </w:p>
    <w:p>
      <w:pPr>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（三）发现重大险情或者隐患，立即向所在地乡镇人民政府、街道办事处报告并依法采取相应抢救保护措施；</w:t>
      </w:r>
    </w:p>
    <w:p>
      <w:pPr>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（四）配合有关部门开展监督检查，参加</w:t>
      </w:r>
      <w:r>
        <w:rPr>
          <w:rFonts w:hint="eastAsia" w:ascii="仿宋_GB2312" w:hAnsi="仿宋_GB2312" w:eastAsia="仿宋_GB2312" w:cs="仿宋_GB2312"/>
          <w:sz w:val="32"/>
          <w:szCs w:val="32"/>
          <w:lang w:val="en-US" w:eastAsia="zh-CN"/>
        </w:rPr>
        <w:t>相关</w:t>
      </w:r>
      <w:r>
        <w:rPr>
          <w:rFonts w:hint="eastAsia" w:ascii="仿宋_GB2312" w:hAnsi="仿宋_GB2312" w:eastAsia="仿宋_GB2312" w:cs="仿宋_GB2312"/>
          <w:sz w:val="32"/>
          <w:szCs w:val="32"/>
        </w:rPr>
        <w:t>培训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教育</w:t>
      </w:r>
      <w:r>
        <w:rPr>
          <w:rFonts w:hint="eastAsia" w:ascii="仿宋_GB2312" w:hAnsi="仿宋_GB2312" w:eastAsia="仿宋_GB2312" w:cs="仿宋_GB2312"/>
          <w:sz w:val="32"/>
          <w:szCs w:val="32"/>
        </w:rPr>
        <w:t>等活动；</w:t>
      </w:r>
    </w:p>
    <w:p>
      <w:pPr>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（五）对外开放的，组织做好必要的游客管理；</w:t>
      </w:r>
    </w:p>
    <w:p>
      <w:pPr>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（六）法律、法规规定的其他责任。</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黑体" w:cs="仿宋_GB2312"/>
          <w:sz w:val="32"/>
          <w:szCs w:val="32"/>
        </w:rPr>
        <w:t>第二十二条</w:t>
      </w:r>
      <w:r>
        <w:rPr>
          <w:rFonts w:hint="eastAsia" w:ascii="仿宋_GB2312" w:hAnsi="微软雅黑" w:eastAsia="仿宋_GB2312" w:cs="宋体"/>
          <w:color w:val="333333"/>
          <w:sz w:val="32"/>
          <w:szCs w:val="32"/>
        </w:rPr>
        <w:t xml:space="preserve">  </w:t>
      </w:r>
      <w:r>
        <w:rPr>
          <w:rFonts w:hint="eastAsia" w:ascii="仿宋_GB2312" w:hAnsi="仿宋_GB2312" w:eastAsia="仿宋_GB2312" w:cs="仿宋_GB2312"/>
          <w:sz w:val="32"/>
          <w:szCs w:val="32"/>
        </w:rPr>
        <w:t>在革命文物保护单位的保护范围内，禁止下列行为：</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（一）进行其他建设工程或者爆破、钻探、挖掘等作业，但是依法经过批准的除外；</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（二）在本体和保护设施、标志、界碑上刻划、涂污、涂画、张贴；</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（三）排</w:t>
      </w:r>
      <w:r>
        <w:rPr>
          <w:rFonts w:hint="eastAsia" w:ascii="仿宋_GB2312" w:hAnsi="仿宋_GB2312" w:eastAsia="仿宋_GB2312" w:cs="仿宋_GB2312"/>
          <w:sz w:val="32"/>
          <w:szCs w:val="32"/>
        </w:rPr>
        <w:t>放污水、</w:t>
      </w:r>
      <w:r>
        <w:rPr>
          <w:rFonts w:hint="eastAsia" w:ascii="仿宋_GB2312" w:hAnsi="仿宋_GB2312" w:eastAsia="仿宋_GB2312" w:cs="仿宋_GB2312"/>
          <w:color w:val="auto"/>
          <w:sz w:val="32"/>
          <w:szCs w:val="32"/>
          <w:lang w:eastAsia="zh-Hans"/>
        </w:rPr>
        <w:t>堆放</w:t>
      </w:r>
      <w:r>
        <w:rPr>
          <w:rFonts w:hint="eastAsia" w:ascii="仿宋_GB2312" w:hAnsi="仿宋_GB2312" w:eastAsia="仿宋_GB2312" w:cs="仿宋_GB2312"/>
          <w:color w:val="auto"/>
          <w:sz w:val="32"/>
          <w:szCs w:val="32"/>
        </w:rPr>
        <w:t>垃圾及其他废弃物、挖砂取土取石；</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（四）生产、存储易燃易爆、放射性、</w:t>
      </w:r>
      <w:r>
        <w:rPr>
          <w:rFonts w:ascii="仿宋_GB2312" w:hAnsi="仿宋_GB2312" w:eastAsia="仿宋_GB2312" w:cs="仿宋_GB2312"/>
          <w:sz w:val="32"/>
          <w:szCs w:val="32"/>
        </w:rPr>
        <w:t>腐蚀性</w:t>
      </w:r>
      <w:r>
        <w:rPr>
          <w:rFonts w:hint="eastAsia" w:ascii="仿宋_GB2312" w:hAnsi="仿宋_GB2312" w:eastAsia="仿宋_GB2312" w:cs="仿宋_GB2312"/>
          <w:sz w:val="32"/>
          <w:szCs w:val="32"/>
        </w:rPr>
        <w:t>等危险物品；</w:t>
      </w:r>
    </w:p>
    <w:p>
      <w:pPr>
        <w:keepNext w:val="0"/>
        <w:keepLines w:val="0"/>
        <w:pageBreakBefore w:val="0"/>
        <w:widowControl w:val="0"/>
        <w:kinsoku/>
        <w:wordWrap/>
        <w:overflowPunct/>
        <w:autoSpaceDE/>
        <w:autoSpaceDN/>
        <w:bidi w:val="0"/>
        <w:spacing w:line="60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（五）设置和革命文物环境风貌明显不符的户外广告设施和标志标识；</w:t>
      </w:r>
    </w:p>
    <w:p>
      <w:pPr>
        <w:keepNext w:val="0"/>
        <w:keepLines w:val="0"/>
        <w:pageBreakBefore w:val="0"/>
        <w:widowControl w:val="0"/>
        <w:kinsoku/>
        <w:wordWrap/>
        <w:overflowPunct/>
        <w:autoSpaceDE/>
        <w:autoSpaceDN/>
        <w:bidi w:val="0"/>
        <w:spacing w:line="60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（六）侵占革命文物保护单位的土地和设施；</w:t>
      </w:r>
    </w:p>
    <w:p>
      <w:pPr>
        <w:keepNext w:val="0"/>
        <w:keepLines w:val="0"/>
        <w:pageBreakBefore w:val="0"/>
        <w:widowControl w:val="0"/>
        <w:kinsoku/>
        <w:wordWrap/>
        <w:overflowPunct/>
        <w:autoSpaceDE/>
        <w:autoSpaceDN/>
        <w:bidi w:val="0"/>
        <w:spacing w:line="60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（七）实施其他有损不可移动革命文物安全、环境风貌和纪念氛围的行为。</w:t>
      </w:r>
    </w:p>
    <w:p>
      <w:pPr>
        <w:keepNext w:val="0"/>
        <w:keepLines w:val="0"/>
        <w:pageBreakBefore w:val="0"/>
        <w:widowControl w:val="0"/>
        <w:kinsoku/>
        <w:wordWrap/>
        <w:overflowPunct/>
        <w:autoSpaceDE/>
        <w:autoSpaceDN/>
        <w:bidi w:val="0"/>
        <w:spacing w:line="60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黑体" w:cs="仿宋_GB2312"/>
          <w:sz w:val="32"/>
          <w:szCs w:val="32"/>
        </w:rPr>
        <w:t xml:space="preserve">第二十三条  </w:t>
      </w:r>
      <w:r>
        <w:rPr>
          <w:rFonts w:hint="eastAsia" w:ascii="仿宋_GB2312" w:hAnsi="仿宋_GB2312" w:eastAsia="仿宋_GB2312" w:cs="仿宋_GB2312"/>
          <w:sz w:val="32"/>
          <w:szCs w:val="32"/>
        </w:rPr>
        <w:t>在革命文物保护单位建设控制地带内，新建、改建、扩建建筑物、构筑物的，应当依法履行报批手续，其选址、</w:t>
      </w:r>
      <w:r>
        <w:rPr>
          <w:rFonts w:hint="eastAsia" w:ascii="仿宋_GB2312" w:hAnsi="仿宋_GB2312" w:eastAsia="仿宋_GB2312" w:cs="仿宋_GB2312"/>
          <w:color w:val="auto"/>
          <w:sz w:val="32"/>
          <w:szCs w:val="32"/>
        </w:rPr>
        <w:t>布局、高度、体量、色调</w:t>
      </w:r>
      <w:r>
        <w:rPr>
          <w:rFonts w:hint="eastAsia" w:ascii="仿宋_GB2312" w:hAnsi="仿宋_GB2312" w:eastAsia="仿宋_GB2312" w:cs="仿宋_GB2312"/>
          <w:sz w:val="32"/>
          <w:szCs w:val="32"/>
        </w:rPr>
        <w:t>等应当与革命</w:t>
      </w:r>
      <w:r>
        <w:rPr>
          <w:rFonts w:ascii="仿宋_GB2312" w:hAnsi="仿宋_GB2312" w:eastAsia="仿宋_GB2312" w:cs="仿宋_GB2312"/>
          <w:sz w:val="32"/>
          <w:szCs w:val="32"/>
        </w:rPr>
        <w:t>文物</w:t>
      </w:r>
      <w:r>
        <w:rPr>
          <w:rFonts w:hint="eastAsia" w:ascii="仿宋_GB2312" w:hAnsi="仿宋_GB2312" w:eastAsia="仿宋_GB2312" w:cs="仿宋_GB2312"/>
          <w:sz w:val="32"/>
          <w:szCs w:val="32"/>
        </w:rPr>
        <w:t>保护</w:t>
      </w:r>
      <w:r>
        <w:rPr>
          <w:rFonts w:ascii="仿宋_GB2312" w:hAnsi="仿宋_GB2312" w:eastAsia="仿宋_GB2312" w:cs="仿宋_GB2312"/>
          <w:sz w:val="32"/>
          <w:szCs w:val="32"/>
        </w:rPr>
        <w:t>单位</w:t>
      </w:r>
      <w:r>
        <w:rPr>
          <w:rFonts w:hint="eastAsia" w:ascii="仿宋_GB2312" w:hAnsi="仿宋_GB2312" w:eastAsia="仿宋_GB2312" w:cs="仿宋_GB2312"/>
          <w:sz w:val="32"/>
          <w:szCs w:val="32"/>
        </w:rPr>
        <w:t>的环境风貌相协调。</w:t>
      </w:r>
    </w:p>
    <w:p>
      <w:pPr>
        <w:keepNext w:val="0"/>
        <w:keepLines w:val="0"/>
        <w:pageBreakBefore w:val="0"/>
        <w:widowControl w:val="0"/>
        <w:kinsoku/>
        <w:wordWrap/>
        <w:overflowPunct/>
        <w:autoSpaceDE/>
        <w:autoSpaceDN/>
        <w:bidi w:val="0"/>
        <w:spacing w:line="600" w:lineRule="exact"/>
        <w:ind w:firstLine="640" w:firstLineChars="200"/>
        <w:textAlignment w:val="auto"/>
        <w:rPr>
          <w:rFonts w:ascii="仿宋_GB2312" w:hAnsi="仿宋_GB2312" w:eastAsia="仿宋_GB2312" w:cs="仿宋_GB2312"/>
          <w:color w:val="FF0000"/>
          <w:sz w:val="32"/>
          <w:szCs w:val="32"/>
        </w:rPr>
      </w:pPr>
      <w:r>
        <w:rPr>
          <w:rFonts w:hint="eastAsia" w:ascii="仿宋_GB2312" w:hAnsi="仿宋_GB2312" w:eastAsia="黑体" w:cs="仿宋_GB2312"/>
          <w:sz w:val="32"/>
          <w:szCs w:val="32"/>
        </w:rPr>
        <w:t xml:space="preserve">第二十四条 </w:t>
      </w:r>
      <w:r>
        <w:rPr>
          <w:rFonts w:hint="eastAsia" w:ascii="仿宋_GB2312" w:hAnsi="仿宋_GB2312" w:eastAsia="仿宋_GB2312" w:cs="仿宋_GB2312"/>
          <w:sz w:val="32"/>
          <w:szCs w:val="32"/>
        </w:rPr>
        <w:t xml:space="preserve"> 革命文物保护单位的保护范围和建设控制地带内，已有的建筑物、构筑物与革命文物保护单位环境风貌不协调的，县级以上人民政府应当依法进行改造或者拆除。</w:t>
      </w:r>
    </w:p>
    <w:p>
      <w:pPr>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在革命文物保护单位的保护范围和建设控制地带内，不得建设污染革命文物保护单位及其环境的设施。对已有的污染革命文物保护单位及其环境的设施，依照有关法律法规的规定处理。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黑体" w:cs="仿宋_GB2312"/>
          <w:sz w:val="32"/>
          <w:szCs w:val="32"/>
        </w:rPr>
        <w:t>第二十五条</w:t>
      </w:r>
      <w:r>
        <w:rPr>
          <w:rFonts w:hint="eastAsia" w:ascii="仿宋_GB2312" w:hAnsi="仿宋_GB2312" w:eastAsia="仿宋_GB2312" w:cs="仿宋_GB2312"/>
          <w:sz w:val="32"/>
          <w:szCs w:val="32"/>
        </w:rPr>
        <w:t xml:space="preserve">  对不可移动革命文物的保护修缮应当遵循最小干预、不改变文物原状的原则，防止过度、不当修缮。</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不可移动革命文物修缮工程的勘察设计、施工、监理、验收，应当执行有关文物保护工程管理的规定。</w:t>
      </w:r>
    </w:p>
    <w:p>
      <w:pPr>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不可移动革命文物濒危或者发生重大安全险情的，县级以上人民政府应当及时组织开展抢救性保护和修缮。</w:t>
      </w:r>
    </w:p>
    <w:p>
      <w:pPr>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可移动革命文物的保护修复，应当遵守法律法规</w:t>
      </w:r>
      <w:r>
        <w:rPr>
          <w:rFonts w:hint="eastAsia" w:ascii="仿宋_GB2312" w:hAnsi="仿宋_GB2312" w:eastAsia="仿宋_GB2312" w:cs="仿宋_GB2312"/>
          <w:sz w:val="32"/>
          <w:szCs w:val="32"/>
          <w:lang w:val="en-US" w:eastAsia="zh-CN"/>
        </w:rPr>
        <w:t>的</w:t>
      </w:r>
      <w:r>
        <w:rPr>
          <w:rFonts w:hint="eastAsia" w:ascii="仿宋_GB2312" w:hAnsi="仿宋_GB2312" w:eastAsia="仿宋_GB2312" w:cs="仿宋_GB2312"/>
          <w:sz w:val="32"/>
          <w:szCs w:val="32"/>
        </w:rPr>
        <w:t>规定和相关技术规范。</w:t>
      </w:r>
    </w:p>
    <w:p>
      <w:pPr>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 xml:space="preserve">第二十六条  </w:t>
      </w:r>
      <w:r>
        <w:rPr>
          <w:rFonts w:hint="eastAsia" w:ascii="仿宋_GB2312" w:hAnsi="仿宋_GB2312" w:eastAsia="仿宋_GB2312" w:cs="仿宋_GB2312"/>
          <w:sz w:val="32"/>
          <w:szCs w:val="32"/>
        </w:rPr>
        <w:t>革命旧址、革命博物馆、革命纪念馆等革命文物</w:t>
      </w:r>
      <w:r>
        <w:rPr>
          <w:rFonts w:hint="eastAsia" w:ascii="仿宋_GB2312" w:hAnsi="仿宋_GB2312" w:eastAsia="仿宋_GB2312" w:cs="仿宋_GB2312"/>
          <w:sz w:val="32"/>
          <w:szCs w:val="32"/>
          <w:lang w:eastAsia="zh-Hans"/>
        </w:rPr>
        <w:t>保护</w:t>
      </w:r>
      <w:r>
        <w:rPr>
          <w:rFonts w:hint="eastAsia" w:ascii="仿宋_GB2312" w:hAnsi="仿宋_GB2312" w:eastAsia="仿宋_GB2312" w:cs="仿宋_GB2312"/>
          <w:sz w:val="32"/>
          <w:szCs w:val="32"/>
        </w:rPr>
        <w:t>、研究、收藏单位</w:t>
      </w:r>
      <w:r>
        <w:rPr>
          <w:rFonts w:hint="eastAsia" w:ascii="仿宋_GB2312" w:hAnsi="仿宋_GB2312" w:eastAsia="仿宋_GB2312" w:cs="仿宋_GB2312"/>
          <w:sz w:val="32"/>
          <w:szCs w:val="32"/>
          <w:lang w:eastAsia="zh-Hans"/>
        </w:rPr>
        <w:t>根据保护研究需要，可以向社会征集</w:t>
      </w:r>
      <w:r>
        <w:rPr>
          <w:rFonts w:hint="eastAsia" w:ascii="仿宋_GB2312" w:hAnsi="仿宋_GB2312" w:eastAsia="仿宋_GB2312" w:cs="仿宋_GB2312"/>
          <w:sz w:val="32"/>
          <w:szCs w:val="32"/>
        </w:rPr>
        <w:t>可移动革命文物。</w:t>
      </w:r>
    </w:p>
    <w:p>
      <w:pPr>
        <w:keepNext w:val="0"/>
        <w:keepLines w:val="0"/>
        <w:pageBreakBefore w:val="0"/>
        <w:widowControl w:val="0"/>
        <w:kinsoku/>
        <w:wordWrap/>
        <w:overflowPunct/>
        <w:autoSpaceDE/>
        <w:autoSpaceDN/>
        <w:bidi w:val="0"/>
        <w:spacing w:line="60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鼓励公民、法人和其他组织将收藏的可移动革命文物捐赠或者出借给革命文物保护、研究、收藏单位进行展览和研究。革命文物保护、研究、收藏单位应当尊重捐赠人或者出借人的意愿，对捐赠或者出借的</w:t>
      </w:r>
      <w:r>
        <w:rPr>
          <w:rFonts w:hint="eastAsia" w:ascii="仿宋_GB2312" w:hAnsi="仿宋_GB2312" w:eastAsia="仿宋_GB2312" w:cs="仿宋_GB2312"/>
          <w:sz w:val="32"/>
          <w:szCs w:val="32"/>
          <w:lang w:val="en-US" w:eastAsia="zh-CN"/>
        </w:rPr>
        <w:t>革命文物</w:t>
      </w:r>
      <w:r>
        <w:rPr>
          <w:rFonts w:hint="eastAsia" w:ascii="仿宋_GB2312" w:hAnsi="仿宋_GB2312" w:eastAsia="仿宋_GB2312" w:cs="仿宋_GB2312"/>
          <w:sz w:val="32"/>
          <w:szCs w:val="32"/>
        </w:rPr>
        <w:t>妥善收藏、研究和展示。</w:t>
      </w:r>
    </w:p>
    <w:p>
      <w:pPr>
        <w:keepNext w:val="0"/>
        <w:keepLines w:val="0"/>
        <w:pageBreakBefore w:val="0"/>
        <w:widowControl w:val="0"/>
        <w:kinsoku/>
        <w:wordWrap/>
        <w:overflowPunct/>
        <w:autoSpaceDE/>
        <w:autoSpaceDN/>
        <w:bidi w:val="0"/>
        <w:spacing w:line="600" w:lineRule="exact"/>
        <w:jc w:val="center"/>
        <w:textAlignment w:val="auto"/>
        <w:rPr>
          <w:rFonts w:ascii="仿宋_GB2312" w:hAnsi="仿宋_GB2312" w:eastAsia="黑体"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第四章 传承利用</w:t>
      </w:r>
    </w:p>
    <w:p>
      <w:pPr>
        <w:keepNext w:val="0"/>
        <w:keepLines w:val="0"/>
        <w:pageBreakBefore w:val="0"/>
        <w:widowControl w:val="0"/>
        <w:kinsoku/>
        <w:wordWrap/>
        <w:overflowPunct/>
        <w:autoSpaceDE/>
        <w:autoSpaceDN/>
        <w:bidi w:val="0"/>
        <w:spacing w:line="600" w:lineRule="exact"/>
        <w:jc w:val="center"/>
        <w:textAlignment w:val="auto"/>
        <w:rPr>
          <w:rFonts w:ascii="仿宋_GB2312" w:hAnsi="仿宋_GB2312" w:eastAsia="黑体"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Hans"/>
        </w:rPr>
        <w:t>县级以上人民政府应当依托本地革命文物资源，坚持价值引领，</w:t>
      </w:r>
      <w:r>
        <w:rPr>
          <w:rFonts w:hint="eastAsia" w:ascii="仿宋_GB2312" w:hAnsi="仿宋_GB2312" w:eastAsia="仿宋_GB2312" w:cs="仿宋_GB2312"/>
          <w:sz w:val="32"/>
          <w:szCs w:val="32"/>
        </w:rPr>
        <w:t>突出社会效益，</w:t>
      </w:r>
      <w:r>
        <w:rPr>
          <w:rFonts w:hint="eastAsia" w:ascii="仿宋_GB2312" w:hAnsi="仿宋_GB2312" w:eastAsia="仿宋_GB2312" w:cs="仿宋_GB2312"/>
          <w:sz w:val="32"/>
          <w:szCs w:val="32"/>
          <w:lang w:eastAsia="zh-Hans"/>
        </w:rPr>
        <w:t>强化教育</w:t>
      </w:r>
      <w:r>
        <w:rPr>
          <w:rFonts w:hint="eastAsia" w:ascii="仿宋_GB2312" w:hAnsi="仿宋_GB2312" w:eastAsia="仿宋_GB2312" w:cs="仿宋_GB2312"/>
          <w:sz w:val="32"/>
          <w:szCs w:val="32"/>
        </w:rPr>
        <w:t>功能，推动延安精神、照金精神、南泥湾精神、张思德精神、西迁精神研究阐释，</w:t>
      </w:r>
      <w:r>
        <w:rPr>
          <w:rFonts w:hint="eastAsia" w:ascii="仿宋_GB2312" w:hAnsi="仿宋_GB2312" w:eastAsia="仿宋_GB2312" w:cs="仿宋_GB2312"/>
          <w:sz w:val="32"/>
          <w:szCs w:val="32"/>
          <w:lang w:eastAsia="zh-Hans"/>
        </w:rPr>
        <w:t>发挥</w:t>
      </w:r>
      <w:r>
        <w:rPr>
          <w:rFonts w:hint="eastAsia" w:ascii="仿宋_GB2312" w:hAnsi="仿宋_GB2312" w:eastAsia="仿宋_GB2312" w:cs="仿宋_GB2312"/>
          <w:sz w:val="32"/>
          <w:szCs w:val="32"/>
        </w:rPr>
        <w:t>革命文物在见证革命历史、</w:t>
      </w:r>
      <w:r>
        <w:rPr>
          <w:rFonts w:hint="eastAsia" w:ascii="仿宋_GB2312" w:hAnsi="仿宋_GB2312" w:eastAsia="仿宋_GB2312" w:cs="仿宋_GB2312"/>
          <w:sz w:val="32"/>
          <w:szCs w:val="32"/>
          <w:lang w:eastAsia="zh-Hans"/>
        </w:rPr>
        <w:t>传承</w:t>
      </w:r>
      <w:r>
        <w:rPr>
          <w:rFonts w:hint="eastAsia" w:ascii="仿宋_GB2312" w:hAnsi="仿宋_GB2312" w:eastAsia="仿宋_GB2312" w:cs="仿宋_GB2312"/>
          <w:sz w:val="32"/>
          <w:szCs w:val="32"/>
        </w:rPr>
        <w:t>革命精神、</w:t>
      </w:r>
      <w:r>
        <w:rPr>
          <w:rFonts w:hint="eastAsia" w:ascii="仿宋_GB2312" w:hAnsi="仿宋_GB2312" w:eastAsia="仿宋_GB2312" w:cs="仿宋_GB2312"/>
          <w:sz w:val="32"/>
          <w:szCs w:val="32"/>
          <w:lang w:eastAsia="zh-Hans"/>
        </w:rPr>
        <w:t>弘扬</w:t>
      </w:r>
      <w:r>
        <w:rPr>
          <w:rFonts w:hint="eastAsia" w:ascii="仿宋_GB2312" w:hAnsi="仿宋_GB2312" w:eastAsia="仿宋_GB2312" w:cs="仿宋_GB2312"/>
          <w:sz w:val="32"/>
          <w:szCs w:val="32"/>
        </w:rPr>
        <w:t>革命文化中的重要作用。</w:t>
      </w:r>
    </w:p>
    <w:p>
      <w:pPr>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第二十八条</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鼓励革命旧址、革命博物馆、革命纪念馆等根据自身特点、条件，围绕各个历史时期的重要事件、重大节点等，举办主题突出、导向鲜明的专题展览、文化交流等活动，开发内涵充实、富有特色的文创产品。</w:t>
      </w:r>
    </w:p>
    <w:p>
      <w:pPr>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第二十九条</w:t>
      </w:r>
      <w:r>
        <w:rPr>
          <w:rFonts w:hint="eastAsia" w:ascii="黑体" w:hAnsi="黑体" w:eastAsia="黑体" w:cs="仿宋_GB2312"/>
          <w:sz w:val="32"/>
          <w:szCs w:val="32"/>
        </w:rPr>
        <w:t xml:space="preserve">  </w:t>
      </w:r>
      <w:r>
        <w:rPr>
          <w:rFonts w:hint="eastAsia" w:ascii="仿宋_GB2312" w:hAnsi="仿宋_GB2312" w:eastAsia="仿宋_GB2312" w:cs="仿宋_GB2312"/>
          <w:sz w:val="32"/>
          <w:szCs w:val="32"/>
        </w:rPr>
        <w:t>革命文物的陈列展示，应当注重对革命文物原有历史信息的延续和革命文化的</w:t>
      </w:r>
      <w:r>
        <w:rPr>
          <w:rFonts w:hint="eastAsia" w:ascii="仿宋_GB2312" w:hAnsi="仿宋_GB2312" w:eastAsia="仿宋_GB2312" w:cs="仿宋_GB2312"/>
          <w:sz w:val="32"/>
          <w:szCs w:val="32"/>
          <w:lang w:val="en-US" w:eastAsia="zh-CN"/>
        </w:rPr>
        <w:t>弘扬</w:t>
      </w:r>
      <w:r>
        <w:rPr>
          <w:rFonts w:hint="eastAsia" w:ascii="仿宋_GB2312" w:hAnsi="仿宋_GB2312" w:eastAsia="仿宋_GB2312" w:cs="仿宋_GB2312"/>
          <w:sz w:val="32"/>
          <w:szCs w:val="32"/>
        </w:rPr>
        <w:t>，与革命历史氛围和场所精神相适应，突出当地革命文物特色，避免同质化。</w:t>
      </w:r>
    </w:p>
    <w:p>
      <w:pPr>
        <w:keepNext w:val="0"/>
        <w:keepLines w:val="0"/>
        <w:pageBreakBefore w:val="0"/>
        <w:widowControl w:val="0"/>
        <w:kinsoku/>
        <w:wordWrap/>
        <w:overflowPunct/>
        <w:autoSpaceDE/>
        <w:autoSpaceDN/>
        <w:bidi w:val="0"/>
        <w:spacing w:line="60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鼓励运用互联网、人工智能、大数据等技术手段，充分利用移动客户端、网上纪念馆等现代传播形式，加强革</w:t>
      </w:r>
      <w:r>
        <w:rPr>
          <w:rFonts w:ascii="仿宋_GB2312" w:hAnsi="仿宋_GB2312" w:eastAsia="仿宋_GB2312" w:cs="仿宋_GB2312"/>
          <w:sz w:val="32"/>
          <w:szCs w:val="32"/>
        </w:rPr>
        <w:t>命文物数字化展示利用，推动线上与线下展览</w:t>
      </w:r>
      <w:r>
        <w:rPr>
          <w:rFonts w:hint="eastAsia" w:ascii="仿宋_GB2312" w:hAnsi="仿宋_GB2312" w:eastAsia="仿宋_GB2312" w:cs="仿宋_GB2312"/>
          <w:sz w:val="32"/>
          <w:szCs w:val="32"/>
        </w:rPr>
        <w:t>相</w:t>
      </w:r>
      <w:r>
        <w:rPr>
          <w:rFonts w:ascii="仿宋_GB2312" w:hAnsi="仿宋_GB2312" w:eastAsia="仿宋_GB2312" w:cs="仿宋_GB2312"/>
          <w:sz w:val="32"/>
          <w:szCs w:val="32"/>
        </w:rPr>
        <w:t>结合</w:t>
      </w:r>
      <w:r>
        <w:rPr>
          <w:rFonts w:hint="eastAsia" w:ascii="仿宋_GB2312" w:hAnsi="仿宋_GB2312" w:eastAsia="仿宋_GB2312" w:cs="仿宋_GB2312"/>
          <w:sz w:val="32"/>
          <w:szCs w:val="32"/>
        </w:rPr>
        <w:t>，增强陈列展览的</w:t>
      </w:r>
      <w:r>
        <w:rPr>
          <w:rFonts w:ascii="仿宋_GB2312" w:hAnsi="仿宋_GB2312" w:eastAsia="仿宋_GB2312" w:cs="仿宋_GB2312"/>
          <w:sz w:val="32"/>
          <w:szCs w:val="32"/>
        </w:rPr>
        <w:t>互动</w:t>
      </w:r>
      <w:r>
        <w:rPr>
          <w:rFonts w:hint="eastAsia" w:ascii="仿宋_GB2312" w:hAnsi="仿宋_GB2312" w:eastAsia="仿宋_GB2312" w:cs="仿宋_GB2312"/>
          <w:sz w:val="32"/>
          <w:szCs w:val="32"/>
        </w:rPr>
        <w:t>性</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体验性。</w:t>
      </w:r>
    </w:p>
    <w:p>
      <w:pPr>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第三十条</w:t>
      </w: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 xml:space="preserve"> </w:t>
      </w:r>
      <w:r>
        <w:rPr>
          <w:rFonts w:hint="eastAsia" w:ascii="仿宋_GB2312" w:hAnsi="仿宋_GB2312" w:eastAsia="仿宋_GB2312" w:cs="仿宋_GB2312"/>
          <w:sz w:val="32"/>
          <w:szCs w:val="32"/>
        </w:rPr>
        <w:t>宣传、党史、文物部门应当建立完善革命文物展陈内容和解说词研究审查制度，确保展陈</w:t>
      </w:r>
      <w:r>
        <w:rPr>
          <w:rFonts w:hint="eastAsia" w:ascii="仿宋_GB2312" w:hAnsi="仿宋_GB2312" w:eastAsia="仿宋_GB2312" w:cs="仿宋_GB2312"/>
          <w:sz w:val="32"/>
          <w:szCs w:val="32"/>
          <w:lang w:val="en-US" w:eastAsia="zh-CN"/>
        </w:rPr>
        <w:t>内容</w:t>
      </w:r>
      <w:r>
        <w:rPr>
          <w:rFonts w:hint="eastAsia" w:ascii="仿宋_GB2312" w:hAnsi="仿宋_GB2312" w:eastAsia="仿宋_GB2312" w:cs="仿宋_GB2312"/>
          <w:sz w:val="32"/>
          <w:szCs w:val="32"/>
        </w:rPr>
        <w:t>和解说词的准确性、完整性和权威性。</w:t>
      </w:r>
    </w:p>
    <w:p>
      <w:pPr>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文化旅游、文物等部门应当</w:t>
      </w:r>
      <w:r>
        <w:rPr>
          <w:rFonts w:hint="eastAsia" w:ascii="仿宋_GB2312" w:hAnsi="仿宋_GB2312" w:eastAsia="仿宋_GB2312" w:cs="仿宋_GB2312"/>
          <w:sz w:val="32"/>
          <w:szCs w:val="32"/>
          <w:lang w:val="en-US" w:eastAsia="zh-CN"/>
        </w:rPr>
        <w:t>加强对</w:t>
      </w:r>
      <w:r>
        <w:rPr>
          <w:rFonts w:hint="eastAsia" w:ascii="仿宋_GB2312" w:hAnsi="仿宋_GB2312" w:eastAsia="仿宋_GB2312" w:cs="仿宋_GB2312"/>
          <w:sz w:val="32"/>
          <w:szCs w:val="32"/>
        </w:rPr>
        <w:t>导游、讲解人员</w:t>
      </w:r>
      <w:r>
        <w:rPr>
          <w:rFonts w:hint="eastAsia" w:ascii="仿宋_GB2312" w:hAnsi="仿宋_GB2312" w:eastAsia="仿宋_GB2312" w:cs="仿宋_GB2312"/>
          <w:sz w:val="32"/>
          <w:szCs w:val="32"/>
          <w:lang w:val="en-US" w:eastAsia="zh-CN"/>
        </w:rPr>
        <w:t>的岗位服务标准和工作规范</w:t>
      </w:r>
      <w:r>
        <w:rPr>
          <w:rFonts w:hint="eastAsia" w:ascii="仿宋_GB2312" w:hAnsi="仿宋_GB2312" w:eastAsia="仿宋_GB2312" w:cs="仿宋_GB2312"/>
          <w:sz w:val="32"/>
          <w:szCs w:val="32"/>
        </w:rPr>
        <w:t>，提高业务素质，确保导向正确、史实准确、讲解规范。</w:t>
      </w:r>
    </w:p>
    <w:p>
      <w:pPr>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第三十一条</w:t>
      </w:r>
      <w:r>
        <w:rPr>
          <w:rFonts w:hint="eastAsia" w:ascii="黑体" w:hAnsi="黑体" w:eastAsia="黑体" w:cs="仿宋_GB2312"/>
          <w:sz w:val="32"/>
          <w:szCs w:val="32"/>
        </w:rPr>
        <w:t xml:space="preserve">  </w:t>
      </w:r>
      <w:r>
        <w:rPr>
          <w:rFonts w:hint="eastAsia" w:ascii="仿宋_GB2312" w:hAnsi="仿宋_GB2312" w:eastAsia="仿宋_GB2312" w:cs="仿宋_GB2312"/>
          <w:sz w:val="32"/>
          <w:szCs w:val="32"/>
          <w:lang w:val="en-US" w:eastAsia="zh-CN"/>
        </w:rPr>
        <w:t>国有</w:t>
      </w:r>
      <w:r>
        <w:rPr>
          <w:rFonts w:hint="eastAsia" w:ascii="仿宋_GB2312" w:hAnsi="仿宋_GB2312" w:eastAsia="仿宋_GB2312" w:cs="仿宋_GB2312"/>
          <w:sz w:val="32"/>
          <w:szCs w:val="32"/>
        </w:rPr>
        <w:t>革命旧址、革命博物馆、革命纪念馆等应当</w:t>
      </w:r>
      <w:r>
        <w:rPr>
          <w:rFonts w:hint="eastAsia" w:ascii="仿宋_GB2312" w:hAnsi="仿宋_GB2312" w:eastAsia="仿宋_GB2312" w:cs="仿宋_GB2312"/>
          <w:sz w:val="32"/>
          <w:szCs w:val="32"/>
          <w:lang w:val="en-US" w:eastAsia="zh-CN"/>
        </w:rPr>
        <w:t>免费</w:t>
      </w:r>
      <w:r>
        <w:rPr>
          <w:rFonts w:hint="eastAsia" w:ascii="仿宋_GB2312" w:hAnsi="仿宋_GB2312" w:eastAsia="仿宋_GB2312" w:cs="仿宋_GB2312"/>
          <w:sz w:val="32"/>
          <w:szCs w:val="32"/>
        </w:rPr>
        <w:t>向公众开放。</w:t>
      </w:r>
    </w:p>
    <w:p>
      <w:pPr>
        <w:keepNext w:val="0"/>
        <w:keepLines w:val="0"/>
        <w:pageBreakBefore w:val="0"/>
        <w:widowControl w:val="0"/>
        <w:kinsoku/>
        <w:wordWrap/>
        <w:overflowPunct/>
        <w:autoSpaceDE/>
        <w:autoSpaceDN/>
        <w:bidi w:val="0"/>
        <w:spacing w:line="60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鼓励非国有革命文物保护、研究、收藏单位和个人将其所有或者保管的革命文物，向社会免费开放。</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 xml:space="preserve">第三十二条 </w:t>
      </w:r>
      <w:r>
        <w:rPr>
          <w:rFonts w:hint="eastAsia" w:ascii="仿宋_GB2312" w:hAnsi="仿宋_GB2312" w:eastAsia="黑体" w:cs="仿宋_GB2312"/>
          <w:sz w:val="32"/>
          <w:szCs w:val="32"/>
          <w:lang w:val="en-US" w:eastAsia="zh-CN"/>
        </w:rPr>
        <w:t xml:space="preserve"> </w:t>
      </w:r>
      <w:r>
        <w:rPr>
          <w:rFonts w:hint="eastAsia" w:ascii="仿宋_GB2312" w:hAnsi="仿宋_GB2312" w:eastAsia="仿宋_GB2312" w:cs="仿宋_GB2312"/>
          <w:sz w:val="32"/>
          <w:szCs w:val="32"/>
          <w:lang w:val="en-US" w:eastAsia="zh-CN"/>
        </w:rPr>
        <w:t>县级以上人民政府应当支持有关企业、事业单位按照国家和本省有关规定，设立行业博物馆、陈列馆，利用革命文物资源展示本行业历史发展成就，开展革命传统教育。</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w:t>
      </w:r>
      <w:r>
        <w:rPr>
          <w:rFonts w:hint="eastAsia" w:ascii="仿宋_GB2312" w:hAnsi="仿宋_GB2312" w:eastAsia="黑体" w:cs="仿宋_GB2312"/>
          <w:sz w:val="32"/>
          <w:szCs w:val="32"/>
          <w:lang w:val="en-US" w:eastAsia="zh-CN"/>
        </w:rPr>
        <w:t>三</w:t>
      </w:r>
      <w:r>
        <w:rPr>
          <w:rFonts w:hint="eastAsia" w:ascii="仿宋_GB2312" w:hAnsi="仿宋_GB2312" w:eastAsia="黑体" w:cs="仿宋_GB2312"/>
          <w:sz w:val="32"/>
          <w:szCs w:val="32"/>
        </w:rPr>
        <w:t>条</w:t>
      </w:r>
      <w:r>
        <w:rPr>
          <w:rFonts w:hint="eastAsia" w:ascii="黑体" w:hAnsi="黑体" w:eastAsia="黑体" w:cs="仿宋_GB2312"/>
          <w:sz w:val="32"/>
          <w:szCs w:val="32"/>
        </w:rPr>
        <w:t xml:space="preserve"> </w:t>
      </w:r>
      <w:r>
        <w:rPr>
          <w:rFonts w:hint="eastAsia" w:ascii="黑体" w:hAnsi="黑体" w:eastAsia="黑体" w:cs="仿宋_GB2312"/>
          <w:sz w:val="32"/>
          <w:szCs w:val="32"/>
          <w:lang w:val="en-US" w:eastAsia="zh-CN"/>
        </w:rPr>
        <w:t xml:space="preserve"> </w:t>
      </w:r>
      <w:r>
        <w:rPr>
          <w:rFonts w:hint="eastAsia" w:ascii="仿宋_GB2312" w:hAnsi="仿宋_GB2312" w:eastAsia="仿宋_GB2312" w:cs="仿宋_GB2312"/>
          <w:sz w:val="32"/>
          <w:szCs w:val="32"/>
        </w:rPr>
        <w:t>鼓励国家机关、社会团体、企事业单位和其他组织与革命旧址、革命博物馆、革命纪念馆等建立共建共享机制，利用革命文物资源开展党史学习教育、革命传统教育、爱国主义教育等活动。</w:t>
      </w:r>
    </w:p>
    <w:p>
      <w:pPr>
        <w:keepNext w:val="0"/>
        <w:keepLines w:val="0"/>
        <w:pageBreakBefore w:val="0"/>
        <w:widowControl w:val="0"/>
        <w:kinsoku/>
        <w:wordWrap/>
        <w:overflowPunct/>
        <w:autoSpaceDE/>
        <w:autoSpaceDN/>
        <w:bidi w:val="0"/>
        <w:spacing w:line="60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党校（</w:t>
      </w:r>
      <w:r>
        <w:rPr>
          <w:rFonts w:hint="eastAsia" w:ascii="仿宋_GB2312" w:hAnsi="仿宋_GB2312" w:eastAsia="仿宋_GB2312" w:cs="仿宋_GB2312"/>
          <w:sz w:val="32"/>
          <w:szCs w:val="32"/>
          <w:lang w:eastAsia="zh-Hans"/>
        </w:rPr>
        <w:t>行政学院）</w:t>
      </w:r>
      <w:r>
        <w:rPr>
          <w:rFonts w:hint="eastAsia" w:ascii="仿宋_GB2312" w:hAnsi="仿宋_GB2312" w:eastAsia="仿宋_GB2312" w:cs="仿宋_GB2312"/>
          <w:sz w:val="32"/>
          <w:szCs w:val="32"/>
        </w:rPr>
        <w:t>、干部教育培训机构应当合理利用革命文物资源组织开展实践教学活动。</w:t>
      </w:r>
    </w:p>
    <w:p>
      <w:pPr>
        <w:keepNext w:val="0"/>
        <w:keepLines w:val="0"/>
        <w:pageBreakBefore w:val="0"/>
        <w:widowControl w:val="0"/>
        <w:kinsoku/>
        <w:wordWrap/>
        <w:overflowPunct/>
        <w:autoSpaceDE/>
        <w:autoSpaceDN/>
        <w:bidi w:val="0"/>
        <w:spacing w:line="600" w:lineRule="exact"/>
        <w:ind w:firstLine="612"/>
        <w:textAlignment w:val="auto"/>
        <w:rPr>
          <w:rFonts w:ascii="仿宋_GB2312" w:hAnsi="仿宋_GB2312" w:eastAsia="仿宋_GB2312" w:cs="仿宋_GB2312"/>
          <w:sz w:val="32"/>
          <w:szCs w:val="32"/>
        </w:rPr>
      </w:pPr>
      <w:r>
        <w:rPr>
          <w:rFonts w:hint="eastAsia" w:ascii="仿宋_GB2312" w:hAnsi="仿宋_GB2312" w:eastAsia="黑体" w:cs="仿宋_GB2312"/>
          <w:sz w:val="32"/>
          <w:szCs w:val="32"/>
        </w:rPr>
        <w:t>第三十</w:t>
      </w:r>
      <w:r>
        <w:rPr>
          <w:rFonts w:hint="eastAsia" w:ascii="仿宋_GB2312" w:hAnsi="仿宋_GB2312" w:eastAsia="黑体" w:cs="仿宋_GB2312"/>
          <w:sz w:val="32"/>
          <w:szCs w:val="32"/>
          <w:lang w:eastAsia="zh-CN"/>
        </w:rPr>
        <w:t>四</w:t>
      </w:r>
      <w:r>
        <w:rPr>
          <w:rFonts w:hint="eastAsia" w:ascii="仿宋_GB2312" w:hAnsi="仿宋_GB2312" w:eastAsia="黑体" w:cs="仿宋_GB2312"/>
          <w:sz w:val="32"/>
          <w:szCs w:val="32"/>
        </w:rPr>
        <w:t>条</w:t>
      </w:r>
      <w:r>
        <w:rPr>
          <w:rFonts w:hint="eastAsia" w:ascii="楷体" w:hAnsi="楷体" w:eastAsia="楷体" w:cs="楷体"/>
          <w:sz w:val="32"/>
          <w:szCs w:val="32"/>
        </w:rPr>
        <w:t xml:space="preserve"> </w:t>
      </w:r>
      <w:r>
        <w:rPr>
          <w:rFonts w:hint="eastAsia" w:ascii="黑体" w:hAnsi="黑体" w:eastAsia="黑体" w:cs="仿宋_GB2312"/>
          <w:sz w:val="32"/>
          <w:szCs w:val="32"/>
        </w:rPr>
        <w:t xml:space="preserve"> </w:t>
      </w:r>
      <w:r>
        <w:rPr>
          <w:rFonts w:hint="eastAsia" w:ascii="仿宋_GB2312" w:hAnsi="仿宋_GB2312" w:eastAsia="仿宋_GB2312" w:cs="仿宋_GB2312"/>
          <w:sz w:val="32"/>
          <w:szCs w:val="32"/>
        </w:rPr>
        <w:t>县级以上教育行政主管部门和文物行政主管部门应当支持建立健全馆校合作机制，利用革命文物资源加强学校思想政治工作，设计符合青少年认知特点的教育活动，定期组织学生开展主题研学活动。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w:t>
      </w:r>
      <w:r>
        <w:rPr>
          <w:rFonts w:hint="eastAsia" w:ascii="仿宋_GB2312" w:hAnsi="仿宋_GB2312" w:eastAsia="黑体" w:cs="仿宋_GB2312"/>
          <w:sz w:val="32"/>
          <w:szCs w:val="32"/>
          <w:lang w:eastAsia="zh-CN"/>
        </w:rPr>
        <w:t>五</w:t>
      </w:r>
      <w:r>
        <w:rPr>
          <w:rFonts w:hint="eastAsia" w:ascii="仿宋_GB2312" w:hAnsi="仿宋_GB2312" w:eastAsia="黑体" w:cs="仿宋_GB2312"/>
          <w:sz w:val="32"/>
          <w:szCs w:val="32"/>
        </w:rPr>
        <w:t>条</w:t>
      </w:r>
      <w:r>
        <w:rPr>
          <w:rFonts w:hint="eastAsia" w:ascii="楷体" w:hAnsi="楷体" w:eastAsia="楷体" w:cs="楷体"/>
          <w:sz w:val="32"/>
          <w:szCs w:val="32"/>
        </w:rPr>
        <w:t xml:space="preserve">  </w:t>
      </w:r>
      <w:r>
        <w:rPr>
          <w:rFonts w:hint="eastAsia" w:ascii="仿宋_GB2312" w:hAnsi="仿宋_GB2312" w:eastAsia="仿宋_GB2312" w:cs="仿宋_GB2312"/>
          <w:sz w:val="32"/>
          <w:szCs w:val="32"/>
        </w:rPr>
        <w:t>宣传、文化旅游、广播电视等部门以及各类文化机构应当组织以革命文物为题材的优秀文艺文学作品的创作生产和宣传推广。</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w:t>
      </w:r>
      <w:r>
        <w:rPr>
          <w:rFonts w:hint="eastAsia" w:ascii="仿宋_GB2312" w:hAnsi="仿宋_GB2312" w:eastAsia="黑体" w:cs="仿宋_GB2312"/>
          <w:sz w:val="32"/>
          <w:szCs w:val="32"/>
          <w:lang w:eastAsia="zh-CN"/>
        </w:rPr>
        <w:t>六</w:t>
      </w:r>
      <w:r>
        <w:rPr>
          <w:rFonts w:hint="eastAsia" w:ascii="仿宋_GB2312" w:hAnsi="仿宋_GB2312" w:eastAsia="黑体" w:cs="仿宋_GB2312"/>
          <w:sz w:val="32"/>
          <w:szCs w:val="32"/>
        </w:rPr>
        <w:t>条</w:t>
      </w:r>
      <w:r>
        <w:rPr>
          <w:rFonts w:hint="eastAsia" w:ascii="楷体" w:hAnsi="楷体" w:eastAsia="楷体" w:cs="楷体"/>
          <w:sz w:val="32"/>
          <w:szCs w:val="32"/>
          <w:lang w:val="en-US" w:eastAsia="zh-CN"/>
        </w:rPr>
        <w:t xml:space="preserve">  </w:t>
      </w:r>
      <w:r>
        <w:rPr>
          <w:rFonts w:hint="eastAsia" w:ascii="仿宋_GB2312" w:hAnsi="仿宋_GB2312" w:eastAsia="仿宋_GB2312" w:cs="仿宋_GB2312"/>
          <w:sz w:val="32"/>
          <w:szCs w:val="32"/>
        </w:rPr>
        <w:t>利用革命文物开展宣传、教育、纪念或者文化、旅游等活动，应当</w:t>
      </w:r>
      <w:r>
        <w:rPr>
          <w:rFonts w:hint="eastAsia" w:ascii="仿宋_GB2312" w:hAnsi="仿宋_GB2312" w:eastAsia="仿宋_GB2312" w:cs="仿宋_GB2312"/>
          <w:sz w:val="32"/>
          <w:szCs w:val="32"/>
          <w:lang w:val="en-US" w:eastAsia="zh-CN"/>
        </w:rPr>
        <w:t>创造</w:t>
      </w:r>
      <w:r>
        <w:rPr>
          <w:rFonts w:hint="eastAsia" w:ascii="仿宋_GB2312" w:hAnsi="仿宋_GB2312" w:eastAsia="仿宋_GB2312" w:cs="仿宋_GB2312"/>
          <w:sz w:val="32"/>
          <w:szCs w:val="32"/>
        </w:rPr>
        <w:t>庄严、肃穆、文明的</w:t>
      </w:r>
      <w:r>
        <w:rPr>
          <w:rFonts w:hint="eastAsia" w:ascii="仿宋_GB2312" w:hAnsi="仿宋_GB2312" w:eastAsia="仿宋_GB2312" w:cs="仿宋_GB2312"/>
          <w:sz w:val="32"/>
          <w:szCs w:val="32"/>
          <w:lang w:val="en-US" w:eastAsia="zh-CN"/>
        </w:rPr>
        <w:t>参观</w:t>
      </w:r>
      <w:r>
        <w:rPr>
          <w:rFonts w:hint="eastAsia" w:ascii="仿宋_GB2312" w:hAnsi="仿宋_GB2312" w:eastAsia="仿宋_GB2312" w:cs="仿宋_GB2312"/>
          <w:color w:val="auto"/>
          <w:sz w:val="32"/>
          <w:szCs w:val="32"/>
        </w:rPr>
        <w:t>环境</w:t>
      </w:r>
      <w:r>
        <w:rPr>
          <w:rFonts w:hint="eastAsia" w:ascii="仿宋_GB2312" w:hAnsi="仿宋_GB2312" w:eastAsia="仿宋_GB2312" w:cs="仿宋_GB2312"/>
          <w:color w:val="auto"/>
          <w:sz w:val="32"/>
          <w:szCs w:val="32"/>
          <w:u w:val="none"/>
        </w:rPr>
        <w:t>和</w:t>
      </w:r>
      <w:r>
        <w:rPr>
          <w:rFonts w:hint="eastAsia" w:ascii="仿宋_GB2312" w:hAnsi="仿宋_GB2312" w:eastAsia="仿宋_GB2312" w:cs="仿宋_GB2312"/>
          <w:color w:val="auto"/>
          <w:sz w:val="32"/>
          <w:szCs w:val="32"/>
          <w:u w:val="none"/>
          <w:lang w:val="en-US" w:eastAsia="zh-CN"/>
        </w:rPr>
        <w:t>条件</w:t>
      </w:r>
      <w:r>
        <w:rPr>
          <w:rFonts w:hint="eastAsia" w:ascii="仿宋_GB2312" w:hAnsi="仿宋_GB2312" w:eastAsia="仿宋_GB2312" w:cs="仿宋_GB2312"/>
          <w:color w:val="auto"/>
          <w:sz w:val="32"/>
          <w:szCs w:val="32"/>
          <w:lang w:val="en-US" w:eastAsia="zh-CN"/>
        </w:rPr>
        <w:t>，</w:t>
      </w:r>
      <w:r>
        <w:rPr>
          <w:rFonts w:hint="eastAsia" w:ascii="仿宋_GB2312" w:hAnsi="仿宋_GB2312" w:eastAsia="仿宋_GB2312" w:cs="仿宋_GB2312"/>
          <w:sz w:val="32"/>
          <w:szCs w:val="32"/>
          <w:lang w:val="en-US" w:eastAsia="zh-CN"/>
        </w:rPr>
        <w:t>工作人员应当遵守相关行为规范，衣着得体。瞻仰、参观、游览、体验活动</w:t>
      </w:r>
      <w:r>
        <w:rPr>
          <w:rFonts w:hint="eastAsia" w:ascii="仿宋_GB2312" w:hAnsi="仿宋_GB2312" w:eastAsia="仿宋_GB2312" w:cs="仿宋_GB2312"/>
          <w:sz w:val="32"/>
          <w:szCs w:val="32"/>
        </w:rPr>
        <w:t>不得娱乐化、庸俗化，不得有着装不当、言行举止不文明等行为。</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禁止歪曲、丑化、亵渎、否定革命文物及其承载的革命历史、革命精神、革命文化。</w:t>
      </w:r>
    </w:p>
    <w:p>
      <w:pPr>
        <w:keepNext w:val="0"/>
        <w:keepLines w:val="0"/>
        <w:pageBreakBefore w:val="0"/>
        <w:widowControl w:val="0"/>
        <w:kinsoku/>
        <w:wordWrap/>
        <w:overflowPunct/>
        <w:autoSpaceDE/>
        <w:autoSpaceDN/>
        <w:bidi w:val="0"/>
        <w:spacing w:line="60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任何组织和个人有权对前款</w:t>
      </w:r>
      <w:r>
        <w:rPr>
          <w:rFonts w:ascii="仿宋_GB2312" w:hAnsi="仿宋_GB2312" w:eastAsia="仿宋_GB2312" w:cs="仿宋_GB2312"/>
          <w:sz w:val="32"/>
          <w:szCs w:val="32"/>
        </w:rPr>
        <w:t>规定的</w:t>
      </w:r>
      <w:r>
        <w:rPr>
          <w:rFonts w:hint="eastAsia" w:ascii="仿宋_GB2312" w:hAnsi="仿宋_GB2312" w:eastAsia="仿宋_GB2312" w:cs="仿宋_GB2312"/>
          <w:sz w:val="32"/>
          <w:szCs w:val="32"/>
        </w:rPr>
        <w:t>行为进行劝阻、举报。</w:t>
      </w:r>
    </w:p>
    <w:p>
      <w:pPr>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w:t>
      </w:r>
      <w:r>
        <w:rPr>
          <w:rFonts w:hint="eastAsia" w:ascii="仿宋_GB2312" w:hAnsi="仿宋_GB2312" w:eastAsia="黑体" w:cs="仿宋_GB2312"/>
          <w:sz w:val="32"/>
          <w:szCs w:val="32"/>
          <w:lang w:eastAsia="zh-CN"/>
        </w:rPr>
        <w:t>七</w:t>
      </w:r>
      <w:r>
        <w:rPr>
          <w:rFonts w:hint="eastAsia" w:ascii="仿宋_GB2312" w:hAnsi="仿宋_GB2312" w:eastAsia="黑体" w:cs="仿宋_GB2312"/>
          <w:sz w:val="32"/>
          <w:szCs w:val="32"/>
        </w:rPr>
        <w:t>条</w:t>
      </w:r>
      <w:r>
        <w:rPr>
          <w:rFonts w:hint="eastAsia" w:ascii="黑体" w:hAnsi="黑体" w:eastAsia="黑体" w:cs="仿宋_GB2312"/>
          <w:sz w:val="32"/>
          <w:szCs w:val="32"/>
        </w:rPr>
        <w:t xml:space="preserve">  </w:t>
      </w:r>
      <w:r>
        <w:rPr>
          <w:rFonts w:hint="eastAsia" w:ascii="仿宋_GB2312" w:hAnsi="仿宋_GB2312" w:eastAsia="仿宋_GB2312" w:cs="仿宋_GB2312"/>
          <w:sz w:val="32"/>
          <w:szCs w:val="32"/>
        </w:rPr>
        <w:t>县级以上</w:t>
      </w:r>
      <w:r>
        <w:rPr>
          <w:rFonts w:ascii="仿宋_GB2312" w:hAnsi="仿宋_GB2312" w:eastAsia="仿宋_GB2312" w:cs="仿宋_GB2312"/>
          <w:sz w:val="32"/>
          <w:szCs w:val="32"/>
        </w:rPr>
        <w:t>人民</w:t>
      </w:r>
      <w:r>
        <w:rPr>
          <w:rFonts w:hint="eastAsia" w:ascii="仿宋_GB2312" w:hAnsi="仿宋_GB2312" w:eastAsia="仿宋_GB2312" w:cs="仿宋_GB2312"/>
          <w:sz w:val="32"/>
          <w:szCs w:val="32"/>
        </w:rPr>
        <w:t>政府及其相关部门应当拓展革命文物利用途径，完善扶持措施，发展红色旅游，加强革命文物保护利用与特色乡镇建设、传统村落保护相结合，</w:t>
      </w:r>
      <w:r>
        <w:rPr>
          <w:rFonts w:hint="eastAsia" w:ascii="仿宋_GB2312" w:hAnsi="仿宋_GB2312" w:eastAsia="仿宋_GB2312" w:cs="仿宋_GB2312"/>
          <w:sz w:val="32"/>
          <w:szCs w:val="32"/>
          <w:lang w:val="en-US" w:eastAsia="zh-CN"/>
        </w:rPr>
        <w:t>助力</w:t>
      </w:r>
      <w:r>
        <w:rPr>
          <w:rFonts w:hint="eastAsia" w:ascii="仿宋_GB2312" w:hAnsi="仿宋_GB2312" w:eastAsia="仿宋_GB2312" w:cs="仿宋_GB2312"/>
          <w:sz w:val="32"/>
          <w:szCs w:val="32"/>
        </w:rPr>
        <w:t>乡村振兴。</w:t>
      </w:r>
    </w:p>
    <w:p>
      <w:pPr>
        <w:keepNext w:val="0"/>
        <w:keepLines w:val="0"/>
        <w:pageBreakBefore w:val="0"/>
        <w:widowControl w:val="0"/>
        <w:kinsoku/>
        <w:wordWrap/>
        <w:overflowPunct/>
        <w:autoSpaceDE/>
        <w:autoSpaceDN/>
        <w:bidi w:val="0"/>
        <w:spacing w:line="600" w:lineRule="exact"/>
        <w:jc w:val="center"/>
        <w:textAlignment w:val="auto"/>
        <w:outlineLvl w:val="9"/>
        <w:rPr>
          <w:rFonts w:ascii="仿宋_GB2312" w:hAnsi="仿宋_GB2312" w:eastAsia="黑体" w:cs="仿宋_GB2312"/>
          <w:color w:val="000000" w:themeColor="text1"/>
          <w:sz w:val="32"/>
          <w:szCs w:val="32"/>
          <w14:textFill>
            <w14:solidFill>
              <w14:schemeClr w14:val="tx1"/>
            </w14:solidFill>
          </w14:textFill>
        </w:rPr>
      </w:pPr>
      <w:r>
        <w:rPr>
          <w:rFonts w:hint="eastAsia" w:ascii="仿宋_GB2312" w:hAnsi="仿宋_GB2312" w:eastAsia="黑体" w:cs="仿宋_GB2312"/>
          <w:color w:val="000000" w:themeColor="text1"/>
          <w:sz w:val="32"/>
          <w:szCs w:val="32"/>
          <w14:textFill>
            <w14:solidFill>
              <w14:schemeClr w14:val="tx1"/>
            </w14:solidFill>
          </w14:textFill>
        </w:rPr>
        <w:t>第五章 区域协同</w:t>
      </w:r>
    </w:p>
    <w:p>
      <w:pPr>
        <w:keepNext w:val="0"/>
        <w:keepLines w:val="0"/>
        <w:pageBreakBefore w:val="0"/>
        <w:widowControl w:val="0"/>
        <w:kinsoku/>
        <w:wordWrap/>
        <w:overflowPunct/>
        <w:topLinePunct/>
        <w:autoSpaceDE/>
        <w:autoSpaceDN/>
        <w:bidi w:val="0"/>
        <w:adjustRightInd w:val="0"/>
        <w:snapToGrid w:val="0"/>
        <w:spacing w:line="600" w:lineRule="exact"/>
        <w:ind w:firstLine="640" w:firstLineChars="200"/>
        <w:textAlignment w:val="auto"/>
        <w:outlineLvl w:val="9"/>
        <w:rPr>
          <w:rFonts w:hint="eastAsia" w:ascii="仿宋_GB2312" w:hAnsi="仿宋_GB2312" w:eastAsia="黑体" w:cs="仿宋_GB2312"/>
          <w:sz w:val="32"/>
          <w:szCs w:val="32"/>
        </w:rPr>
      </w:pPr>
    </w:p>
    <w:p>
      <w:pPr>
        <w:keepNext w:val="0"/>
        <w:keepLines w:val="0"/>
        <w:pageBreakBefore w:val="0"/>
        <w:widowControl w:val="0"/>
        <w:kinsoku/>
        <w:wordWrap/>
        <w:overflowPunct/>
        <w:topLinePunct/>
        <w:autoSpaceDE/>
        <w:autoSpaceDN/>
        <w:bidi w:val="0"/>
        <w:adjustRightInd w:val="0"/>
        <w:snapToGrid w:val="0"/>
        <w:spacing w:line="600" w:lineRule="exact"/>
        <w:ind w:firstLine="640" w:firstLineChars="200"/>
        <w:textAlignment w:val="auto"/>
        <w:outlineLvl w:val="9"/>
        <w:rPr>
          <w:rFonts w:ascii="仿宋_GB2312" w:hAnsi="仿宋_GB2312" w:eastAsia="仿宋_GB2312" w:cs="仿宋_GB2312"/>
          <w:sz w:val="32"/>
          <w:szCs w:val="32"/>
        </w:rPr>
      </w:pPr>
      <w:r>
        <w:rPr>
          <w:rFonts w:hint="eastAsia" w:ascii="仿宋_GB2312" w:eastAsia="黑体"/>
          <w:bCs/>
          <w:sz w:val="32"/>
          <w:szCs w:val="32"/>
        </w:rPr>
        <w:t>第三十</w:t>
      </w:r>
      <w:r>
        <w:rPr>
          <w:rFonts w:hint="eastAsia" w:ascii="仿宋_GB2312" w:eastAsia="黑体"/>
          <w:bCs/>
          <w:sz w:val="32"/>
          <w:szCs w:val="32"/>
          <w:lang w:eastAsia="zh-CN"/>
        </w:rPr>
        <w:t>八</w:t>
      </w:r>
      <w:r>
        <w:rPr>
          <w:rFonts w:hint="eastAsia" w:ascii="仿宋_GB2312" w:eastAsia="黑体"/>
          <w:bCs/>
          <w:sz w:val="32"/>
          <w:szCs w:val="32"/>
        </w:rPr>
        <w:t>条</w:t>
      </w:r>
      <w:r>
        <w:rPr>
          <w:rFonts w:hint="eastAsia" w:ascii="黑体" w:hAnsi="黑体" w:eastAsia="黑体" w:cs="仿宋_GB2312"/>
          <w:sz w:val="32"/>
          <w:szCs w:val="32"/>
        </w:rPr>
        <w:t xml:space="preserve">  </w:t>
      </w:r>
      <w:r>
        <w:rPr>
          <w:rFonts w:hint="eastAsia" w:ascii="仿宋_GB2312" w:hAnsi="仿宋_GB2312" w:eastAsia="仿宋_GB2312" w:cs="仿宋_GB2312"/>
          <w:sz w:val="32"/>
          <w:szCs w:val="32"/>
        </w:rPr>
        <w:t>县级以上人民政府应当加强区域合作交流，共同开展革命文物保护利用研究、文艺创作、红色旅游等活动，推动革命文物保护管理和传承利用协同发展。</w:t>
      </w:r>
    </w:p>
    <w:p>
      <w:pPr>
        <w:keepNext w:val="0"/>
        <w:keepLines w:val="0"/>
        <w:pageBreakBefore w:val="0"/>
        <w:widowControl w:val="0"/>
        <w:kinsoku/>
        <w:wordWrap/>
        <w:overflowPunct/>
        <w:autoSpaceDE/>
        <w:autoSpaceDN/>
        <w:bidi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color w:val="auto"/>
          <w:sz w:val="32"/>
          <w:szCs w:val="32"/>
        </w:rPr>
        <w:t>第</w:t>
      </w:r>
      <w:r>
        <w:rPr>
          <w:rFonts w:hint="eastAsia" w:ascii="仿宋_GB2312" w:hAnsi="仿宋_GB2312" w:eastAsia="黑体" w:cs="仿宋_GB2312"/>
          <w:color w:val="auto"/>
          <w:sz w:val="32"/>
          <w:szCs w:val="32"/>
          <w:lang w:eastAsia="zh-CN"/>
        </w:rPr>
        <w:t>三十九</w:t>
      </w:r>
      <w:r>
        <w:rPr>
          <w:rFonts w:hint="eastAsia" w:ascii="仿宋_GB2312" w:hAnsi="仿宋_GB2312" w:eastAsia="黑体" w:cs="仿宋_GB2312"/>
          <w:color w:val="auto"/>
          <w:sz w:val="32"/>
          <w:szCs w:val="32"/>
        </w:rPr>
        <w:t>条</w:t>
      </w:r>
      <w:r>
        <w:rPr>
          <w:rFonts w:hint="eastAsia" w:ascii="黑体" w:hAnsi="黑体" w:eastAsia="黑体" w:cs="仿宋_GB2312"/>
          <w:sz w:val="32"/>
          <w:szCs w:val="32"/>
        </w:rPr>
        <w:t xml:space="preserve">  </w:t>
      </w:r>
      <w:r>
        <w:rPr>
          <w:rFonts w:hint="eastAsia" w:ascii="仿宋_GB2312" w:hAnsi="仿宋_GB2312" w:eastAsia="仿宋_GB2312" w:cs="仿宋_GB2312"/>
          <w:sz w:val="32"/>
          <w:szCs w:val="32"/>
        </w:rPr>
        <w:t>鼓励依托陕西延安革命文物国家文物保护利用示范区建设，创新</w:t>
      </w:r>
      <w:r>
        <w:rPr>
          <w:rFonts w:hint="eastAsia" w:ascii="仿宋_GB2312" w:hAnsi="仿宋_GB2312" w:eastAsia="仿宋_GB2312" w:cs="仿宋_GB2312"/>
          <w:sz w:val="32"/>
          <w:szCs w:val="32"/>
          <w:lang w:val="en-US" w:eastAsia="zh-CN"/>
        </w:rPr>
        <w:t>革命</w:t>
      </w:r>
      <w:r>
        <w:rPr>
          <w:rFonts w:hint="eastAsia" w:ascii="仿宋_GB2312" w:hAnsi="仿宋_GB2312" w:eastAsia="仿宋_GB2312" w:cs="仿宋_GB2312"/>
          <w:sz w:val="32"/>
          <w:szCs w:val="32"/>
        </w:rPr>
        <w:t>文物保护利用</w:t>
      </w:r>
      <w:r>
        <w:rPr>
          <w:rFonts w:hint="eastAsia" w:ascii="仿宋_GB2312" w:hAnsi="仿宋_GB2312" w:eastAsia="仿宋_GB2312" w:cs="仿宋_GB2312"/>
          <w:sz w:val="32"/>
          <w:szCs w:val="32"/>
          <w:lang w:val="en-US" w:eastAsia="zh-CN"/>
        </w:rPr>
        <w:t>方式</w:t>
      </w:r>
      <w:r>
        <w:rPr>
          <w:rFonts w:hint="eastAsia" w:ascii="仿宋_GB2312" w:hAnsi="仿宋_GB2312" w:eastAsia="仿宋_GB2312" w:cs="仿宋_GB2312"/>
          <w:sz w:val="32"/>
          <w:szCs w:val="32"/>
        </w:rPr>
        <w:t>，为本省革命文物保护利用</w:t>
      </w:r>
      <w:r>
        <w:rPr>
          <w:rFonts w:hint="eastAsia" w:ascii="仿宋_GB2312" w:hAnsi="仿宋_GB2312" w:eastAsia="仿宋_GB2312" w:cs="仿宋_GB2312"/>
          <w:sz w:val="32"/>
          <w:szCs w:val="32"/>
          <w:lang w:val="en-US" w:eastAsia="zh-CN"/>
        </w:rPr>
        <w:t>发挥示范引领作用</w:t>
      </w:r>
      <w:r>
        <w:rPr>
          <w:rFonts w:hint="eastAsia" w:ascii="仿宋_GB2312" w:hAnsi="仿宋_GB2312" w:eastAsia="仿宋_GB2312" w:cs="仿宋_GB2312"/>
          <w:sz w:val="32"/>
          <w:szCs w:val="32"/>
        </w:rPr>
        <w:t>。</w:t>
      </w:r>
    </w:p>
    <w:p>
      <w:pPr>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仿宋"/>
          <w:color w:val="auto"/>
          <w:kern w:val="2"/>
          <w:sz w:val="32"/>
          <w:szCs w:val="32"/>
          <w:lang w:val="en-US" w:eastAsia="zh-CN" w:bidi="ar-SA"/>
        </w:rPr>
        <w:t>第四十条</w:t>
      </w:r>
      <w:r>
        <w:rPr>
          <w:rFonts w:hint="eastAsia" w:ascii="黑体" w:hAnsi="黑体" w:eastAsia="黑体" w:cs="仿宋_GB2312"/>
          <w:color w:val="auto"/>
          <w:sz w:val="32"/>
          <w:szCs w:val="32"/>
        </w:rPr>
        <w:t xml:space="preserve">  </w:t>
      </w:r>
      <w:r>
        <w:rPr>
          <w:rFonts w:hint="eastAsia" w:ascii="仿宋_GB2312" w:hAnsi="仿宋_GB2312" w:eastAsia="仿宋_GB2312" w:cs="仿宋_GB2312"/>
          <w:sz w:val="32"/>
          <w:szCs w:val="32"/>
        </w:rPr>
        <w:t>省人民政府应当推进陕甘、川陕、长征、陕甘宁等革命文物集中连片保护利用片区建设，构建省</w:t>
      </w:r>
      <w:r>
        <w:rPr>
          <w:rFonts w:hint="eastAsia" w:ascii="仿宋_GB2312" w:hAnsi="仿宋_GB2312" w:eastAsia="仿宋_GB2312" w:cs="仿宋_GB2312"/>
          <w:sz w:val="32"/>
          <w:szCs w:val="32"/>
          <w:lang w:val="en-US" w:eastAsia="zh-CN"/>
        </w:rPr>
        <w:t>际间</w:t>
      </w:r>
      <w:r>
        <w:rPr>
          <w:rFonts w:hint="eastAsia" w:ascii="仿宋_GB2312" w:hAnsi="仿宋_GB2312" w:eastAsia="仿宋_GB2312" w:cs="仿宋_GB2312"/>
          <w:sz w:val="32"/>
          <w:szCs w:val="32"/>
        </w:rPr>
        <w:t>革命文物片区协商共建机制。</w:t>
      </w:r>
    </w:p>
    <w:p>
      <w:pPr>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省文物行政主管部门组织编制本省集中连片区域专项规划，指导列入国家片区的设区的市、县（市、区）编制具体实施方案。</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仿宋"/>
          <w:color w:val="auto"/>
          <w:kern w:val="2"/>
          <w:sz w:val="32"/>
          <w:szCs w:val="32"/>
          <w:lang w:val="en-US" w:eastAsia="zh-CN" w:bidi="ar-SA"/>
        </w:rPr>
        <w:t xml:space="preserve">第四十一条  </w:t>
      </w:r>
      <w:r>
        <w:rPr>
          <w:rFonts w:hint="eastAsia" w:ascii="仿宋_GB2312" w:hAnsi="仿宋_GB2312" w:eastAsia="仿宋_GB2312" w:cs="仿宋_GB2312"/>
          <w:sz w:val="32"/>
          <w:szCs w:val="32"/>
          <w:lang w:val="en-US" w:eastAsia="zh-CN"/>
        </w:rPr>
        <w:t>鼓励陕甘、川陕、鄂豫陕、陕甘宁革命根据地等革命老区县（市、区）发挥本地革命文物资源优势，开展跨省域合作，促进产业发展、生态保护与红色旅游深度融合。</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仿宋_GB2312"/>
          <w:sz w:val="32"/>
          <w:szCs w:val="32"/>
        </w:rPr>
        <w:t>第四十二条</w:t>
      </w:r>
      <w:r>
        <w:rPr>
          <w:rFonts w:hint="eastAsia" w:ascii="楷体" w:hAnsi="楷体" w:eastAsia="楷体" w:cs="楷体"/>
          <w:sz w:val="32"/>
          <w:szCs w:val="32"/>
          <w:lang w:val="en-US" w:eastAsia="zh-CN"/>
        </w:rPr>
        <w:t xml:space="preserve">  </w:t>
      </w:r>
      <w:r>
        <w:rPr>
          <w:rFonts w:hint="eastAsia" w:ascii="仿宋_GB2312" w:hAnsi="仿宋_GB2312" w:eastAsia="仿宋_GB2312" w:cs="仿宋_GB2312"/>
          <w:sz w:val="32"/>
          <w:szCs w:val="32"/>
        </w:rPr>
        <w:t>鼓励文物、党</w:t>
      </w:r>
      <w:r>
        <w:rPr>
          <w:rFonts w:hint="eastAsia" w:ascii="仿宋_GB2312" w:hAnsi="仿宋_GB2312" w:eastAsia="仿宋_GB2312" w:cs="仿宋_GB2312"/>
          <w:sz w:val="32"/>
          <w:szCs w:val="32"/>
          <w:lang w:val="en-US" w:eastAsia="zh-CN"/>
        </w:rPr>
        <w:t>史、档案、地方志、党校（行政学院）、科研机构、高等院校开</w:t>
      </w:r>
      <w:r>
        <w:rPr>
          <w:rFonts w:hint="eastAsia" w:ascii="仿宋_GB2312" w:hAnsi="仿宋_GB2312" w:eastAsia="仿宋_GB2312" w:cs="仿宋_GB2312"/>
          <w:sz w:val="32"/>
          <w:szCs w:val="32"/>
        </w:rPr>
        <w:t>展跨区域研究合作</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鼓励档案馆、博物馆、纪念馆、图书馆、</w:t>
      </w:r>
      <w:r>
        <w:rPr>
          <w:rFonts w:hint="eastAsia" w:ascii="仿宋_GB2312" w:hAnsi="仿宋_GB2312" w:eastAsia="仿宋_GB2312" w:cs="仿宋_GB2312"/>
          <w:sz w:val="32"/>
          <w:szCs w:val="32"/>
          <w:lang w:val="en-US" w:eastAsia="zh-CN"/>
        </w:rPr>
        <w:t>版本馆、</w:t>
      </w:r>
      <w:r>
        <w:rPr>
          <w:rFonts w:hint="eastAsia" w:ascii="仿宋_GB2312" w:hAnsi="仿宋_GB2312" w:eastAsia="仿宋_GB2312" w:cs="仿宋_GB2312"/>
          <w:sz w:val="32"/>
          <w:szCs w:val="32"/>
        </w:rPr>
        <w:t>美术馆通过组建合作联盟、开展巡展联展等方式，加强革命文物馆际交流，促进</w:t>
      </w:r>
      <w:r>
        <w:rPr>
          <w:rFonts w:hint="eastAsia" w:ascii="仿宋_GB2312" w:hAnsi="仿宋_GB2312" w:eastAsia="仿宋_GB2312" w:cs="仿宋_GB2312"/>
          <w:sz w:val="32"/>
          <w:szCs w:val="32"/>
          <w:lang w:val="en-US" w:eastAsia="zh-CN"/>
        </w:rPr>
        <w:t>资源</w:t>
      </w:r>
      <w:r>
        <w:rPr>
          <w:rFonts w:hint="eastAsia" w:ascii="仿宋_GB2312" w:hAnsi="仿宋_GB2312" w:eastAsia="仿宋_GB2312" w:cs="仿宋_GB2312"/>
          <w:sz w:val="32"/>
          <w:szCs w:val="32"/>
        </w:rPr>
        <w:t>协作共享。</w:t>
      </w:r>
    </w:p>
    <w:p>
      <w:pPr>
        <w:keepNext w:val="0"/>
        <w:keepLines w:val="0"/>
        <w:pageBreakBefore w:val="0"/>
        <w:widowControl w:val="0"/>
        <w:kinsoku/>
        <w:wordWrap/>
        <w:overflowPunct/>
        <w:topLinePunct w:val="0"/>
        <w:autoSpaceDE/>
        <w:autoSpaceDN/>
        <w:bidi w:val="0"/>
        <w:adjustRightInd/>
        <w:snapToGrid/>
        <w:spacing w:line="600" w:lineRule="exact"/>
        <w:textAlignment w:val="auto"/>
        <w:outlineLvl w:val="9"/>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after="390" w:line="600" w:lineRule="exact"/>
        <w:ind w:firstLine="640" w:firstLineChars="200"/>
        <w:jc w:val="center"/>
        <w:textAlignment w:val="auto"/>
        <w:outlineLvl w:val="9"/>
        <w:rPr>
          <w:rFonts w:ascii="仿宋_GB2312" w:hAnsi="仿宋_GB2312" w:eastAsia="黑体" w:cs="仿宋_GB2312"/>
          <w:sz w:val="32"/>
          <w:szCs w:val="32"/>
        </w:rPr>
      </w:pPr>
      <w:r>
        <w:rPr>
          <w:rFonts w:hint="eastAsia" w:ascii="仿宋_GB2312" w:hAnsi="仿宋_GB2312" w:eastAsia="黑体" w:cs="仿宋_GB2312"/>
          <w:sz w:val="32"/>
          <w:szCs w:val="32"/>
        </w:rPr>
        <w:t>第六章 保障措施</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第四十三条</w:t>
      </w:r>
      <w:r>
        <w:rPr>
          <w:rFonts w:hint="eastAsia" w:ascii="楷体" w:hAnsi="楷体" w:eastAsia="楷体" w:cs="楷体"/>
          <w:sz w:val="32"/>
          <w:szCs w:val="32"/>
        </w:rPr>
        <w:t xml:space="preserve">  </w:t>
      </w:r>
      <w:r>
        <w:rPr>
          <w:rFonts w:ascii="仿宋_GB2312" w:hAnsi="仿宋_GB2312" w:eastAsia="仿宋_GB2312" w:cs="仿宋_GB2312"/>
          <w:sz w:val="32"/>
          <w:szCs w:val="32"/>
        </w:rPr>
        <w:t>县</w:t>
      </w:r>
      <w:r>
        <w:rPr>
          <w:rFonts w:hint="eastAsia" w:ascii="仿宋_GB2312" w:hAnsi="仿宋_GB2312" w:eastAsia="仿宋_GB2312" w:cs="仿宋_GB2312"/>
          <w:sz w:val="32"/>
          <w:szCs w:val="32"/>
        </w:rPr>
        <w:t>级以上文物、人力资源社会保障、教育等相关部门应当健全人才培养、使用、评价和激励机制，加强革命文物保护利用专业人员和研究人才队伍建设，培养研究型、管理型和技能型人才，提高从业人员的职业素养和专业能力。</w:t>
      </w:r>
    </w:p>
    <w:p>
      <w:pPr>
        <w:keepNext w:val="0"/>
        <w:keepLines w:val="0"/>
        <w:pageBreakBefore w:val="0"/>
        <w:widowControl w:val="0"/>
        <w:kinsoku/>
        <w:wordWrap/>
        <w:overflowPunct/>
        <w:autoSpaceDE/>
        <w:autoSpaceDN/>
        <w:bidi w:val="0"/>
        <w:spacing w:line="60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鼓励高等院校、科研院所与文博单位开展革命文物保护利用协同研究，建立革命文物保护科研项目与人才培养联动机制。</w:t>
      </w:r>
    </w:p>
    <w:p>
      <w:pPr>
        <w:keepNext w:val="0"/>
        <w:keepLines w:val="0"/>
        <w:pageBreakBefore w:val="0"/>
        <w:widowControl w:val="0"/>
        <w:kinsoku/>
        <w:wordWrap/>
        <w:overflowPunct/>
        <w:autoSpaceDE/>
        <w:autoSpaceDN/>
        <w:bidi w:val="0"/>
        <w:spacing w:line="60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黑体" w:cs="仿宋_GB2312"/>
          <w:sz w:val="32"/>
          <w:szCs w:val="32"/>
        </w:rPr>
        <w:t>第四十四条</w:t>
      </w:r>
      <w:r>
        <w:rPr>
          <w:rFonts w:hint="eastAsia" w:ascii="楷体" w:hAnsi="楷体" w:eastAsia="楷体" w:cs="楷体"/>
          <w:sz w:val="32"/>
          <w:szCs w:val="32"/>
        </w:rPr>
        <w:t xml:space="preserve">  </w:t>
      </w:r>
      <w:r>
        <w:rPr>
          <w:rFonts w:hint="eastAsia" w:ascii="仿宋_GB2312" w:hAnsi="仿宋_GB2312" w:eastAsia="仿宋_GB2312" w:cs="仿宋_GB2312"/>
          <w:sz w:val="32"/>
          <w:szCs w:val="32"/>
        </w:rPr>
        <w:t>县级以上人民政府应当将革命文物保护经费列入本级财政预算，建立与经济社会发展相适应的经费保障机制。</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黑体" w:cs="仿宋_GB2312"/>
          <w:sz w:val="32"/>
          <w:szCs w:val="32"/>
        </w:rPr>
        <w:t>第四十五条</w:t>
      </w:r>
      <w:r>
        <w:rPr>
          <w:rFonts w:hint="eastAsia" w:ascii="楷体" w:hAnsi="楷体" w:eastAsia="楷体" w:cs="楷体"/>
          <w:sz w:val="32"/>
          <w:szCs w:val="32"/>
        </w:rPr>
        <w:t xml:space="preserve">  </w:t>
      </w:r>
      <w:r>
        <w:rPr>
          <w:rFonts w:hint="eastAsia" w:ascii="仿宋_GB2312" w:hAnsi="仿宋_GB2312" w:eastAsia="仿宋_GB2312" w:cs="仿宋_GB2312"/>
          <w:sz w:val="32"/>
          <w:szCs w:val="32"/>
        </w:rPr>
        <w:t>省文物行政</w:t>
      </w:r>
      <w:r>
        <w:rPr>
          <w:rFonts w:ascii="仿宋_GB2312" w:hAnsi="仿宋_GB2312" w:eastAsia="仿宋_GB2312" w:cs="仿宋_GB2312"/>
          <w:sz w:val="32"/>
          <w:szCs w:val="32"/>
        </w:rPr>
        <w:t>主管部门应当建立革命文物保</w:t>
      </w:r>
      <w:r>
        <w:rPr>
          <w:rFonts w:hint="eastAsia" w:ascii="仿宋_GB2312" w:hAnsi="仿宋_GB2312" w:eastAsia="仿宋_GB2312" w:cs="仿宋_GB2312"/>
          <w:sz w:val="32"/>
          <w:szCs w:val="32"/>
        </w:rPr>
        <w:t>护利用专家制度，吸纳文物保护、党史、档案、教育、地方志、文化传播等方面的专业人士参加，对革命文物保护利用提供咨询、论证等意见。</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黑体" w:cs="仿宋_GB2312"/>
          <w:sz w:val="32"/>
          <w:szCs w:val="32"/>
        </w:rPr>
        <w:t>第四十六条</w:t>
      </w:r>
      <w:r>
        <w:rPr>
          <w:rFonts w:hint="eastAsia" w:ascii="仿宋_GB2312" w:hAnsi="仿宋_GB2312" w:eastAsia="仿宋_GB2312" w:cs="仿宋_GB2312"/>
          <w:sz w:val="32"/>
          <w:szCs w:val="32"/>
        </w:rPr>
        <w:t xml:space="preserve">  精神文明建设指导机构应当将革命文物保护利用工作纳入精神文明创建考核评价体系，作为社会主义精神文明建设的重要内容。</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第四十七条</w:t>
      </w:r>
      <w:r>
        <w:rPr>
          <w:rFonts w:hint="eastAsia" w:ascii="楷体" w:hAnsi="楷体" w:eastAsia="楷体" w:cs="楷体"/>
          <w:sz w:val="32"/>
          <w:szCs w:val="32"/>
        </w:rPr>
        <w:t xml:space="preserve"> </w:t>
      </w:r>
      <w:r>
        <w:rPr>
          <w:rFonts w:hint="eastAsia" w:ascii="仿宋_GB2312" w:hAnsi="仿宋_GB2312" w:eastAsia="黑体" w:cs="仿宋_GB2312"/>
          <w:sz w:val="32"/>
          <w:szCs w:val="32"/>
        </w:rPr>
        <w:t xml:space="preserve"> </w:t>
      </w:r>
      <w:r>
        <w:rPr>
          <w:rFonts w:hint="eastAsia" w:ascii="仿宋_GB2312" w:hAnsi="仿宋_GB2312" w:eastAsia="仿宋_GB2312" w:cs="仿宋_GB2312"/>
          <w:sz w:val="32"/>
          <w:szCs w:val="32"/>
        </w:rPr>
        <w:t>检察机关依法在革命文物保护利用相关领域开展公益诉讼。</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ascii="仿宋_GB2312" w:hAnsi="仿宋_GB2312" w:eastAsia="黑体"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jc w:val="center"/>
        <w:textAlignment w:val="auto"/>
        <w:rPr>
          <w:rFonts w:ascii="仿宋_GB2312" w:hAnsi="仿宋_GB2312" w:eastAsia="黑体" w:cs="仿宋_GB2312"/>
          <w:sz w:val="32"/>
          <w:szCs w:val="32"/>
        </w:rPr>
      </w:pPr>
      <w:r>
        <w:rPr>
          <w:rFonts w:hint="eastAsia" w:ascii="仿宋_GB2312" w:hAnsi="仿宋_GB2312" w:eastAsia="黑体" w:cs="仿宋_GB2312"/>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bCs/>
          <w:color w:val="000000" w:themeColor="text1"/>
          <w:sz w:val="32"/>
          <w:szCs w:val="32"/>
          <w14:textFill>
            <w14:solidFill>
              <w14:schemeClr w14:val="tx1"/>
            </w14:solidFill>
          </w14:textFill>
        </w:rPr>
      </w:pPr>
      <w:r>
        <w:rPr>
          <w:rFonts w:hint="eastAsia" w:ascii="仿宋_GB2312" w:hAnsi="仿宋_GB2312" w:eastAsia="黑体" w:cs="仿宋_GB2312"/>
          <w:sz w:val="32"/>
          <w:szCs w:val="32"/>
        </w:rPr>
        <w:t>第四十八条</w:t>
      </w:r>
      <w:r>
        <w:rPr>
          <w:rFonts w:hint="eastAsia" w:ascii="楷体" w:hAnsi="楷体" w:eastAsia="楷体" w:cs="楷体"/>
          <w:sz w:val="32"/>
          <w:szCs w:val="32"/>
        </w:rPr>
        <w:t xml:space="preserve">  </w:t>
      </w:r>
      <w:r>
        <w:rPr>
          <w:rFonts w:hint="eastAsia" w:ascii="仿宋_GB2312" w:eastAsia="仿宋_GB2312"/>
          <w:bCs/>
          <w:color w:val="000000" w:themeColor="text1"/>
          <w:sz w:val="32"/>
          <w:szCs w:val="32"/>
          <w14:textFill>
            <w14:solidFill>
              <w14:schemeClr w14:val="tx1"/>
            </w14:solidFill>
          </w14:textFill>
        </w:rPr>
        <w:t>违反本条例第二十二条规定</w:t>
      </w:r>
      <w:r>
        <w:rPr>
          <w:rFonts w:hint="eastAsia" w:ascii="仿宋_GB2312" w:eastAsia="仿宋_GB2312"/>
          <w:bCs/>
          <w:color w:val="000000" w:themeColor="text1"/>
          <w:sz w:val="32"/>
          <w:szCs w:val="32"/>
          <w:lang w:val="en-US" w:eastAsia="zh-CN"/>
          <w14:textFill>
            <w14:solidFill>
              <w14:schemeClr w14:val="tx1"/>
            </w14:solidFill>
          </w14:textFill>
        </w:rPr>
        <w:t>的</w:t>
      </w:r>
      <w:r>
        <w:rPr>
          <w:rFonts w:hint="eastAsia" w:ascii="仿宋_GB2312" w:eastAsia="仿宋_GB2312"/>
          <w:bCs/>
          <w:color w:val="000000" w:themeColor="text1"/>
          <w:sz w:val="32"/>
          <w:szCs w:val="32"/>
          <w14:textFill>
            <w14:solidFill>
              <w14:schemeClr w14:val="tx1"/>
            </w14:solidFill>
          </w14:textFill>
        </w:rPr>
        <w:t>，由</w:t>
      </w:r>
      <w:r>
        <w:rPr>
          <w:rFonts w:hint="eastAsia" w:ascii="仿宋_GB2312" w:eastAsia="仿宋_GB2312"/>
          <w:bCs/>
          <w:color w:val="000000" w:themeColor="text1"/>
          <w:sz w:val="32"/>
          <w:szCs w:val="32"/>
          <w:lang w:val="en-US" w:eastAsia="zh-CN"/>
          <w14:textFill>
            <w14:solidFill>
              <w14:schemeClr w14:val="tx1"/>
            </w14:solidFill>
          </w14:textFill>
        </w:rPr>
        <w:t>有关</w:t>
      </w:r>
      <w:r>
        <w:rPr>
          <w:rFonts w:hint="eastAsia" w:ascii="仿宋_GB2312" w:eastAsia="仿宋_GB2312"/>
          <w:bCs/>
          <w:color w:val="000000" w:themeColor="text1"/>
          <w:sz w:val="32"/>
          <w:szCs w:val="32"/>
          <w14:textFill>
            <w14:solidFill>
              <w14:schemeClr w14:val="tx1"/>
            </w14:solidFill>
          </w14:textFill>
        </w:rPr>
        <w:t>主管部门依法给予处罚</w:t>
      </w:r>
      <w:r>
        <w:rPr>
          <w:rFonts w:hint="eastAsia" w:ascii="仿宋_GB2312" w:eastAsia="仿宋_GB2312"/>
          <w:bCs/>
          <w:color w:val="000000" w:themeColor="text1"/>
          <w:sz w:val="32"/>
          <w:szCs w:val="32"/>
          <w:lang w:val="en-US" w:eastAsia="zh-CN"/>
          <w14:textFill>
            <w14:solidFill>
              <w14:schemeClr w14:val="tx1"/>
            </w14:solidFill>
          </w14:textFill>
        </w:rPr>
        <w:t>、处理</w:t>
      </w:r>
      <w:r>
        <w:rPr>
          <w:rFonts w:hint="eastAsia" w:ascii="仿宋_GB2312" w:eastAsia="仿宋_GB2312"/>
          <w:bCs/>
          <w:color w:val="000000" w:themeColor="text1"/>
          <w:sz w:val="32"/>
          <w:szCs w:val="32"/>
          <w14:textFill>
            <w14:solidFill>
              <w14:schemeClr w14:val="tx1"/>
            </w14:solidFill>
          </w14:textFill>
        </w:rPr>
        <w:t>。</w:t>
      </w:r>
    </w:p>
    <w:p>
      <w:pPr>
        <w:keepNext w:val="0"/>
        <w:keepLines w:val="0"/>
        <w:pageBreakBefore w:val="0"/>
        <w:widowControl w:val="0"/>
        <w:kinsoku/>
        <w:wordWrap/>
        <w:overflowPunct/>
        <w:autoSpaceDE/>
        <w:autoSpaceDN/>
        <w:bidi w:val="0"/>
        <w:spacing w:line="60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黑体" w:cs="仿宋_GB2312"/>
          <w:color w:val="auto"/>
          <w:sz w:val="32"/>
          <w:szCs w:val="32"/>
        </w:rPr>
        <w:t>第四十九条</w:t>
      </w:r>
      <w:r>
        <w:rPr>
          <w:rFonts w:hint="eastAsia" w:ascii="楷体" w:hAnsi="楷体" w:eastAsia="楷体" w:cs="楷体"/>
          <w:sz w:val="32"/>
          <w:szCs w:val="32"/>
        </w:rPr>
        <w:t xml:space="preserve">  </w:t>
      </w:r>
      <w:r>
        <w:rPr>
          <w:rFonts w:hint="eastAsia" w:ascii="仿宋_GB2312" w:hAnsi="仿宋_GB2312" w:eastAsia="仿宋_GB2312" w:cs="仿宋_GB2312"/>
          <w:sz w:val="32"/>
          <w:szCs w:val="32"/>
        </w:rPr>
        <w:t>国有革命文物保护管理责任人违反本条例规定，未履行保护管理责任的，由县级以上文物行政主管部门责令改正。</w:t>
      </w:r>
    </w:p>
    <w:p>
      <w:pPr>
        <w:keepNext w:val="0"/>
        <w:keepLines w:val="0"/>
        <w:pageBreakBefore w:val="0"/>
        <w:widowControl w:val="0"/>
        <w:kinsoku/>
        <w:wordWrap/>
        <w:overflowPunct/>
        <w:autoSpaceDE/>
        <w:autoSpaceDN/>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国有革命文物保护管理责任人违反本条例规定，未履行保护管理责任的，由县级以上文物行政主管部门督促履行。需要进行修缮，保护管理责任人具备修缮能力而拒不依法履行修缮义务的，县级以上人民政府可以给予抢救修缮，所需费用由保护管理责任人负担。</w:t>
      </w:r>
    </w:p>
    <w:p>
      <w:pPr>
        <w:keepNext w:val="0"/>
        <w:keepLines w:val="0"/>
        <w:pageBreakBefore w:val="0"/>
        <w:widowControl w:val="0"/>
        <w:kinsoku/>
        <w:wordWrap/>
        <w:overflowPunct/>
        <w:autoSpaceDE/>
        <w:autoSpaceDN/>
        <w:bidi w:val="0"/>
        <w:spacing w:line="60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黑体" w:cs="仿宋_GB2312"/>
          <w:sz w:val="32"/>
          <w:szCs w:val="32"/>
        </w:rPr>
        <w:t>第</w:t>
      </w:r>
      <w:r>
        <w:rPr>
          <w:rFonts w:hint="eastAsia" w:ascii="仿宋_GB2312" w:hAnsi="仿宋_GB2312" w:eastAsia="黑体" w:cs="仿宋_GB2312"/>
          <w:sz w:val="32"/>
          <w:szCs w:val="32"/>
          <w:lang w:val="en-US" w:eastAsia="zh-CN"/>
        </w:rPr>
        <w:t>五十</w:t>
      </w:r>
      <w:r>
        <w:rPr>
          <w:rFonts w:hint="eastAsia" w:ascii="仿宋_GB2312" w:hAnsi="仿宋_GB2312" w:eastAsia="黑体" w:cs="仿宋_GB2312"/>
          <w:sz w:val="32"/>
          <w:szCs w:val="32"/>
        </w:rPr>
        <w:t>条</w:t>
      </w:r>
      <w:r>
        <w:rPr>
          <w:rFonts w:hint="eastAsia" w:ascii="楷体" w:hAnsi="楷体" w:eastAsia="楷体" w:cs="楷体"/>
          <w:sz w:val="32"/>
          <w:szCs w:val="32"/>
        </w:rPr>
        <w:t xml:space="preserve">  </w:t>
      </w:r>
      <w:r>
        <w:rPr>
          <w:rFonts w:hint="eastAsia" w:ascii="仿宋_GB2312" w:eastAsia="仿宋_GB2312"/>
          <w:bCs/>
          <w:color w:val="000000" w:themeColor="text1"/>
          <w:sz w:val="32"/>
          <w:szCs w:val="32"/>
          <w14:textFill>
            <w14:solidFill>
              <w14:schemeClr w14:val="tx1"/>
            </w14:solidFill>
          </w14:textFill>
        </w:rPr>
        <w:t>违反本条例规定，</w:t>
      </w:r>
      <w:r>
        <w:rPr>
          <w:rFonts w:hint="eastAsia" w:ascii="仿宋_GB2312" w:hAnsi="仿宋_GB2312" w:eastAsia="仿宋_GB2312" w:cs="仿宋_GB2312"/>
          <w:sz w:val="32"/>
          <w:szCs w:val="32"/>
        </w:rPr>
        <w:t>歪曲、丑化、亵渎、否定革命文物及其承载的革命历史、革命精神、革命文化，依法承担民事责任；</w:t>
      </w:r>
      <w:r>
        <w:rPr>
          <w:rFonts w:hint="eastAsia" w:ascii="仿宋_GB2312" w:eastAsia="仿宋_GB2312"/>
          <w:bCs/>
          <w:color w:val="000000" w:themeColor="text1"/>
          <w:sz w:val="32"/>
          <w:szCs w:val="32"/>
          <w14:textFill>
            <w14:solidFill>
              <w14:schemeClr w14:val="tx1"/>
            </w14:solidFill>
          </w14:textFill>
        </w:rPr>
        <w:t>构成违反治安管理行为的，由公安机关依法给予治安管理处罚；构成犯罪的，依法追究刑事责任。</w:t>
      </w:r>
    </w:p>
    <w:p>
      <w:pPr>
        <w:keepNext w:val="0"/>
        <w:keepLines w:val="0"/>
        <w:pageBreakBefore w:val="0"/>
        <w:widowControl w:val="0"/>
        <w:kinsoku/>
        <w:wordWrap/>
        <w:overflowPunct/>
        <w:autoSpaceDE/>
        <w:autoSpaceDN/>
        <w:bidi w:val="0"/>
        <w:spacing w:line="600" w:lineRule="exact"/>
        <w:ind w:firstLine="640" w:firstLineChars="200"/>
        <w:textAlignment w:val="auto"/>
        <w:rPr>
          <w:rFonts w:ascii="仿宋_GB2312" w:hAnsi="仿宋_GB2312" w:eastAsia="仿宋_GB2312" w:cs="仿宋_GB2312"/>
          <w:sz w:val="32"/>
          <w:szCs w:val="32"/>
        </w:rPr>
      </w:pPr>
      <w:r>
        <w:rPr>
          <w:rFonts w:hint="eastAsia" w:ascii="仿宋_GB2312" w:eastAsia="黑体"/>
          <w:bCs/>
          <w:color w:val="000000" w:themeColor="text1"/>
          <w:sz w:val="32"/>
          <w:szCs w:val="32"/>
          <w14:textFill>
            <w14:solidFill>
              <w14:schemeClr w14:val="tx1"/>
            </w14:solidFill>
          </w14:textFill>
        </w:rPr>
        <w:t>第</w:t>
      </w:r>
      <w:r>
        <w:rPr>
          <w:rFonts w:hint="eastAsia" w:ascii="仿宋_GB2312" w:eastAsia="黑体"/>
          <w:bCs/>
          <w:color w:val="000000" w:themeColor="text1"/>
          <w:sz w:val="32"/>
          <w:szCs w:val="32"/>
          <w:lang w:val="en-US" w:eastAsia="zh-CN"/>
          <w14:textFill>
            <w14:solidFill>
              <w14:schemeClr w14:val="tx1"/>
            </w14:solidFill>
          </w14:textFill>
        </w:rPr>
        <w:t>五十一</w:t>
      </w:r>
      <w:r>
        <w:rPr>
          <w:rFonts w:hint="eastAsia" w:ascii="仿宋_GB2312" w:eastAsia="黑体"/>
          <w:bCs/>
          <w:color w:val="000000" w:themeColor="text1"/>
          <w:sz w:val="32"/>
          <w:szCs w:val="32"/>
          <w14:textFill>
            <w14:solidFill>
              <w14:schemeClr w14:val="tx1"/>
            </w14:solidFill>
          </w14:textFill>
        </w:rPr>
        <w:t>条</w:t>
      </w:r>
      <w:r>
        <w:rPr>
          <w:rFonts w:hint="eastAsia" w:ascii="楷体" w:hAnsi="楷体" w:eastAsia="楷体" w:cs="楷体"/>
          <w:sz w:val="32"/>
          <w:szCs w:val="32"/>
        </w:rPr>
        <w:t xml:space="preserve">  </w:t>
      </w:r>
      <w:r>
        <w:rPr>
          <w:rFonts w:hint="eastAsia" w:ascii="仿宋_GB2312" w:hAnsi="仿宋_GB2312" w:eastAsia="仿宋_GB2312" w:cs="仿宋_GB2312"/>
          <w:sz w:val="32"/>
          <w:szCs w:val="32"/>
        </w:rPr>
        <w:t>国家机关及其工作人员在革命文物保护利用工作中滥用职权、玩忽职守、徇私舞弊的，对直接负责的主管人员和其他直接责任人员，由主管机关依法给予处理；构成犯罪的，依法追究刑事责任。</w:t>
      </w:r>
    </w:p>
    <w:p>
      <w:pPr>
        <w:keepNext w:val="0"/>
        <w:keepLines w:val="0"/>
        <w:pageBreakBefore w:val="0"/>
        <w:widowControl w:val="0"/>
        <w:kinsoku/>
        <w:wordWrap/>
        <w:overflowPunct/>
        <w:autoSpaceDE/>
        <w:autoSpaceDN/>
        <w:bidi w:val="0"/>
        <w:spacing w:line="600" w:lineRule="exact"/>
        <w:ind w:firstLine="320" w:firstLineChars="1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eastAsia="黑体"/>
          <w:bCs/>
          <w:color w:val="000000" w:themeColor="text1"/>
          <w:sz w:val="32"/>
          <w:szCs w:val="32"/>
          <w14:textFill>
            <w14:solidFill>
              <w14:schemeClr w14:val="tx1"/>
            </w14:solidFill>
          </w14:textFill>
        </w:rPr>
        <w:t>第</w:t>
      </w:r>
      <w:r>
        <w:rPr>
          <w:rFonts w:hint="eastAsia" w:ascii="仿宋_GB2312" w:eastAsia="黑体"/>
          <w:bCs/>
          <w:color w:val="000000" w:themeColor="text1"/>
          <w:sz w:val="32"/>
          <w:szCs w:val="32"/>
          <w:lang w:eastAsia="zh-Hans"/>
          <w14:textFill>
            <w14:solidFill>
              <w14:schemeClr w14:val="tx1"/>
            </w14:solidFill>
          </w14:textFill>
        </w:rPr>
        <w:t>五十</w:t>
      </w:r>
      <w:r>
        <w:rPr>
          <w:rFonts w:hint="eastAsia" w:ascii="仿宋_GB2312" w:eastAsia="黑体"/>
          <w:bCs/>
          <w:color w:val="000000" w:themeColor="text1"/>
          <w:sz w:val="32"/>
          <w:szCs w:val="32"/>
          <w:lang w:val="en-US" w:eastAsia="zh-CN"/>
          <w14:textFill>
            <w14:solidFill>
              <w14:schemeClr w14:val="tx1"/>
            </w14:solidFill>
          </w14:textFill>
        </w:rPr>
        <w:t>二</w:t>
      </w:r>
      <w:r>
        <w:rPr>
          <w:rFonts w:hint="eastAsia" w:ascii="仿宋_GB2312" w:eastAsia="黑体"/>
          <w:bCs/>
          <w:color w:val="000000" w:themeColor="text1"/>
          <w:sz w:val="32"/>
          <w:szCs w:val="32"/>
          <w14:textFill>
            <w14:solidFill>
              <w14:schemeClr w14:val="tx1"/>
            </w14:solidFill>
          </w14:textFill>
        </w:rPr>
        <w:t>条</w:t>
      </w:r>
      <w:r>
        <w:rPr>
          <w:rFonts w:hint="eastAsia" w:ascii="楷体" w:hAnsi="楷体" w:eastAsia="楷体" w:cs="楷体"/>
          <w:sz w:val="32"/>
          <w:szCs w:val="32"/>
        </w:rPr>
        <w:t xml:space="preserve">  </w:t>
      </w:r>
      <w:r>
        <w:rPr>
          <w:rFonts w:hint="eastAsia" w:ascii="仿宋_GB2312" w:hAnsi="仿宋_GB2312" w:eastAsia="仿宋_GB2312" w:cs="仿宋_GB2312"/>
          <w:sz w:val="32"/>
          <w:szCs w:val="32"/>
        </w:rPr>
        <w:t>违反本条例规定的其他行为，法律、行政法规已有处罚规定的，从其规定。</w:t>
      </w:r>
    </w:p>
    <w:p>
      <w:pPr>
        <w:keepNext w:val="0"/>
        <w:keepLines w:val="0"/>
        <w:pageBreakBefore w:val="0"/>
        <w:widowControl w:val="0"/>
        <w:kinsoku/>
        <w:wordWrap/>
        <w:overflowPunct/>
        <w:autoSpaceDE/>
        <w:autoSpaceDN/>
        <w:bidi w:val="0"/>
        <w:spacing w:line="600" w:lineRule="exact"/>
        <w:jc w:val="center"/>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autoSpaceDE/>
        <w:autoSpaceDN/>
        <w:bidi w:val="0"/>
        <w:spacing w:line="600" w:lineRule="exact"/>
        <w:jc w:val="center"/>
        <w:textAlignment w:val="auto"/>
        <w:rPr>
          <w:rFonts w:ascii="仿宋_GB2312" w:hAnsi="仿宋_GB2312" w:eastAsia="黑体" w:cs="仿宋_GB2312"/>
          <w:sz w:val="32"/>
          <w:szCs w:val="32"/>
        </w:rPr>
      </w:pPr>
      <w:r>
        <w:rPr>
          <w:rFonts w:hint="eastAsia" w:ascii="仿宋_GB2312" w:hAnsi="仿宋_GB2312" w:eastAsia="黑体" w:cs="仿宋_GB2312"/>
          <w:sz w:val="32"/>
          <w:szCs w:val="32"/>
        </w:rPr>
        <w:t>第八章 附  则</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黑体" w:cs="仿宋_GB2312"/>
          <w:sz w:val="32"/>
          <w:szCs w:val="32"/>
        </w:rPr>
        <w:t>第五十</w:t>
      </w:r>
      <w:r>
        <w:rPr>
          <w:rFonts w:hint="eastAsia" w:ascii="仿宋_GB2312" w:hAnsi="仿宋_GB2312" w:eastAsia="黑体" w:cs="仿宋_GB2312"/>
          <w:sz w:val="32"/>
          <w:szCs w:val="32"/>
          <w:lang w:val="en-US" w:eastAsia="zh-CN"/>
        </w:rPr>
        <w:t>三</w:t>
      </w:r>
      <w:r>
        <w:rPr>
          <w:rFonts w:hint="eastAsia" w:ascii="仿宋_GB2312" w:hAnsi="仿宋_GB2312" w:eastAsia="黑体" w:cs="仿宋_GB2312"/>
          <w:sz w:val="32"/>
          <w:szCs w:val="32"/>
        </w:rPr>
        <w:t>条</w:t>
      </w:r>
      <w:r>
        <w:rPr>
          <w:rFonts w:hint="eastAsia" w:ascii="楷体" w:hAnsi="楷体" w:eastAsia="楷体" w:cs="楷体"/>
          <w:sz w:val="32"/>
          <w:szCs w:val="32"/>
        </w:rPr>
        <w:t xml:space="preserve"> </w:t>
      </w:r>
      <w:r>
        <w:rPr>
          <w:rFonts w:hint="eastAsia" w:ascii="仿宋_GB2312" w:hAnsi="仿宋_GB2312" w:eastAsia="仿宋_GB2312" w:cs="仿宋_GB2312"/>
          <w:sz w:val="32"/>
          <w:szCs w:val="32"/>
        </w:rPr>
        <w:t>《陕西省延安革命旧址保护条例》</w:t>
      </w:r>
      <w:r>
        <w:rPr>
          <w:rFonts w:hint="eastAsia" w:ascii="仿宋_GB2312" w:hAnsi="仿宋_GB2312" w:eastAsia="仿宋_GB2312" w:cs="仿宋_GB2312"/>
          <w:sz w:val="32"/>
          <w:szCs w:val="32"/>
          <w:lang w:eastAsia="zh-Hans"/>
        </w:rPr>
        <w:t>对</w:t>
      </w:r>
      <w:r>
        <w:rPr>
          <w:rFonts w:hint="eastAsia" w:ascii="仿宋_GB2312" w:hAnsi="仿宋_GB2312" w:eastAsia="仿宋_GB2312" w:cs="仿宋_GB2312"/>
          <w:sz w:val="32"/>
          <w:szCs w:val="32"/>
        </w:rPr>
        <w:t>延安革命旧址保护利用有特别规定的，从其规定。</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黑体" w:cs="仿宋_GB2312"/>
          <w:sz w:val="32"/>
          <w:szCs w:val="32"/>
        </w:rPr>
        <w:t>第五十</w:t>
      </w:r>
      <w:r>
        <w:rPr>
          <w:rFonts w:hint="eastAsia" w:ascii="仿宋_GB2312" w:hAnsi="仿宋_GB2312" w:eastAsia="黑体" w:cs="仿宋_GB2312"/>
          <w:sz w:val="32"/>
          <w:szCs w:val="32"/>
          <w:lang w:val="en-US" w:eastAsia="zh-CN"/>
        </w:rPr>
        <w:t>四</w:t>
      </w:r>
      <w:r>
        <w:rPr>
          <w:rFonts w:hint="eastAsia" w:ascii="仿宋_GB2312" w:hAnsi="仿宋_GB2312" w:eastAsia="黑体" w:cs="仿宋_GB2312"/>
          <w:sz w:val="32"/>
          <w:szCs w:val="32"/>
        </w:rPr>
        <w:t>条</w:t>
      </w:r>
      <w:r>
        <w:rPr>
          <w:rFonts w:hint="eastAsia" w:ascii="楷体" w:hAnsi="楷体" w:eastAsia="楷体" w:cs="楷体"/>
          <w:sz w:val="32"/>
          <w:szCs w:val="32"/>
        </w:rPr>
        <w:t xml:space="preserve">  </w:t>
      </w:r>
      <w:r>
        <w:rPr>
          <w:rFonts w:hint="eastAsia" w:ascii="仿宋_GB2312" w:hAnsi="仿宋_GB2312" w:eastAsia="仿宋_GB2312" w:cs="仿宋_GB2312"/>
          <w:sz w:val="32"/>
          <w:szCs w:val="32"/>
        </w:rPr>
        <w:t>本条例自202</w:t>
      </w: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sectPr>
      <w:footerReference r:id="rId3" w:type="default"/>
      <w:pgSz w:w="11906" w:h="16838"/>
      <w:pgMar w:top="2098" w:right="1587" w:bottom="1587"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文星仿宋">
    <w:altName w:val="方正仿宋_GBK"/>
    <w:panose1 w:val="00000000000000000000"/>
    <w:charset w:val="00"/>
    <w:family w:val="auto"/>
    <w:pitch w:val="default"/>
    <w:sig w:usb0="00000000" w:usb1="00000000" w:usb2="00000010" w:usb3="00000000" w:csb0="00040001" w:csb1="00000000"/>
  </w:font>
  <w:font w:name="Verdana">
    <w:panose1 w:val="020B0604030504040204"/>
    <w:charset w:val="00"/>
    <w:family w:val="swiss"/>
    <w:pitch w:val="default"/>
    <w:sig w:usb0="A00006FF" w:usb1="4000205B" w:usb2="00000010" w:usb3="00000000" w:csb0="2000019F" w:csb1="00000000"/>
  </w:font>
  <w:font w:name="仿宋_GB2312">
    <w:altName w:val="仿宋"/>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auto"/>
    <w:pitch w:val="default"/>
    <w:sig w:usb0="00000000" w:usb1="00000000" w:usb2="00000000" w:usb3="00000000" w:csb0="00040000" w:csb1="00000000"/>
  </w:font>
  <w:font w:name="CESI楷体-GB2312">
    <w:altName w:val="宋体"/>
    <w:panose1 w:val="02000500000000000000"/>
    <w:charset w:val="86"/>
    <w:family w:val="auto"/>
    <w:pitch w:val="default"/>
    <w:sig w:usb0="00000000" w:usb1="00000000" w:usb2="00000012" w:usb3="00000000" w:csb0="0004000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244475"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244475"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eastAsia="宋体"/>
                            </w:rPr>
                          </w:pPr>
                          <w:r>
                            <w:rPr>
                              <w:rFonts w:hint="eastAsia"/>
                            </w:rPr>
                            <w:fldChar w:fldCharType="begin"/>
                          </w:r>
                          <w:r>
                            <w:rPr>
                              <w:rFonts w:hint="eastAsia"/>
                            </w:rPr>
                            <w:instrText xml:space="preserve"> PAGE  \* MERGEFORMAT </w:instrText>
                          </w:r>
                          <w:r>
                            <w:rPr>
                              <w:rFonts w:hint="eastAsia"/>
                            </w:rPr>
                            <w:fldChar w:fldCharType="separate"/>
                          </w:r>
                          <w:r>
                            <w:t>- 18 -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1.5pt;width:19.25pt;mso-position-horizontal:outside;mso-position-horizontal-relative:margin;mso-wrap-style:none;z-index:251659264;mso-width-relative:page;mso-height-relative:page;" filled="f" stroked="f" coordsize="21600,21600" o:gfxdata="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nDuDfTAAAAAwEAAA8AAAAAAAAAAQAgAAAAIgAAAGRycy9kb3ducmV2LnhtbFBLAQIUABQA&#10;AAAIAIdO4kBilTrELgIAAFMEAAAOAAAAAAAAAAEAIAAAACIBAABkcnMvZTJvRG9jLnhtbFBLBQYA&#10;AAAABgAGAFkBAADCBQAAAAA=&#10;">
              <v:fill on="f" focussize="0,0"/>
              <v:stroke on="f" weight="0.5pt"/>
              <v:imagedata o:title=""/>
              <o:lock v:ext="edit" aspectratio="f"/>
              <v:textbox inset="0mm,0mm,0mm,0mm" style="mso-fit-shape-to-text:t;">
                <w:txbxContent>
                  <w:p>
                    <w:pPr>
                      <w:pStyle w:val="5"/>
                      <w:rPr>
                        <w:rFonts w:eastAsia="宋体"/>
                      </w:rPr>
                    </w:pPr>
                    <w:r>
                      <w:rPr>
                        <w:rFonts w:hint="eastAsia"/>
                      </w:rPr>
                      <w:fldChar w:fldCharType="begin"/>
                    </w:r>
                    <w:r>
                      <w:rPr>
                        <w:rFonts w:hint="eastAsia"/>
                      </w:rPr>
                      <w:instrText xml:space="preserve"> PAGE  \* MERGEFORMAT </w:instrText>
                    </w:r>
                    <w:r>
                      <w:rPr>
                        <w:rFonts w:hint="eastAsia"/>
                      </w:rPr>
                      <w:fldChar w:fldCharType="separate"/>
                    </w:r>
                    <w:r>
                      <w:t>- 18 -</w:t>
                    </w:r>
                    <w:r>
                      <w:rPr>
                        <w:rFonts w:hint="eastAsia"/>
                      </w:rPr>
                      <w:fldChar w:fldCharType="end"/>
                    </w:r>
                  </w:p>
                </w:txbxContent>
              </v:textbox>
            </v:shape>
          </w:pict>
        </mc:Fallback>
      </mc:AlternateContent>
    </w:r>
    <w:r>
      <w:rPr>
        <w:rFonts w:hint="eastAsia"/>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114D38"/>
    <w:multiLevelType w:val="singleLevel"/>
    <w:tmpl w:val="E8114D38"/>
    <w:lvl w:ilvl="0" w:tentative="0">
      <w:start w:val="7"/>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576A0F"/>
    <w:rsid w:val="00000911"/>
    <w:rsid w:val="000046E4"/>
    <w:rsid w:val="0000686E"/>
    <w:rsid w:val="00012966"/>
    <w:rsid w:val="00014AEC"/>
    <w:rsid w:val="00023BE9"/>
    <w:rsid w:val="00025354"/>
    <w:rsid w:val="00034050"/>
    <w:rsid w:val="000343D8"/>
    <w:rsid w:val="00035357"/>
    <w:rsid w:val="000377C3"/>
    <w:rsid w:val="000522ED"/>
    <w:rsid w:val="00052E65"/>
    <w:rsid w:val="00061B96"/>
    <w:rsid w:val="00063EE1"/>
    <w:rsid w:val="00065DB5"/>
    <w:rsid w:val="000675ED"/>
    <w:rsid w:val="00070A97"/>
    <w:rsid w:val="00072D20"/>
    <w:rsid w:val="00073440"/>
    <w:rsid w:val="000735AF"/>
    <w:rsid w:val="00074141"/>
    <w:rsid w:val="000826CC"/>
    <w:rsid w:val="00082F3A"/>
    <w:rsid w:val="0009113A"/>
    <w:rsid w:val="000923EE"/>
    <w:rsid w:val="0009247F"/>
    <w:rsid w:val="00093F10"/>
    <w:rsid w:val="00095C63"/>
    <w:rsid w:val="00097A5A"/>
    <w:rsid w:val="000A3755"/>
    <w:rsid w:val="000A5068"/>
    <w:rsid w:val="000A5393"/>
    <w:rsid w:val="000A540B"/>
    <w:rsid w:val="000B30B0"/>
    <w:rsid w:val="000B3CA7"/>
    <w:rsid w:val="000B5E11"/>
    <w:rsid w:val="000B5E18"/>
    <w:rsid w:val="000B68FF"/>
    <w:rsid w:val="000B74BA"/>
    <w:rsid w:val="000C1F01"/>
    <w:rsid w:val="000D13C2"/>
    <w:rsid w:val="000D5E2F"/>
    <w:rsid w:val="000E56C3"/>
    <w:rsid w:val="000F0D51"/>
    <w:rsid w:val="000F4966"/>
    <w:rsid w:val="000F6940"/>
    <w:rsid w:val="000F741B"/>
    <w:rsid w:val="000F7ADF"/>
    <w:rsid w:val="001031BA"/>
    <w:rsid w:val="001106DC"/>
    <w:rsid w:val="00111A3B"/>
    <w:rsid w:val="001134C9"/>
    <w:rsid w:val="00113EBE"/>
    <w:rsid w:val="00116060"/>
    <w:rsid w:val="00116BA0"/>
    <w:rsid w:val="00117FB1"/>
    <w:rsid w:val="00125207"/>
    <w:rsid w:val="001257D1"/>
    <w:rsid w:val="0012691C"/>
    <w:rsid w:val="00131065"/>
    <w:rsid w:val="00136237"/>
    <w:rsid w:val="001364FF"/>
    <w:rsid w:val="00140EAD"/>
    <w:rsid w:val="00141640"/>
    <w:rsid w:val="00142246"/>
    <w:rsid w:val="001431B0"/>
    <w:rsid w:val="001434B8"/>
    <w:rsid w:val="00144A2E"/>
    <w:rsid w:val="00145132"/>
    <w:rsid w:val="001478BB"/>
    <w:rsid w:val="00153542"/>
    <w:rsid w:val="001536A2"/>
    <w:rsid w:val="0015682D"/>
    <w:rsid w:val="001625A1"/>
    <w:rsid w:val="00167428"/>
    <w:rsid w:val="00173981"/>
    <w:rsid w:val="00175266"/>
    <w:rsid w:val="0017532E"/>
    <w:rsid w:val="00175C6F"/>
    <w:rsid w:val="0018164D"/>
    <w:rsid w:val="00181B3A"/>
    <w:rsid w:val="0018319D"/>
    <w:rsid w:val="0018365F"/>
    <w:rsid w:val="0019144E"/>
    <w:rsid w:val="001926E9"/>
    <w:rsid w:val="00195D2B"/>
    <w:rsid w:val="00197BE4"/>
    <w:rsid w:val="001A2086"/>
    <w:rsid w:val="001A2170"/>
    <w:rsid w:val="001A3414"/>
    <w:rsid w:val="001A6E79"/>
    <w:rsid w:val="001A73AF"/>
    <w:rsid w:val="001B22C5"/>
    <w:rsid w:val="001B7F3D"/>
    <w:rsid w:val="001C1100"/>
    <w:rsid w:val="001C370B"/>
    <w:rsid w:val="001D19E2"/>
    <w:rsid w:val="001D47A4"/>
    <w:rsid w:val="001D5E5C"/>
    <w:rsid w:val="001E077B"/>
    <w:rsid w:val="001E2586"/>
    <w:rsid w:val="001E433B"/>
    <w:rsid w:val="001E5C52"/>
    <w:rsid w:val="001E6861"/>
    <w:rsid w:val="001F0C9A"/>
    <w:rsid w:val="001F376A"/>
    <w:rsid w:val="002022AF"/>
    <w:rsid w:val="002033E8"/>
    <w:rsid w:val="002033F7"/>
    <w:rsid w:val="002060E9"/>
    <w:rsid w:val="00207E50"/>
    <w:rsid w:val="00211F5B"/>
    <w:rsid w:val="0022081E"/>
    <w:rsid w:val="00224FFA"/>
    <w:rsid w:val="0022569B"/>
    <w:rsid w:val="002318C8"/>
    <w:rsid w:val="00234174"/>
    <w:rsid w:val="00235BE5"/>
    <w:rsid w:val="00241FE7"/>
    <w:rsid w:val="00247A94"/>
    <w:rsid w:val="00247CA3"/>
    <w:rsid w:val="002529CD"/>
    <w:rsid w:val="00255D23"/>
    <w:rsid w:val="00265BBC"/>
    <w:rsid w:val="002671DA"/>
    <w:rsid w:val="0027411D"/>
    <w:rsid w:val="00280751"/>
    <w:rsid w:val="0028625F"/>
    <w:rsid w:val="002907AA"/>
    <w:rsid w:val="002930D6"/>
    <w:rsid w:val="00296379"/>
    <w:rsid w:val="00297AFF"/>
    <w:rsid w:val="002A1D2B"/>
    <w:rsid w:val="002A3352"/>
    <w:rsid w:val="002A5FF0"/>
    <w:rsid w:val="002B0D1C"/>
    <w:rsid w:val="002B712B"/>
    <w:rsid w:val="002B7F4E"/>
    <w:rsid w:val="002C3FFC"/>
    <w:rsid w:val="002D048D"/>
    <w:rsid w:val="002D7793"/>
    <w:rsid w:val="002E1E22"/>
    <w:rsid w:val="002E2EF1"/>
    <w:rsid w:val="002E40F9"/>
    <w:rsid w:val="002E4BF7"/>
    <w:rsid w:val="002E7B7D"/>
    <w:rsid w:val="002F11F2"/>
    <w:rsid w:val="002F211C"/>
    <w:rsid w:val="002F3E95"/>
    <w:rsid w:val="003016BE"/>
    <w:rsid w:val="0030439F"/>
    <w:rsid w:val="00306A0F"/>
    <w:rsid w:val="003072D3"/>
    <w:rsid w:val="00312292"/>
    <w:rsid w:val="00315D61"/>
    <w:rsid w:val="0033042E"/>
    <w:rsid w:val="00330792"/>
    <w:rsid w:val="00336C33"/>
    <w:rsid w:val="00340F67"/>
    <w:rsid w:val="00340FAD"/>
    <w:rsid w:val="0034217C"/>
    <w:rsid w:val="003464ED"/>
    <w:rsid w:val="0035403A"/>
    <w:rsid w:val="0035417C"/>
    <w:rsid w:val="003578B9"/>
    <w:rsid w:val="00361DB0"/>
    <w:rsid w:val="0036623F"/>
    <w:rsid w:val="0036667C"/>
    <w:rsid w:val="003742D7"/>
    <w:rsid w:val="0037602A"/>
    <w:rsid w:val="003901F2"/>
    <w:rsid w:val="00391CA2"/>
    <w:rsid w:val="00395FC5"/>
    <w:rsid w:val="003A20AF"/>
    <w:rsid w:val="003A2C2D"/>
    <w:rsid w:val="003A5CDE"/>
    <w:rsid w:val="003A74B1"/>
    <w:rsid w:val="003B5BD1"/>
    <w:rsid w:val="003C4171"/>
    <w:rsid w:val="003D3C02"/>
    <w:rsid w:val="003D6656"/>
    <w:rsid w:val="003E0196"/>
    <w:rsid w:val="003E134A"/>
    <w:rsid w:val="003E5FA9"/>
    <w:rsid w:val="003F0D3B"/>
    <w:rsid w:val="003F57FB"/>
    <w:rsid w:val="003F72F3"/>
    <w:rsid w:val="004007B0"/>
    <w:rsid w:val="00400BBA"/>
    <w:rsid w:val="00400CB3"/>
    <w:rsid w:val="00401491"/>
    <w:rsid w:val="004048CE"/>
    <w:rsid w:val="00405793"/>
    <w:rsid w:val="0040778D"/>
    <w:rsid w:val="00411953"/>
    <w:rsid w:val="00420148"/>
    <w:rsid w:val="0042099D"/>
    <w:rsid w:val="00427173"/>
    <w:rsid w:val="0043158F"/>
    <w:rsid w:val="00434147"/>
    <w:rsid w:val="00435057"/>
    <w:rsid w:val="00437113"/>
    <w:rsid w:val="00437340"/>
    <w:rsid w:val="00437A8A"/>
    <w:rsid w:val="00446627"/>
    <w:rsid w:val="00455841"/>
    <w:rsid w:val="00457891"/>
    <w:rsid w:val="00457979"/>
    <w:rsid w:val="00460471"/>
    <w:rsid w:val="0046363B"/>
    <w:rsid w:val="00463AB8"/>
    <w:rsid w:val="0046428F"/>
    <w:rsid w:val="004661F5"/>
    <w:rsid w:val="00474E85"/>
    <w:rsid w:val="00480D2E"/>
    <w:rsid w:val="0048338E"/>
    <w:rsid w:val="0049007B"/>
    <w:rsid w:val="004949DA"/>
    <w:rsid w:val="00496B95"/>
    <w:rsid w:val="004A00C9"/>
    <w:rsid w:val="004A4B3C"/>
    <w:rsid w:val="004A6B02"/>
    <w:rsid w:val="004B164C"/>
    <w:rsid w:val="004B223F"/>
    <w:rsid w:val="004B28F2"/>
    <w:rsid w:val="004B3B32"/>
    <w:rsid w:val="004B5942"/>
    <w:rsid w:val="004B6807"/>
    <w:rsid w:val="004B7421"/>
    <w:rsid w:val="004B745F"/>
    <w:rsid w:val="004C1390"/>
    <w:rsid w:val="004C550F"/>
    <w:rsid w:val="004C7841"/>
    <w:rsid w:val="004C7FCF"/>
    <w:rsid w:val="004D1924"/>
    <w:rsid w:val="004D6598"/>
    <w:rsid w:val="004E1F8A"/>
    <w:rsid w:val="004E5054"/>
    <w:rsid w:val="004E5069"/>
    <w:rsid w:val="004E53C5"/>
    <w:rsid w:val="004F05F6"/>
    <w:rsid w:val="004F1AB5"/>
    <w:rsid w:val="004F7F88"/>
    <w:rsid w:val="00500C8E"/>
    <w:rsid w:val="00500E17"/>
    <w:rsid w:val="00501F7E"/>
    <w:rsid w:val="00510C83"/>
    <w:rsid w:val="00511D5D"/>
    <w:rsid w:val="0051459B"/>
    <w:rsid w:val="00516145"/>
    <w:rsid w:val="00523B15"/>
    <w:rsid w:val="00533C1D"/>
    <w:rsid w:val="00536347"/>
    <w:rsid w:val="00550475"/>
    <w:rsid w:val="00550BDF"/>
    <w:rsid w:val="00554E20"/>
    <w:rsid w:val="00566709"/>
    <w:rsid w:val="005716AD"/>
    <w:rsid w:val="00572809"/>
    <w:rsid w:val="00574832"/>
    <w:rsid w:val="00574DD1"/>
    <w:rsid w:val="00574E53"/>
    <w:rsid w:val="00574F09"/>
    <w:rsid w:val="00576A0F"/>
    <w:rsid w:val="00581B6B"/>
    <w:rsid w:val="00593F89"/>
    <w:rsid w:val="00594B95"/>
    <w:rsid w:val="00595014"/>
    <w:rsid w:val="0059523C"/>
    <w:rsid w:val="00596C9D"/>
    <w:rsid w:val="00597FE9"/>
    <w:rsid w:val="005B0E5E"/>
    <w:rsid w:val="005B2FF8"/>
    <w:rsid w:val="005C1079"/>
    <w:rsid w:val="005D1385"/>
    <w:rsid w:val="005D2964"/>
    <w:rsid w:val="005E086F"/>
    <w:rsid w:val="005E4F6B"/>
    <w:rsid w:val="005E5C41"/>
    <w:rsid w:val="005F350F"/>
    <w:rsid w:val="005F3B0B"/>
    <w:rsid w:val="005F51AE"/>
    <w:rsid w:val="005F543A"/>
    <w:rsid w:val="006021BB"/>
    <w:rsid w:val="006028C8"/>
    <w:rsid w:val="00605B4E"/>
    <w:rsid w:val="00606790"/>
    <w:rsid w:val="00607CBB"/>
    <w:rsid w:val="006106B6"/>
    <w:rsid w:val="006148A3"/>
    <w:rsid w:val="00615B9F"/>
    <w:rsid w:val="0061694C"/>
    <w:rsid w:val="00622042"/>
    <w:rsid w:val="006230D7"/>
    <w:rsid w:val="0062568B"/>
    <w:rsid w:val="0064299C"/>
    <w:rsid w:val="00642FE4"/>
    <w:rsid w:val="00643F45"/>
    <w:rsid w:val="006515BF"/>
    <w:rsid w:val="00655924"/>
    <w:rsid w:val="00660A96"/>
    <w:rsid w:val="006639AE"/>
    <w:rsid w:val="00664864"/>
    <w:rsid w:val="00667345"/>
    <w:rsid w:val="00677CD9"/>
    <w:rsid w:val="00684369"/>
    <w:rsid w:val="00686151"/>
    <w:rsid w:val="006873E9"/>
    <w:rsid w:val="00697AA7"/>
    <w:rsid w:val="006A13DA"/>
    <w:rsid w:val="006A2377"/>
    <w:rsid w:val="006A493C"/>
    <w:rsid w:val="006A5A87"/>
    <w:rsid w:val="006B0B0C"/>
    <w:rsid w:val="006B0BB3"/>
    <w:rsid w:val="006B3DFD"/>
    <w:rsid w:val="006B423D"/>
    <w:rsid w:val="006B56C3"/>
    <w:rsid w:val="006B61DD"/>
    <w:rsid w:val="006B7647"/>
    <w:rsid w:val="006C02F6"/>
    <w:rsid w:val="006C0566"/>
    <w:rsid w:val="006C54A8"/>
    <w:rsid w:val="006D10A7"/>
    <w:rsid w:val="006D155A"/>
    <w:rsid w:val="006D1B39"/>
    <w:rsid w:val="006D292B"/>
    <w:rsid w:val="006D3DE9"/>
    <w:rsid w:val="006D5A69"/>
    <w:rsid w:val="006D5E23"/>
    <w:rsid w:val="006F2724"/>
    <w:rsid w:val="00702BAD"/>
    <w:rsid w:val="00710182"/>
    <w:rsid w:val="00712565"/>
    <w:rsid w:val="0071416A"/>
    <w:rsid w:val="007228FC"/>
    <w:rsid w:val="00726BA3"/>
    <w:rsid w:val="0073729A"/>
    <w:rsid w:val="007432BA"/>
    <w:rsid w:val="00743588"/>
    <w:rsid w:val="00746A69"/>
    <w:rsid w:val="00755FAF"/>
    <w:rsid w:val="00761E70"/>
    <w:rsid w:val="00772E52"/>
    <w:rsid w:val="007773F1"/>
    <w:rsid w:val="00777A10"/>
    <w:rsid w:val="007915BC"/>
    <w:rsid w:val="00791803"/>
    <w:rsid w:val="00791EE1"/>
    <w:rsid w:val="00792BC0"/>
    <w:rsid w:val="007A1395"/>
    <w:rsid w:val="007A2611"/>
    <w:rsid w:val="007B290F"/>
    <w:rsid w:val="007B316B"/>
    <w:rsid w:val="007B35A6"/>
    <w:rsid w:val="007B53D5"/>
    <w:rsid w:val="007B5A70"/>
    <w:rsid w:val="007C487C"/>
    <w:rsid w:val="007C608F"/>
    <w:rsid w:val="007D15EB"/>
    <w:rsid w:val="007D3F5E"/>
    <w:rsid w:val="007D40EF"/>
    <w:rsid w:val="007D4E59"/>
    <w:rsid w:val="007D58C0"/>
    <w:rsid w:val="007D6770"/>
    <w:rsid w:val="007D6838"/>
    <w:rsid w:val="007D7690"/>
    <w:rsid w:val="007E5FFD"/>
    <w:rsid w:val="007E67AB"/>
    <w:rsid w:val="007E7A03"/>
    <w:rsid w:val="007F7B71"/>
    <w:rsid w:val="00802E0B"/>
    <w:rsid w:val="00806E86"/>
    <w:rsid w:val="00806F00"/>
    <w:rsid w:val="00810AFE"/>
    <w:rsid w:val="00810CFD"/>
    <w:rsid w:val="00811FD3"/>
    <w:rsid w:val="0081261D"/>
    <w:rsid w:val="0081276B"/>
    <w:rsid w:val="00815442"/>
    <w:rsid w:val="008176F3"/>
    <w:rsid w:val="008317E6"/>
    <w:rsid w:val="00833D93"/>
    <w:rsid w:val="008346A5"/>
    <w:rsid w:val="00836BC9"/>
    <w:rsid w:val="00836C98"/>
    <w:rsid w:val="0084594C"/>
    <w:rsid w:val="00855BBB"/>
    <w:rsid w:val="00856B26"/>
    <w:rsid w:val="0086508F"/>
    <w:rsid w:val="00866CEF"/>
    <w:rsid w:val="00870CEF"/>
    <w:rsid w:val="00875B69"/>
    <w:rsid w:val="00882B03"/>
    <w:rsid w:val="00882D98"/>
    <w:rsid w:val="00885E23"/>
    <w:rsid w:val="00892E3F"/>
    <w:rsid w:val="00895C3F"/>
    <w:rsid w:val="00895FFA"/>
    <w:rsid w:val="008969B0"/>
    <w:rsid w:val="008A2605"/>
    <w:rsid w:val="008A2665"/>
    <w:rsid w:val="008A6C8A"/>
    <w:rsid w:val="008B5B1F"/>
    <w:rsid w:val="008B7F39"/>
    <w:rsid w:val="008C4F5D"/>
    <w:rsid w:val="008C6758"/>
    <w:rsid w:val="008C789A"/>
    <w:rsid w:val="008C78AE"/>
    <w:rsid w:val="008D1667"/>
    <w:rsid w:val="008D3E3B"/>
    <w:rsid w:val="008D47F1"/>
    <w:rsid w:val="008D674D"/>
    <w:rsid w:val="008D6B2E"/>
    <w:rsid w:val="008D7B80"/>
    <w:rsid w:val="008E0763"/>
    <w:rsid w:val="008E1D17"/>
    <w:rsid w:val="008E28F2"/>
    <w:rsid w:val="008E2AF8"/>
    <w:rsid w:val="008E7D1C"/>
    <w:rsid w:val="008F0B96"/>
    <w:rsid w:val="008F322D"/>
    <w:rsid w:val="008F3A0E"/>
    <w:rsid w:val="008F45FA"/>
    <w:rsid w:val="008F5757"/>
    <w:rsid w:val="008F7840"/>
    <w:rsid w:val="009003EC"/>
    <w:rsid w:val="00901415"/>
    <w:rsid w:val="00905156"/>
    <w:rsid w:val="00914BB9"/>
    <w:rsid w:val="00915A21"/>
    <w:rsid w:val="009211F0"/>
    <w:rsid w:val="009252FA"/>
    <w:rsid w:val="00937530"/>
    <w:rsid w:val="009379D0"/>
    <w:rsid w:val="009413BE"/>
    <w:rsid w:val="009421E8"/>
    <w:rsid w:val="00943068"/>
    <w:rsid w:val="00944B55"/>
    <w:rsid w:val="0095387E"/>
    <w:rsid w:val="009540F2"/>
    <w:rsid w:val="00955731"/>
    <w:rsid w:val="009563DF"/>
    <w:rsid w:val="00957021"/>
    <w:rsid w:val="009605A4"/>
    <w:rsid w:val="00962F4B"/>
    <w:rsid w:val="00964E97"/>
    <w:rsid w:val="009655C9"/>
    <w:rsid w:val="009761E7"/>
    <w:rsid w:val="0098000E"/>
    <w:rsid w:val="009913BD"/>
    <w:rsid w:val="009A1BD5"/>
    <w:rsid w:val="009B1F3D"/>
    <w:rsid w:val="009B1FB0"/>
    <w:rsid w:val="009B3AD4"/>
    <w:rsid w:val="009B4A97"/>
    <w:rsid w:val="009B7B34"/>
    <w:rsid w:val="009B7C3F"/>
    <w:rsid w:val="009B7F99"/>
    <w:rsid w:val="009C1114"/>
    <w:rsid w:val="009C29F7"/>
    <w:rsid w:val="009C4A48"/>
    <w:rsid w:val="009C7761"/>
    <w:rsid w:val="009D238C"/>
    <w:rsid w:val="009D2519"/>
    <w:rsid w:val="009D3F89"/>
    <w:rsid w:val="009D4426"/>
    <w:rsid w:val="009E56A9"/>
    <w:rsid w:val="009F552A"/>
    <w:rsid w:val="00A015B8"/>
    <w:rsid w:val="00A0267B"/>
    <w:rsid w:val="00A04835"/>
    <w:rsid w:val="00A0608E"/>
    <w:rsid w:val="00A06495"/>
    <w:rsid w:val="00A071AE"/>
    <w:rsid w:val="00A11D7D"/>
    <w:rsid w:val="00A11E30"/>
    <w:rsid w:val="00A12A71"/>
    <w:rsid w:val="00A16663"/>
    <w:rsid w:val="00A21887"/>
    <w:rsid w:val="00A25138"/>
    <w:rsid w:val="00A316E6"/>
    <w:rsid w:val="00A3344C"/>
    <w:rsid w:val="00A33DC5"/>
    <w:rsid w:val="00A36BD3"/>
    <w:rsid w:val="00A41B5F"/>
    <w:rsid w:val="00A43972"/>
    <w:rsid w:val="00A444D4"/>
    <w:rsid w:val="00A4609C"/>
    <w:rsid w:val="00A51B21"/>
    <w:rsid w:val="00A552AF"/>
    <w:rsid w:val="00A61F73"/>
    <w:rsid w:val="00A675AF"/>
    <w:rsid w:val="00A72D73"/>
    <w:rsid w:val="00A73B76"/>
    <w:rsid w:val="00A764CB"/>
    <w:rsid w:val="00A80245"/>
    <w:rsid w:val="00A874A3"/>
    <w:rsid w:val="00A9363E"/>
    <w:rsid w:val="00A96506"/>
    <w:rsid w:val="00A96A3F"/>
    <w:rsid w:val="00AA541C"/>
    <w:rsid w:val="00AA7355"/>
    <w:rsid w:val="00AB145C"/>
    <w:rsid w:val="00AB67D3"/>
    <w:rsid w:val="00AC2454"/>
    <w:rsid w:val="00AC34E4"/>
    <w:rsid w:val="00AD4F0E"/>
    <w:rsid w:val="00AD660A"/>
    <w:rsid w:val="00AE0A71"/>
    <w:rsid w:val="00AE36FA"/>
    <w:rsid w:val="00AE62FE"/>
    <w:rsid w:val="00AE795D"/>
    <w:rsid w:val="00AF0DDE"/>
    <w:rsid w:val="00AF3663"/>
    <w:rsid w:val="00AF5A2A"/>
    <w:rsid w:val="00AF5B83"/>
    <w:rsid w:val="00AF77A3"/>
    <w:rsid w:val="00B038B0"/>
    <w:rsid w:val="00B04130"/>
    <w:rsid w:val="00B066C8"/>
    <w:rsid w:val="00B11679"/>
    <w:rsid w:val="00B12C8F"/>
    <w:rsid w:val="00B14B61"/>
    <w:rsid w:val="00B17C04"/>
    <w:rsid w:val="00B21C53"/>
    <w:rsid w:val="00B23E64"/>
    <w:rsid w:val="00B26991"/>
    <w:rsid w:val="00B26AAA"/>
    <w:rsid w:val="00B42796"/>
    <w:rsid w:val="00B44EFF"/>
    <w:rsid w:val="00B4641C"/>
    <w:rsid w:val="00B53280"/>
    <w:rsid w:val="00B539DE"/>
    <w:rsid w:val="00B55BFD"/>
    <w:rsid w:val="00B63AC9"/>
    <w:rsid w:val="00B66122"/>
    <w:rsid w:val="00B664E0"/>
    <w:rsid w:val="00B74C77"/>
    <w:rsid w:val="00B805E6"/>
    <w:rsid w:val="00B85519"/>
    <w:rsid w:val="00B87341"/>
    <w:rsid w:val="00B95F96"/>
    <w:rsid w:val="00B97288"/>
    <w:rsid w:val="00BA2E04"/>
    <w:rsid w:val="00BB1E24"/>
    <w:rsid w:val="00BB1ED0"/>
    <w:rsid w:val="00BB469D"/>
    <w:rsid w:val="00BB5355"/>
    <w:rsid w:val="00BC4051"/>
    <w:rsid w:val="00BC43A5"/>
    <w:rsid w:val="00BC6083"/>
    <w:rsid w:val="00BD4E4C"/>
    <w:rsid w:val="00BD58F9"/>
    <w:rsid w:val="00BD74A0"/>
    <w:rsid w:val="00BE0618"/>
    <w:rsid w:val="00BE2F7A"/>
    <w:rsid w:val="00BF6F8F"/>
    <w:rsid w:val="00C00F63"/>
    <w:rsid w:val="00C10A60"/>
    <w:rsid w:val="00C116E7"/>
    <w:rsid w:val="00C2115E"/>
    <w:rsid w:val="00C2211C"/>
    <w:rsid w:val="00C41891"/>
    <w:rsid w:val="00C44F4F"/>
    <w:rsid w:val="00C465B6"/>
    <w:rsid w:val="00C46D6A"/>
    <w:rsid w:val="00C52D4B"/>
    <w:rsid w:val="00C53544"/>
    <w:rsid w:val="00C53CAF"/>
    <w:rsid w:val="00C61864"/>
    <w:rsid w:val="00C63D60"/>
    <w:rsid w:val="00C654C9"/>
    <w:rsid w:val="00C674F3"/>
    <w:rsid w:val="00C70AB1"/>
    <w:rsid w:val="00C727B2"/>
    <w:rsid w:val="00C83737"/>
    <w:rsid w:val="00C83D25"/>
    <w:rsid w:val="00C922D5"/>
    <w:rsid w:val="00C93AB3"/>
    <w:rsid w:val="00C93FC2"/>
    <w:rsid w:val="00C96F98"/>
    <w:rsid w:val="00CA77E8"/>
    <w:rsid w:val="00CB4A7F"/>
    <w:rsid w:val="00CB4E1A"/>
    <w:rsid w:val="00CB70E8"/>
    <w:rsid w:val="00CC1C8C"/>
    <w:rsid w:val="00CC260C"/>
    <w:rsid w:val="00CC3571"/>
    <w:rsid w:val="00CC4798"/>
    <w:rsid w:val="00CD4527"/>
    <w:rsid w:val="00CD528E"/>
    <w:rsid w:val="00CD60F4"/>
    <w:rsid w:val="00CE3F1D"/>
    <w:rsid w:val="00CE5794"/>
    <w:rsid w:val="00CE5F75"/>
    <w:rsid w:val="00CE5F8B"/>
    <w:rsid w:val="00CF1071"/>
    <w:rsid w:val="00CF285A"/>
    <w:rsid w:val="00CF286A"/>
    <w:rsid w:val="00CF2AA9"/>
    <w:rsid w:val="00D01606"/>
    <w:rsid w:val="00D01F7E"/>
    <w:rsid w:val="00D06226"/>
    <w:rsid w:val="00D156C4"/>
    <w:rsid w:val="00D1691A"/>
    <w:rsid w:val="00D226B5"/>
    <w:rsid w:val="00D31234"/>
    <w:rsid w:val="00D315A9"/>
    <w:rsid w:val="00D3269A"/>
    <w:rsid w:val="00D32944"/>
    <w:rsid w:val="00D35AE6"/>
    <w:rsid w:val="00D37E4D"/>
    <w:rsid w:val="00D41FF4"/>
    <w:rsid w:val="00D524AE"/>
    <w:rsid w:val="00D52F27"/>
    <w:rsid w:val="00D5546B"/>
    <w:rsid w:val="00D60D26"/>
    <w:rsid w:val="00D65388"/>
    <w:rsid w:val="00D656BF"/>
    <w:rsid w:val="00D669FF"/>
    <w:rsid w:val="00D722CD"/>
    <w:rsid w:val="00D81D10"/>
    <w:rsid w:val="00D860F1"/>
    <w:rsid w:val="00D923A5"/>
    <w:rsid w:val="00D94A66"/>
    <w:rsid w:val="00D95783"/>
    <w:rsid w:val="00D95D20"/>
    <w:rsid w:val="00D97074"/>
    <w:rsid w:val="00DA044B"/>
    <w:rsid w:val="00DA41F3"/>
    <w:rsid w:val="00DA60EC"/>
    <w:rsid w:val="00DA7A69"/>
    <w:rsid w:val="00DB05F8"/>
    <w:rsid w:val="00DB0D2E"/>
    <w:rsid w:val="00DB1649"/>
    <w:rsid w:val="00DB298B"/>
    <w:rsid w:val="00DB2C00"/>
    <w:rsid w:val="00DB3577"/>
    <w:rsid w:val="00DB58F4"/>
    <w:rsid w:val="00DC07AD"/>
    <w:rsid w:val="00DC1016"/>
    <w:rsid w:val="00DC4F78"/>
    <w:rsid w:val="00DD2AC5"/>
    <w:rsid w:val="00DD3D2A"/>
    <w:rsid w:val="00DE5A6D"/>
    <w:rsid w:val="00DE7796"/>
    <w:rsid w:val="00E0469C"/>
    <w:rsid w:val="00E04FC6"/>
    <w:rsid w:val="00E054D5"/>
    <w:rsid w:val="00E071AE"/>
    <w:rsid w:val="00E10B92"/>
    <w:rsid w:val="00E13974"/>
    <w:rsid w:val="00E14B7A"/>
    <w:rsid w:val="00E150E3"/>
    <w:rsid w:val="00E25350"/>
    <w:rsid w:val="00E2657F"/>
    <w:rsid w:val="00E272DA"/>
    <w:rsid w:val="00E27A4A"/>
    <w:rsid w:val="00E33F85"/>
    <w:rsid w:val="00E36498"/>
    <w:rsid w:val="00E37CFD"/>
    <w:rsid w:val="00E44233"/>
    <w:rsid w:val="00E457F1"/>
    <w:rsid w:val="00E50196"/>
    <w:rsid w:val="00E552C8"/>
    <w:rsid w:val="00E64918"/>
    <w:rsid w:val="00E670FA"/>
    <w:rsid w:val="00E67470"/>
    <w:rsid w:val="00E720DA"/>
    <w:rsid w:val="00E72FCD"/>
    <w:rsid w:val="00E76C01"/>
    <w:rsid w:val="00E80481"/>
    <w:rsid w:val="00E81D08"/>
    <w:rsid w:val="00E9097B"/>
    <w:rsid w:val="00E93095"/>
    <w:rsid w:val="00E94FC9"/>
    <w:rsid w:val="00EA0349"/>
    <w:rsid w:val="00EA1510"/>
    <w:rsid w:val="00EB1B36"/>
    <w:rsid w:val="00EB2BC1"/>
    <w:rsid w:val="00EB4C63"/>
    <w:rsid w:val="00EC278A"/>
    <w:rsid w:val="00EC2A7B"/>
    <w:rsid w:val="00EC2E4C"/>
    <w:rsid w:val="00EC4E4D"/>
    <w:rsid w:val="00EC5E2B"/>
    <w:rsid w:val="00EC6606"/>
    <w:rsid w:val="00ED38F7"/>
    <w:rsid w:val="00EE4453"/>
    <w:rsid w:val="00EE67DF"/>
    <w:rsid w:val="00EE749C"/>
    <w:rsid w:val="00EF1A99"/>
    <w:rsid w:val="00EF2934"/>
    <w:rsid w:val="00EF3576"/>
    <w:rsid w:val="00F01C47"/>
    <w:rsid w:val="00F02BB2"/>
    <w:rsid w:val="00F05288"/>
    <w:rsid w:val="00F057CD"/>
    <w:rsid w:val="00F061C8"/>
    <w:rsid w:val="00F064AD"/>
    <w:rsid w:val="00F1079C"/>
    <w:rsid w:val="00F10940"/>
    <w:rsid w:val="00F10E90"/>
    <w:rsid w:val="00F13240"/>
    <w:rsid w:val="00F14546"/>
    <w:rsid w:val="00F23D7A"/>
    <w:rsid w:val="00F25002"/>
    <w:rsid w:val="00F31E67"/>
    <w:rsid w:val="00F3219C"/>
    <w:rsid w:val="00F32249"/>
    <w:rsid w:val="00F3441F"/>
    <w:rsid w:val="00F34E45"/>
    <w:rsid w:val="00F45EEE"/>
    <w:rsid w:val="00F504A9"/>
    <w:rsid w:val="00F52F0F"/>
    <w:rsid w:val="00F5698F"/>
    <w:rsid w:val="00F571C7"/>
    <w:rsid w:val="00F64FD4"/>
    <w:rsid w:val="00F72B04"/>
    <w:rsid w:val="00F7311F"/>
    <w:rsid w:val="00F97328"/>
    <w:rsid w:val="00FA1D1C"/>
    <w:rsid w:val="00FA48CA"/>
    <w:rsid w:val="00FA4D5E"/>
    <w:rsid w:val="00FA7152"/>
    <w:rsid w:val="00FB5BF6"/>
    <w:rsid w:val="00FB5C50"/>
    <w:rsid w:val="00FC084C"/>
    <w:rsid w:val="00FC1ABA"/>
    <w:rsid w:val="00FE25A0"/>
    <w:rsid w:val="00FE6984"/>
    <w:rsid w:val="00FF0DBA"/>
    <w:rsid w:val="00FF6705"/>
    <w:rsid w:val="00FF6EE9"/>
    <w:rsid w:val="00FF73BE"/>
    <w:rsid w:val="00FF7FA3"/>
    <w:rsid w:val="010A52BA"/>
    <w:rsid w:val="01300BA2"/>
    <w:rsid w:val="013E6032"/>
    <w:rsid w:val="01663423"/>
    <w:rsid w:val="018372E6"/>
    <w:rsid w:val="01901A8B"/>
    <w:rsid w:val="01B129CD"/>
    <w:rsid w:val="02017901"/>
    <w:rsid w:val="02261F2B"/>
    <w:rsid w:val="02373CA3"/>
    <w:rsid w:val="023B6087"/>
    <w:rsid w:val="02706962"/>
    <w:rsid w:val="02721237"/>
    <w:rsid w:val="02963DFC"/>
    <w:rsid w:val="02C466A4"/>
    <w:rsid w:val="02CA21BE"/>
    <w:rsid w:val="02D355DA"/>
    <w:rsid w:val="02DC06ED"/>
    <w:rsid w:val="02ED44B0"/>
    <w:rsid w:val="02F6377B"/>
    <w:rsid w:val="02F766A3"/>
    <w:rsid w:val="02FE6193"/>
    <w:rsid w:val="032B5CFF"/>
    <w:rsid w:val="034D0096"/>
    <w:rsid w:val="03530EF9"/>
    <w:rsid w:val="035E7230"/>
    <w:rsid w:val="03752D78"/>
    <w:rsid w:val="03791735"/>
    <w:rsid w:val="03B56AF6"/>
    <w:rsid w:val="03BD5034"/>
    <w:rsid w:val="03C91614"/>
    <w:rsid w:val="040751B9"/>
    <w:rsid w:val="04566A94"/>
    <w:rsid w:val="046A46B1"/>
    <w:rsid w:val="047172CC"/>
    <w:rsid w:val="04806418"/>
    <w:rsid w:val="04C82680"/>
    <w:rsid w:val="05235E1B"/>
    <w:rsid w:val="05236819"/>
    <w:rsid w:val="05515529"/>
    <w:rsid w:val="05816F08"/>
    <w:rsid w:val="05E25CD6"/>
    <w:rsid w:val="05FA30E8"/>
    <w:rsid w:val="06097AFD"/>
    <w:rsid w:val="06114DDB"/>
    <w:rsid w:val="06180B40"/>
    <w:rsid w:val="06232D01"/>
    <w:rsid w:val="06465791"/>
    <w:rsid w:val="068639A6"/>
    <w:rsid w:val="06B21A43"/>
    <w:rsid w:val="06CD278C"/>
    <w:rsid w:val="0701605D"/>
    <w:rsid w:val="07062B6B"/>
    <w:rsid w:val="070F7136"/>
    <w:rsid w:val="072A18E6"/>
    <w:rsid w:val="073079D3"/>
    <w:rsid w:val="0784323A"/>
    <w:rsid w:val="079806A3"/>
    <w:rsid w:val="079C372C"/>
    <w:rsid w:val="07E81BD2"/>
    <w:rsid w:val="07EC1863"/>
    <w:rsid w:val="07EF06CB"/>
    <w:rsid w:val="07F34006"/>
    <w:rsid w:val="07FB593C"/>
    <w:rsid w:val="0805549D"/>
    <w:rsid w:val="08171126"/>
    <w:rsid w:val="08255776"/>
    <w:rsid w:val="08285DBF"/>
    <w:rsid w:val="083E23DF"/>
    <w:rsid w:val="0840571B"/>
    <w:rsid w:val="08422A5C"/>
    <w:rsid w:val="086A73E1"/>
    <w:rsid w:val="089E3E17"/>
    <w:rsid w:val="08A95ED0"/>
    <w:rsid w:val="08F640A8"/>
    <w:rsid w:val="09051328"/>
    <w:rsid w:val="090C2A24"/>
    <w:rsid w:val="095962AF"/>
    <w:rsid w:val="095C1E5B"/>
    <w:rsid w:val="09C6384D"/>
    <w:rsid w:val="09D90C0D"/>
    <w:rsid w:val="09EA1AA1"/>
    <w:rsid w:val="09FD4CD3"/>
    <w:rsid w:val="0A053D41"/>
    <w:rsid w:val="0A3B4903"/>
    <w:rsid w:val="0A3F0E84"/>
    <w:rsid w:val="0A420E36"/>
    <w:rsid w:val="0A657E7E"/>
    <w:rsid w:val="0A725C7D"/>
    <w:rsid w:val="0AA20862"/>
    <w:rsid w:val="0AF22377"/>
    <w:rsid w:val="0AFF7DE4"/>
    <w:rsid w:val="0B16087E"/>
    <w:rsid w:val="0B2A4141"/>
    <w:rsid w:val="0B68393A"/>
    <w:rsid w:val="0B9D32A4"/>
    <w:rsid w:val="0BCD6AE0"/>
    <w:rsid w:val="0BE1433A"/>
    <w:rsid w:val="0BF35C5C"/>
    <w:rsid w:val="0C613E20"/>
    <w:rsid w:val="0C82340E"/>
    <w:rsid w:val="0C837F4B"/>
    <w:rsid w:val="0C8C78FB"/>
    <w:rsid w:val="0C906F4E"/>
    <w:rsid w:val="0C96513F"/>
    <w:rsid w:val="0CC3345D"/>
    <w:rsid w:val="0CC3750C"/>
    <w:rsid w:val="0CCE621B"/>
    <w:rsid w:val="0CD30ADE"/>
    <w:rsid w:val="0CDF57D6"/>
    <w:rsid w:val="0CE6613B"/>
    <w:rsid w:val="0CF979D2"/>
    <w:rsid w:val="0D5527DC"/>
    <w:rsid w:val="0D663E79"/>
    <w:rsid w:val="0D9B519A"/>
    <w:rsid w:val="0E0D4EF7"/>
    <w:rsid w:val="0E1F63F4"/>
    <w:rsid w:val="0E435A65"/>
    <w:rsid w:val="0E4956E9"/>
    <w:rsid w:val="0E703762"/>
    <w:rsid w:val="0E8C4AF6"/>
    <w:rsid w:val="0E8E53B6"/>
    <w:rsid w:val="0EAC7609"/>
    <w:rsid w:val="0EDB0F5A"/>
    <w:rsid w:val="0F104701"/>
    <w:rsid w:val="0F6814E4"/>
    <w:rsid w:val="0F6C6610"/>
    <w:rsid w:val="0F7B4AA5"/>
    <w:rsid w:val="0FAB33B3"/>
    <w:rsid w:val="0FD02476"/>
    <w:rsid w:val="0FDA01DF"/>
    <w:rsid w:val="0FEF0DDA"/>
    <w:rsid w:val="0FF170C4"/>
    <w:rsid w:val="0FF72B28"/>
    <w:rsid w:val="100827DD"/>
    <w:rsid w:val="1080610F"/>
    <w:rsid w:val="10DB2E34"/>
    <w:rsid w:val="112A1289"/>
    <w:rsid w:val="1159312C"/>
    <w:rsid w:val="11600C52"/>
    <w:rsid w:val="118203E5"/>
    <w:rsid w:val="119E275C"/>
    <w:rsid w:val="11E74C41"/>
    <w:rsid w:val="11FF0DC8"/>
    <w:rsid w:val="1206007D"/>
    <w:rsid w:val="12153624"/>
    <w:rsid w:val="12307BAE"/>
    <w:rsid w:val="123135AB"/>
    <w:rsid w:val="12333415"/>
    <w:rsid w:val="12844E61"/>
    <w:rsid w:val="12AA70B2"/>
    <w:rsid w:val="12BB46D2"/>
    <w:rsid w:val="12C31E48"/>
    <w:rsid w:val="12D41C78"/>
    <w:rsid w:val="12E36D34"/>
    <w:rsid w:val="13201AFE"/>
    <w:rsid w:val="132A5602"/>
    <w:rsid w:val="13340EEE"/>
    <w:rsid w:val="13902FE4"/>
    <w:rsid w:val="139A6901"/>
    <w:rsid w:val="13C23B4A"/>
    <w:rsid w:val="14345E45"/>
    <w:rsid w:val="145F27BA"/>
    <w:rsid w:val="147B7281"/>
    <w:rsid w:val="14841137"/>
    <w:rsid w:val="14D032C8"/>
    <w:rsid w:val="14D86AA9"/>
    <w:rsid w:val="14DC6C87"/>
    <w:rsid w:val="14E102BD"/>
    <w:rsid w:val="14F43330"/>
    <w:rsid w:val="14F81AB9"/>
    <w:rsid w:val="155D089F"/>
    <w:rsid w:val="158775E4"/>
    <w:rsid w:val="15A10682"/>
    <w:rsid w:val="15A4206E"/>
    <w:rsid w:val="15CB03D4"/>
    <w:rsid w:val="15D74AC4"/>
    <w:rsid w:val="16184DFC"/>
    <w:rsid w:val="164F2063"/>
    <w:rsid w:val="166301D4"/>
    <w:rsid w:val="16AE44FD"/>
    <w:rsid w:val="16B346A5"/>
    <w:rsid w:val="16D0565C"/>
    <w:rsid w:val="16E766E8"/>
    <w:rsid w:val="17050128"/>
    <w:rsid w:val="172F4AF3"/>
    <w:rsid w:val="173B5246"/>
    <w:rsid w:val="173D5B13"/>
    <w:rsid w:val="175E04E6"/>
    <w:rsid w:val="179B2F77"/>
    <w:rsid w:val="17BD0A57"/>
    <w:rsid w:val="17D8288E"/>
    <w:rsid w:val="17E17330"/>
    <w:rsid w:val="17E658DE"/>
    <w:rsid w:val="181A30AD"/>
    <w:rsid w:val="189158FA"/>
    <w:rsid w:val="19114CB5"/>
    <w:rsid w:val="19220F64"/>
    <w:rsid w:val="198A356A"/>
    <w:rsid w:val="198B1153"/>
    <w:rsid w:val="199B7287"/>
    <w:rsid w:val="19C93CD0"/>
    <w:rsid w:val="1A0679EF"/>
    <w:rsid w:val="1A5B2A56"/>
    <w:rsid w:val="1A5F124B"/>
    <w:rsid w:val="1A7D49A1"/>
    <w:rsid w:val="1AC45552"/>
    <w:rsid w:val="1AF25371"/>
    <w:rsid w:val="1AF74BEC"/>
    <w:rsid w:val="1B195ECF"/>
    <w:rsid w:val="1B46065D"/>
    <w:rsid w:val="1B8236B5"/>
    <w:rsid w:val="1B8D61B0"/>
    <w:rsid w:val="1BAD476C"/>
    <w:rsid w:val="1BDD6E39"/>
    <w:rsid w:val="1BFA3188"/>
    <w:rsid w:val="1C09398A"/>
    <w:rsid w:val="1C135DC2"/>
    <w:rsid w:val="1C933398"/>
    <w:rsid w:val="1C9B42CF"/>
    <w:rsid w:val="1C9C32EA"/>
    <w:rsid w:val="1CDB3E82"/>
    <w:rsid w:val="1CEA7AD7"/>
    <w:rsid w:val="1CF944AA"/>
    <w:rsid w:val="1D0D5ADF"/>
    <w:rsid w:val="1D1502E7"/>
    <w:rsid w:val="1D211A78"/>
    <w:rsid w:val="1D3D339A"/>
    <w:rsid w:val="1D542FD2"/>
    <w:rsid w:val="1D562716"/>
    <w:rsid w:val="1D6D0123"/>
    <w:rsid w:val="1D71448C"/>
    <w:rsid w:val="1D7724A0"/>
    <w:rsid w:val="1D7D60C6"/>
    <w:rsid w:val="1D95371D"/>
    <w:rsid w:val="1D973B6F"/>
    <w:rsid w:val="1DB865E4"/>
    <w:rsid w:val="1DC93D3A"/>
    <w:rsid w:val="1DD81FE2"/>
    <w:rsid w:val="1DEB4C25"/>
    <w:rsid w:val="1DF300EC"/>
    <w:rsid w:val="1E01341B"/>
    <w:rsid w:val="1E2429A6"/>
    <w:rsid w:val="1E2525C5"/>
    <w:rsid w:val="1E980094"/>
    <w:rsid w:val="1EBA64CF"/>
    <w:rsid w:val="1EBB4EBE"/>
    <w:rsid w:val="1EFB24C8"/>
    <w:rsid w:val="1F354E12"/>
    <w:rsid w:val="1F3A0568"/>
    <w:rsid w:val="1F3B6A80"/>
    <w:rsid w:val="1F42113B"/>
    <w:rsid w:val="1F575CA6"/>
    <w:rsid w:val="1F633BE6"/>
    <w:rsid w:val="1F920289"/>
    <w:rsid w:val="1F9B447A"/>
    <w:rsid w:val="1FBD0B14"/>
    <w:rsid w:val="1FDD07CD"/>
    <w:rsid w:val="1FDD10F4"/>
    <w:rsid w:val="200748B1"/>
    <w:rsid w:val="20241096"/>
    <w:rsid w:val="203B78EB"/>
    <w:rsid w:val="206D7F29"/>
    <w:rsid w:val="20710BDE"/>
    <w:rsid w:val="20A038D6"/>
    <w:rsid w:val="20A7394C"/>
    <w:rsid w:val="20B827AB"/>
    <w:rsid w:val="21270CF3"/>
    <w:rsid w:val="213F1DD6"/>
    <w:rsid w:val="216A3584"/>
    <w:rsid w:val="21706DE3"/>
    <w:rsid w:val="217774EE"/>
    <w:rsid w:val="21AB3B92"/>
    <w:rsid w:val="21FC4580"/>
    <w:rsid w:val="2201708C"/>
    <w:rsid w:val="225418B2"/>
    <w:rsid w:val="22594CF7"/>
    <w:rsid w:val="226F5BFF"/>
    <w:rsid w:val="22A9192D"/>
    <w:rsid w:val="22CF6C23"/>
    <w:rsid w:val="230F2C31"/>
    <w:rsid w:val="23105B60"/>
    <w:rsid w:val="231F63A1"/>
    <w:rsid w:val="2389556E"/>
    <w:rsid w:val="2393287D"/>
    <w:rsid w:val="23BE48F5"/>
    <w:rsid w:val="23FA4B83"/>
    <w:rsid w:val="24282787"/>
    <w:rsid w:val="242909FA"/>
    <w:rsid w:val="243A1CEC"/>
    <w:rsid w:val="24727414"/>
    <w:rsid w:val="24C9116E"/>
    <w:rsid w:val="24DB1DEB"/>
    <w:rsid w:val="24F56488"/>
    <w:rsid w:val="24FA36C3"/>
    <w:rsid w:val="25020FD5"/>
    <w:rsid w:val="251C7954"/>
    <w:rsid w:val="252A41DA"/>
    <w:rsid w:val="252F4973"/>
    <w:rsid w:val="254966AD"/>
    <w:rsid w:val="25570E03"/>
    <w:rsid w:val="25581A61"/>
    <w:rsid w:val="25726A3E"/>
    <w:rsid w:val="25835540"/>
    <w:rsid w:val="25DF5AC6"/>
    <w:rsid w:val="25EA5EF1"/>
    <w:rsid w:val="2644546E"/>
    <w:rsid w:val="26633E71"/>
    <w:rsid w:val="26795347"/>
    <w:rsid w:val="267A558D"/>
    <w:rsid w:val="267D3392"/>
    <w:rsid w:val="26A1499A"/>
    <w:rsid w:val="26AD77E2"/>
    <w:rsid w:val="26BA3CE1"/>
    <w:rsid w:val="26E85004"/>
    <w:rsid w:val="26F83524"/>
    <w:rsid w:val="26FF2100"/>
    <w:rsid w:val="27B01A16"/>
    <w:rsid w:val="28213546"/>
    <w:rsid w:val="28A55E69"/>
    <w:rsid w:val="28D1440D"/>
    <w:rsid w:val="2900260A"/>
    <w:rsid w:val="29112D09"/>
    <w:rsid w:val="292D0766"/>
    <w:rsid w:val="292F0BF0"/>
    <w:rsid w:val="293652E6"/>
    <w:rsid w:val="295E3016"/>
    <w:rsid w:val="29607191"/>
    <w:rsid w:val="2961657C"/>
    <w:rsid w:val="29785EA2"/>
    <w:rsid w:val="2985077B"/>
    <w:rsid w:val="299A04A5"/>
    <w:rsid w:val="29FA2D3E"/>
    <w:rsid w:val="2A1D082D"/>
    <w:rsid w:val="2A2101AA"/>
    <w:rsid w:val="2A210C57"/>
    <w:rsid w:val="2A680747"/>
    <w:rsid w:val="2A6F8BE7"/>
    <w:rsid w:val="2A8502B5"/>
    <w:rsid w:val="2AB611DF"/>
    <w:rsid w:val="2ACF6F64"/>
    <w:rsid w:val="2AD71482"/>
    <w:rsid w:val="2AE25772"/>
    <w:rsid w:val="2B05274A"/>
    <w:rsid w:val="2B680D44"/>
    <w:rsid w:val="2B714595"/>
    <w:rsid w:val="2BA50CAD"/>
    <w:rsid w:val="2BA52508"/>
    <w:rsid w:val="2BBD7964"/>
    <w:rsid w:val="2BBF190F"/>
    <w:rsid w:val="2C29548C"/>
    <w:rsid w:val="2C7D764F"/>
    <w:rsid w:val="2C8675D3"/>
    <w:rsid w:val="2CD27B29"/>
    <w:rsid w:val="2D1C046D"/>
    <w:rsid w:val="2D285E15"/>
    <w:rsid w:val="2D4E261F"/>
    <w:rsid w:val="2D8A1BA9"/>
    <w:rsid w:val="2D987388"/>
    <w:rsid w:val="2DD438A6"/>
    <w:rsid w:val="2DEC58B6"/>
    <w:rsid w:val="2E0626D0"/>
    <w:rsid w:val="2E647159"/>
    <w:rsid w:val="2EAE5EA6"/>
    <w:rsid w:val="2F016F0C"/>
    <w:rsid w:val="2F0D0E1E"/>
    <w:rsid w:val="2F352B0D"/>
    <w:rsid w:val="2F38579E"/>
    <w:rsid w:val="2F462582"/>
    <w:rsid w:val="2F555CBD"/>
    <w:rsid w:val="2F5F370E"/>
    <w:rsid w:val="2F654EED"/>
    <w:rsid w:val="2F7B5976"/>
    <w:rsid w:val="2F954012"/>
    <w:rsid w:val="2F9B6B3E"/>
    <w:rsid w:val="2FA74CCA"/>
    <w:rsid w:val="2FAA4CA0"/>
    <w:rsid w:val="2FCB323B"/>
    <w:rsid w:val="2FF34E53"/>
    <w:rsid w:val="2FF65EFA"/>
    <w:rsid w:val="3033628B"/>
    <w:rsid w:val="305B06EE"/>
    <w:rsid w:val="308849EF"/>
    <w:rsid w:val="30DE64B2"/>
    <w:rsid w:val="3111081C"/>
    <w:rsid w:val="311566B0"/>
    <w:rsid w:val="312C50B9"/>
    <w:rsid w:val="31703387"/>
    <w:rsid w:val="31754416"/>
    <w:rsid w:val="319452E5"/>
    <w:rsid w:val="31AD6E6D"/>
    <w:rsid w:val="31BF54B8"/>
    <w:rsid w:val="31D160D0"/>
    <w:rsid w:val="31F30AD4"/>
    <w:rsid w:val="320A6E8E"/>
    <w:rsid w:val="32395436"/>
    <w:rsid w:val="32504E7A"/>
    <w:rsid w:val="32827D75"/>
    <w:rsid w:val="32B108F8"/>
    <w:rsid w:val="32B16FAE"/>
    <w:rsid w:val="32D623B6"/>
    <w:rsid w:val="32E4711F"/>
    <w:rsid w:val="330F0E06"/>
    <w:rsid w:val="33251AB9"/>
    <w:rsid w:val="33380A28"/>
    <w:rsid w:val="33482765"/>
    <w:rsid w:val="334D2781"/>
    <w:rsid w:val="33520460"/>
    <w:rsid w:val="33871492"/>
    <w:rsid w:val="33922C06"/>
    <w:rsid w:val="33B71174"/>
    <w:rsid w:val="33C67860"/>
    <w:rsid w:val="33DFAAFA"/>
    <w:rsid w:val="33FD567D"/>
    <w:rsid w:val="34056871"/>
    <w:rsid w:val="340623D2"/>
    <w:rsid w:val="34681D52"/>
    <w:rsid w:val="346D72B6"/>
    <w:rsid w:val="347D07F4"/>
    <w:rsid w:val="348F734B"/>
    <w:rsid w:val="34B66B74"/>
    <w:rsid w:val="34C827F3"/>
    <w:rsid w:val="34F65C4A"/>
    <w:rsid w:val="350674C9"/>
    <w:rsid w:val="35462D37"/>
    <w:rsid w:val="3565400D"/>
    <w:rsid w:val="35901294"/>
    <w:rsid w:val="35934177"/>
    <w:rsid w:val="35EF22E2"/>
    <w:rsid w:val="35F9034E"/>
    <w:rsid w:val="35FDB692"/>
    <w:rsid w:val="36011DBF"/>
    <w:rsid w:val="360E15C6"/>
    <w:rsid w:val="3610293D"/>
    <w:rsid w:val="36175078"/>
    <w:rsid w:val="36235C5D"/>
    <w:rsid w:val="36674A66"/>
    <w:rsid w:val="36985495"/>
    <w:rsid w:val="36B6763C"/>
    <w:rsid w:val="36CF5E7F"/>
    <w:rsid w:val="36E25251"/>
    <w:rsid w:val="36ED38F5"/>
    <w:rsid w:val="37237C51"/>
    <w:rsid w:val="37423486"/>
    <w:rsid w:val="375E4A2C"/>
    <w:rsid w:val="376BB5BB"/>
    <w:rsid w:val="37903214"/>
    <w:rsid w:val="37C66543"/>
    <w:rsid w:val="37CF5E3A"/>
    <w:rsid w:val="37D73AAC"/>
    <w:rsid w:val="3845787B"/>
    <w:rsid w:val="384F45F0"/>
    <w:rsid w:val="38572440"/>
    <w:rsid w:val="38A66A8F"/>
    <w:rsid w:val="38AF25BD"/>
    <w:rsid w:val="38D75BF5"/>
    <w:rsid w:val="39093C9F"/>
    <w:rsid w:val="393A2761"/>
    <w:rsid w:val="39557A60"/>
    <w:rsid w:val="39CE1961"/>
    <w:rsid w:val="39E32369"/>
    <w:rsid w:val="39FFB086"/>
    <w:rsid w:val="3A0D43C8"/>
    <w:rsid w:val="3A514F86"/>
    <w:rsid w:val="3A8842D2"/>
    <w:rsid w:val="3A9B1BB3"/>
    <w:rsid w:val="3AF37A62"/>
    <w:rsid w:val="3B17681E"/>
    <w:rsid w:val="3B191792"/>
    <w:rsid w:val="3B1F0857"/>
    <w:rsid w:val="3B2E5B7E"/>
    <w:rsid w:val="3B3140E6"/>
    <w:rsid w:val="3B4414E1"/>
    <w:rsid w:val="3B490ED1"/>
    <w:rsid w:val="3B5D4EDB"/>
    <w:rsid w:val="3B612869"/>
    <w:rsid w:val="3B77C137"/>
    <w:rsid w:val="3B7B0588"/>
    <w:rsid w:val="3BB87222"/>
    <w:rsid w:val="3BE9354E"/>
    <w:rsid w:val="3C152626"/>
    <w:rsid w:val="3C1E116B"/>
    <w:rsid w:val="3C2A0072"/>
    <w:rsid w:val="3C7F36FE"/>
    <w:rsid w:val="3CA70046"/>
    <w:rsid w:val="3CC731B4"/>
    <w:rsid w:val="3CEB314B"/>
    <w:rsid w:val="3CF76667"/>
    <w:rsid w:val="3D5752DF"/>
    <w:rsid w:val="3D6D78AE"/>
    <w:rsid w:val="3D6F7148"/>
    <w:rsid w:val="3DAE8C59"/>
    <w:rsid w:val="3DBA151C"/>
    <w:rsid w:val="3DD646FA"/>
    <w:rsid w:val="3DFB09DB"/>
    <w:rsid w:val="3DFF14E5"/>
    <w:rsid w:val="3E0C0CA4"/>
    <w:rsid w:val="3E1C2E2C"/>
    <w:rsid w:val="3E361608"/>
    <w:rsid w:val="3E5B53D6"/>
    <w:rsid w:val="3E726EF0"/>
    <w:rsid w:val="3E7FE430"/>
    <w:rsid w:val="3E8C009C"/>
    <w:rsid w:val="3E9616A8"/>
    <w:rsid w:val="3EDC6A5F"/>
    <w:rsid w:val="3F0D30E8"/>
    <w:rsid w:val="3F724CCD"/>
    <w:rsid w:val="3F7DA6FD"/>
    <w:rsid w:val="3FA7FAD7"/>
    <w:rsid w:val="3FB52EBE"/>
    <w:rsid w:val="3FB54D2C"/>
    <w:rsid w:val="3FB81217"/>
    <w:rsid w:val="3FBF9D21"/>
    <w:rsid w:val="3FC4377B"/>
    <w:rsid w:val="3FD6637A"/>
    <w:rsid w:val="40092651"/>
    <w:rsid w:val="403B6BB6"/>
    <w:rsid w:val="4041027F"/>
    <w:rsid w:val="40492D44"/>
    <w:rsid w:val="405C7D7A"/>
    <w:rsid w:val="40770E17"/>
    <w:rsid w:val="40935093"/>
    <w:rsid w:val="40E838DF"/>
    <w:rsid w:val="40F11B10"/>
    <w:rsid w:val="414A6015"/>
    <w:rsid w:val="414F4734"/>
    <w:rsid w:val="4159130B"/>
    <w:rsid w:val="41764203"/>
    <w:rsid w:val="41957C7B"/>
    <w:rsid w:val="41AC5466"/>
    <w:rsid w:val="41D16413"/>
    <w:rsid w:val="4228200B"/>
    <w:rsid w:val="428B268C"/>
    <w:rsid w:val="42A179D9"/>
    <w:rsid w:val="42C115AA"/>
    <w:rsid w:val="42D836CF"/>
    <w:rsid w:val="432E0980"/>
    <w:rsid w:val="433A1F4C"/>
    <w:rsid w:val="435C2E01"/>
    <w:rsid w:val="438E1CD1"/>
    <w:rsid w:val="43940D01"/>
    <w:rsid w:val="43B345BB"/>
    <w:rsid w:val="43B34E51"/>
    <w:rsid w:val="43B736D2"/>
    <w:rsid w:val="440E1433"/>
    <w:rsid w:val="44105A4B"/>
    <w:rsid w:val="444248D6"/>
    <w:rsid w:val="4446071A"/>
    <w:rsid w:val="444C1BE6"/>
    <w:rsid w:val="446C1A5F"/>
    <w:rsid w:val="44B86363"/>
    <w:rsid w:val="44CB1F86"/>
    <w:rsid w:val="44E23FEC"/>
    <w:rsid w:val="45074B68"/>
    <w:rsid w:val="453D63A8"/>
    <w:rsid w:val="45655CDD"/>
    <w:rsid w:val="45C26532"/>
    <w:rsid w:val="46141A16"/>
    <w:rsid w:val="462B2F95"/>
    <w:rsid w:val="464B5880"/>
    <w:rsid w:val="46745DA2"/>
    <w:rsid w:val="468339D6"/>
    <w:rsid w:val="469C0AA6"/>
    <w:rsid w:val="46A72017"/>
    <w:rsid w:val="46DB0894"/>
    <w:rsid w:val="46E852B3"/>
    <w:rsid w:val="471C0A11"/>
    <w:rsid w:val="4753082C"/>
    <w:rsid w:val="4794377D"/>
    <w:rsid w:val="47A14486"/>
    <w:rsid w:val="47BC11DC"/>
    <w:rsid w:val="47F8590C"/>
    <w:rsid w:val="487B624F"/>
    <w:rsid w:val="48822124"/>
    <w:rsid w:val="48DC17A7"/>
    <w:rsid w:val="48EE78D3"/>
    <w:rsid w:val="49657043"/>
    <w:rsid w:val="49F05DE8"/>
    <w:rsid w:val="4A045746"/>
    <w:rsid w:val="4A123335"/>
    <w:rsid w:val="4A407E68"/>
    <w:rsid w:val="4A436D5B"/>
    <w:rsid w:val="4A4F7FF7"/>
    <w:rsid w:val="4A7A17B0"/>
    <w:rsid w:val="4A845DD5"/>
    <w:rsid w:val="4A9862D3"/>
    <w:rsid w:val="4A9D518C"/>
    <w:rsid w:val="4AB2391E"/>
    <w:rsid w:val="4AEA6106"/>
    <w:rsid w:val="4B215F25"/>
    <w:rsid w:val="4BB40CAA"/>
    <w:rsid w:val="4BC1439E"/>
    <w:rsid w:val="4BDE3CB2"/>
    <w:rsid w:val="4BE428C4"/>
    <w:rsid w:val="4C1824C3"/>
    <w:rsid w:val="4C23055A"/>
    <w:rsid w:val="4C32610F"/>
    <w:rsid w:val="4C3E6663"/>
    <w:rsid w:val="4C4428AC"/>
    <w:rsid w:val="4C4F3288"/>
    <w:rsid w:val="4C5617DA"/>
    <w:rsid w:val="4C777A37"/>
    <w:rsid w:val="4C81732B"/>
    <w:rsid w:val="4C9137DA"/>
    <w:rsid w:val="4CE4545C"/>
    <w:rsid w:val="4D3F6C6B"/>
    <w:rsid w:val="4D4064EB"/>
    <w:rsid w:val="4D41465D"/>
    <w:rsid w:val="4DB66AC2"/>
    <w:rsid w:val="4DDE33F4"/>
    <w:rsid w:val="4E564138"/>
    <w:rsid w:val="4EBC2A45"/>
    <w:rsid w:val="4F0030CE"/>
    <w:rsid w:val="4F1506D7"/>
    <w:rsid w:val="4F196523"/>
    <w:rsid w:val="4F3DAF46"/>
    <w:rsid w:val="4F567139"/>
    <w:rsid w:val="4F73506C"/>
    <w:rsid w:val="4F863B5F"/>
    <w:rsid w:val="4F935605"/>
    <w:rsid w:val="4FCC5404"/>
    <w:rsid w:val="4FDC2679"/>
    <w:rsid w:val="4FF232B6"/>
    <w:rsid w:val="50666A59"/>
    <w:rsid w:val="5093004D"/>
    <w:rsid w:val="50E709BE"/>
    <w:rsid w:val="50ED247B"/>
    <w:rsid w:val="510A5ED2"/>
    <w:rsid w:val="51234E20"/>
    <w:rsid w:val="512642CD"/>
    <w:rsid w:val="512E7185"/>
    <w:rsid w:val="518E7F88"/>
    <w:rsid w:val="51917EEB"/>
    <w:rsid w:val="51B15B29"/>
    <w:rsid w:val="51D51447"/>
    <w:rsid w:val="51DA4A34"/>
    <w:rsid w:val="51F34BBF"/>
    <w:rsid w:val="520D57A9"/>
    <w:rsid w:val="52316026"/>
    <w:rsid w:val="52544B37"/>
    <w:rsid w:val="52587F05"/>
    <w:rsid w:val="529D09D3"/>
    <w:rsid w:val="52AF4AC4"/>
    <w:rsid w:val="52EE7979"/>
    <w:rsid w:val="53162D49"/>
    <w:rsid w:val="53487176"/>
    <w:rsid w:val="53661C51"/>
    <w:rsid w:val="53677B3A"/>
    <w:rsid w:val="538057B3"/>
    <w:rsid w:val="53852735"/>
    <w:rsid w:val="53D07FA5"/>
    <w:rsid w:val="53E12AC2"/>
    <w:rsid w:val="5461259E"/>
    <w:rsid w:val="548349EF"/>
    <w:rsid w:val="54EB794B"/>
    <w:rsid w:val="54F41874"/>
    <w:rsid w:val="54FD47F9"/>
    <w:rsid w:val="5520724E"/>
    <w:rsid w:val="55397D00"/>
    <w:rsid w:val="553C06F5"/>
    <w:rsid w:val="55763B9A"/>
    <w:rsid w:val="557679B1"/>
    <w:rsid w:val="55796BDF"/>
    <w:rsid w:val="559E009F"/>
    <w:rsid w:val="55BB30A5"/>
    <w:rsid w:val="55C67562"/>
    <w:rsid w:val="55CD039D"/>
    <w:rsid w:val="55D8459E"/>
    <w:rsid w:val="55DB189C"/>
    <w:rsid w:val="55E55DA1"/>
    <w:rsid w:val="55F57246"/>
    <w:rsid w:val="562174DB"/>
    <w:rsid w:val="56452CBF"/>
    <w:rsid w:val="56584557"/>
    <w:rsid w:val="565D5718"/>
    <w:rsid w:val="567848B6"/>
    <w:rsid w:val="56794E67"/>
    <w:rsid w:val="569A579D"/>
    <w:rsid w:val="56C50E73"/>
    <w:rsid w:val="56E52435"/>
    <w:rsid w:val="57306474"/>
    <w:rsid w:val="574807B8"/>
    <w:rsid w:val="576B3419"/>
    <w:rsid w:val="5772306B"/>
    <w:rsid w:val="57802933"/>
    <w:rsid w:val="57945590"/>
    <w:rsid w:val="57DC7558"/>
    <w:rsid w:val="580C0C38"/>
    <w:rsid w:val="58112FDC"/>
    <w:rsid w:val="58114CC2"/>
    <w:rsid w:val="58237A53"/>
    <w:rsid w:val="58247055"/>
    <w:rsid w:val="587640A6"/>
    <w:rsid w:val="58B419BB"/>
    <w:rsid w:val="58B422F2"/>
    <w:rsid w:val="58DA1A92"/>
    <w:rsid w:val="58DF20FB"/>
    <w:rsid w:val="59880A11"/>
    <w:rsid w:val="59BC428D"/>
    <w:rsid w:val="59C567EC"/>
    <w:rsid w:val="59C66222"/>
    <w:rsid w:val="59DD662D"/>
    <w:rsid w:val="59DE12E8"/>
    <w:rsid w:val="59E93B67"/>
    <w:rsid w:val="5A0F53D4"/>
    <w:rsid w:val="5A51495E"/>
    <w:rsid w:val="5A6A3DF5"/>
    <w:rsid w:val="5A7B4C04"/>
    <w:rsid w:val="5A8151FD"/>
    <w:rsid w:val="5A8C1B8B"/>
    <w:rsid w:val="5A903600"/>
    <w:rsid w:val="5AAA2967"/>
    <w:rsid w:val="5B033E04"/>
    <w:rsid w:val="5B3B661E"/>
    <w:rsid w:val="5B4020FF"/>
    <w:rsid w:val="5B753FB7"/>
    <w:rsid w:val="5B941E72"/>
    <w:rsid w:val="5B9B0095"/>
    <w:rsid w:val="5BA562D1"/>
    <w:rsid w:val="5BC00E66"/>
    <w:rsid w:val="5BC45026"/>
    <w:rsid w:val="5BD310F5"/>
    <w:rsid w:val="5BDB492E"/>
    <w:rsid w:val="5BE224C3"/>
    <w:rsid w:val="5C2918CA"/>
    <w:rsid w:val="5C40110C"/>
    <w:rsid w:val="5C461DCF"/>
    <w:rsid w:val="5C5E1148"/>
    <w:rsid w:val="5C914D0D"/>
    <w:rsid w:val="5C9E5A24"/>
    <w:rsid w:val="5CAB0E33"/>
    <w:rsid w:val="5CBF5303"/>
    <w:rsid w:val="5D0A2099"/>
    <w:rsid w:val="5D1042DE"/>
    <w:rsid w:val="5D1A6C78"/>
    <w:rsid w:val="5D2902A1"/>
    <w:rsid w:val="5D2A5837"/>
    <w:rsid w:val="5D563319"/>
    <w:rsid w:val="5D6C7100"/>
    <w:rsid w:val="5D8F6F03"/>
    <w:rsid w:val="5DA10AD7"/>
    <w:rsid w:val="5DB157D9"/>
    <w:rsid w:val="5DC25A71"/>
    <w:rsid w:val="5DCF13C6"/>
    <w:rsid w:val="5DE66FC1"/>
    <w:rsid w:val="5E08282C"/>
    <w:rsid w:val="5E104443"/>
    <w:rsid w:val="5E671A49"/>
    <w:rsid w:val="5E6E4848"/>
    <w:rsid w:val="5E8E7BE6"/>
    <w:rsid w:val="5E9A7313"/>
    <w:rsid w:val="5EAC4759"/>
    <w:rsid w:val="5EB636D9"/>
    <w:rsid w:val="5ED641F2"/>
    <w:rsid w:val="5EDC648C"/>
    <w:rsid w:val="5EE035AA"/>
    <w:rsid w:val="5F081221"/>
    <w:rsid w:val="5F1B2E02"/>
    <w:rsid w:val="5F3E4FEC"/>
    <w:rsid w:val="5F5E6DE6"/>
    <w:rsid w:val="5F6671B3"/>
    <w:rsid w:val="5F6C03E5"/>
    <w:rsid w:val="5F755188"/>
    <w:rsid w:val="5F93061C"/>
    <w:rsid w:val="5FA67647"/>
    <w:rsid w:val="5FCC4840"/>
    <w:rsid w:val="5FDF6D5B"/>
    <w:rsid w:val="5FEF619A"/>
    <w:rsid w:val="5FF63C26"/>
    <w:rsid w:val="602D28E3"/>
    <w:rsid w:val="606C266E"/>
    <w:rsid w:val="6073712B"/>
    <w:rsid w:val="60845170"/>
    <w:rsid w:val="60E22D8B"/>
    <w:rsid w:val="611B38E8"/>
    <w:rsid w:val="611F03B9"/>
    <w:rsid w:val="61735FB9"/>
    <w:rsid w:val="617D0422"/>
    <w:rsid w:val="618D2F36"/>
    <w:rsid w:val="619A041F"/>
    <w:rsid w:val="61A905CB"/>
    <w:rsid w:val="61AF16FF"/>
    <w:rsid w:val="621D2EDD"/>
    <w:rsid w:val="621D68CC"/>
    <w:rsid w:val="624803E3"/>
    <w:rsid w:val="625A4FEA"/>
    <w:rsid w:val="62676695"/>
    <w:rsid w:val="62903871"/>
    <w:rsid w:val="63411979"/>
    <w:rsid w:val="634857CF"/>
    <w:rsid w:val="63695A8D"/>
    <w:rsid w:val="636A6F69"/>
    <w:rsid w:val="637C433A"/>
    <w:rsid w:val="63B35E5D"/>
    <w:rsid w:val="63BA39BC"/>
    <w:rsid w:val="63D14CCB"/>
    <w:rsid w:val="63D64D7D"/>
    <w:rsid w:val="63F7E94E"/>
    <w:rsid w:val="64335202"/>
    <w:rsid w:val="64803EDB"/>
    <w:rsid w:val="649E0619"/>
    <w:rsid w:val="64D405C4"/>
    <w:rsid w:val="652B2E00"/>
    <w:rsid w:val="652E3CEB"/>
    <w:rsid w:val="65430233"/>
    <w:rsid w:val="655049FD"/>
    <w:rsid w:val="656B0071"/>
    <w:rsid w:val="65A43FB0"/>
    <w:rsid w:val="65A810CF"/>
    <w:rsid w:val="65EA2295"/>
    <w:rsid w:val="660D6104"/>
    <w:rsid w:val="66157FDD"/>
    <w:rsid w:val="664D5404"/>
    <w:rsid w:val="666942D0"/>
    <w:rsid w:val="666A1949"/>
    <w:rsid w:val="668E79FF"/>
    <w:rsid w:val="66EC010F"/>
    <w:rsid w:val="67266E05"/>
    <w:rsid w:val="672969B9"/>
    <w:rsid w:val="673F2E2C"/>
    <w:rsid w:val="67602D25"/>
    <w:rsid w:val="67758A5B"/>
    <w:rsid w:val="679E4492"/>
    <w:rsid w:val="67B6759E"/>
    <w:rsid w:val="67D961DC"/>
    <w:rsid w:val="67EF298A"/>
    <w:rsid w:val="68271FC5"/>
    <w:rsid w:val="68285AB4"/>
    <w:rsid w:val="6860727E"/>
    <w:rsid w:val="688C5948"/>
    <w:rsid w:val="68994E69"/>
    <w:rsid w:val="68B31AC0"/>
    <w:rsid w:val="69302A50"/>
    <w:rsid w:val="696A68BA"/>
    <w:rsid w:val="69852ABE"/>
    <w:rsid w:val="698E2580"/>
    <w:rsid w:val="69917B18"/>
    <w:rsid w:val="699C1F76"/>
    <w:rsid w:val="69AB0F73"/>
    <w:rsid w:val="69C4FA90"/>
    <w:rsid w:val="6A3D1FCA"/>
    <w:rsid w:val="6AA7676D"/>
    <w:rsid w:val="6AB0080D"/>
    <w:rsid w:val="6AB4471D"/>
    <w:rsid w:val="6AC447F1"/>
    <w:rsid w:val="6B0E303B"/>
    <w:rsid w:val="6B1F62A6"/>
    <w:rsid w:val="6B4B2503"/>
    <w:rsid w:val="6B563F29"/>
    <w:rsid w:val="6B9B18A5"/>
    <w:rsid w:val="6BA176E6"/>
    <w:rsid w:val="6BBC201B"/>
    <w:rsid w:val="6BC67139"/>
    <w:rsid w:val="6BCF16A3"/>
    <w:rsid w:val="6C113B62"/>
    <w:rsid w:val="6C147E89"/>
    <w:rsid w:val="6C242955"/>
    <w:rsid w:val="6C465394"/>
    <w:rsid w:val="6C4E5FF7"/>
    <w:rsid w:val="6C621B4B"/>
    <w:rsid w:val="6C800709"/>
    <w:rsid w:val="6C9A5D5B"/>
    <w:rsid w:val="6CA76997"/>
    <w:rsid w:val="6CC972F6"/>
    <w:rsid w:val="6CED1602"/>
    <w:rsid w:val="6CFB2520"/>
    <w:rsid w:val="6D13671D"/>
    <w:rsid w:val="6D3F6CC9"/>
    <w:rsid w:val="6D504371"/>
    <w:rsid w:val="6D6F2022"/>
    <w:rsid w:val="6D7F200D"/>
    <w:rsid w:val="6D9027F9"/>
    <w:rsid w:val="6DAFF638"/>
    <w:rsid w:val="6DB11F95"/>
    <w:rsid w:val="6DD93341"/>
    <w:rsid w:val="6DE52F2D"/>
    <w:rsid w:val="6E04614D"/>
    <w:rsid w:val="6E053613"/>
    <w:rsid w:val="6E085570"/>
    <w:rsid w:val="6E4231E1"/>
    <w:rsid w:val="6E5911BD"/>
    <w:rsid w:val="6E5F44EB"/>
    <w:rsid w:val="6E770FF8"/>
    <w:rsid w:val="6E8D591C"/>
    <w:rsid w:val="6EB04D47"/>
    <w:rsid w:val="6EE81966"/>
    <w:rsid w:val="6F085832"/>
    <w:rsid w:val="6F1207A3"/>
    <w:rsid w:val="6F146200"/>
    <w:rsid w:val="6F7B050C"/>
    <w:rsid w:val="6F7C6E0A"/>
    <w:rsid w:val="6FAE1318"/>
    <w:rsid w:val="6FAF62B9"/>
    <w:rsid w:val="6FC50805"/>
    <w:rsid w:val="6FC53AD1"/>
    <w:rsid w:val="6FE04242"/>
    <w:rsid w:val="6FED130A"/>
    <w:rsid w:val="7098589E"/>
    <w:rsid w:val="711B1B7F"/>
    <w:rsid w:val="71370B36"/>
    <w:rsid w:val="71490C18"/>
    <w:rsid w:val="715E2630"/>
    <w:rsid w:val="71695C41"/>
    <w:rsid w:val="7175736D"/>
    <w:rsid w:val="718A5375"/>
    <w:rsid w:val="719F24F8"/>
    <w:rsid w:val="71BE3199"/>
    <w:rsid w:val="71D97563"/>
    <w:rsid w:val="71FD1F3F"/>
    <w:rsid w:val="72136023"/>
    <w:rsid w:val="721F12D1"/>
    <w:rsid w:val="72532240"/>
    <w:rsid w:val="72667FA6"/>
    <w:rsid w:val="726D3181"/>
    <w:rsid w:val="728E1EE1"/>
    <w:rsid w:val="72B07AAE"/>
    <w:rsid w:val="72E5712C"/>
    <w:rsid w:val="731D04F6"/>
    <w:rsid w:val="735E1215"/>
    <w:rsid w:val="735E15C1"/>
    <w:rsid w:val="736965AD"/>
    <w:rsid w:val="739A06EE"/>
    <w:rsid w:val="73A976AF"/>
    <w:rsid w:val="73C04F10"/>
    <w:rsid w:val="73F16A82"/>
    <w:rsid w:val="7413066B"/>
    <w:rsid w:val="741D2E7E"/>
    <w:rsid w:val="7430020D"/>
    <w:rsid w:val="74583955"/>
    <w:rsid w:val="745B00C6"/>
    <w:rsid w:val="74683C2D"/>
    <w:rsid w:val="74776F41"/>
    <w:rsid w:val="74920C88"/>
    <w:rsid w:val="74A55FBF"/>
    <w:rsid w:val="75033CBF"/>
    <w:rsid w:val="754B3A1B"/>
    <w:rsid w:val="75834BC0"/>
    <w:rsid w:val="758AF09F"/>
    <w:rsid w:val="759C7CB9"/>
    <w:rsid w:val="75D60092"/>
    <w:rsid w:val="75DF3191"/>
    <w:rsid w:val="76402C5E"/>
    <w:rsid w:val="7662765F"/>
    <w:rsid w:val="767D1763"/>
    <w:rsid w:val="76C3728A"/>
    <w:rsid w:val="76C96C18"/>
    <w:rsid w:val="76E01218"/>
    <w:rsid w:val="76ED7777"/>
    <w:rsid w:val="76FE1268"/>
    <w:rsid w:val="774F30FF"/>
    <w:rsid w:val="77537883"/>
    <w:rsid w:val="776472DA"/>
    <w:rsid w:val="778E5632"/>
    <w:rsid w:val="779D04B8"/>
    <w:rsid w:val="779F413B"/>
    <w:rsid w:val="77BE5116"/>
    <w:rsid w:val="77D0645A"/>
    <w:rsid w:val="77D101FA"/>
    <w:rsid w:val="77D71DCC"/>
    <w:rsid w:val="77FA65F7"/>
    <w:rsid w:val="77FA69C6"/>
    <w:rsid w:val="77FE15C8"/>
    <w:rsid w:val="780C57CB"/>
    <w:rsid w:val="783B7151"/>
    <w:rsid w:val="78547B29"/>
    <w:rsid w:val="789A7222"/>
    <w:rsid w:val="78A32C9C"/>
    <w:rsid w:val="78F9553C"/>
    <w:rsid w:val="78FD16C0"/>
    <w:rsid w:val="792961E9"/>
    <w:rsid w:val="796E7661"/>
    <w:rsid w:val="79BF22E2"/>
    <w:rsid w:val="79C60C0E"/>
    <w:rsid w:val="79F82605"/>
    <w:rsid w:val="79FAC65A"/>
    <w:rsid w:val="7A63977B"/>
    <w:rsid w:val="7A672810"/>
    <w:rsid w:val="7A8B6321"/>
    <w:rsid w:val="7AA542E3"/>
    <w:rsid w:val="7AD70B1E"/>
    <w:rsid w:val="7ADF1669"/>
    <w:rsid w:val="7B1FA998"/>
    <w:rsid w:val="7B2135B1"/>
    <w:rsid w:val="7B226B8B"/>
    <w:rsid w:val="7B260CA0"/>
    <w:rsid w:val="7B371749"/>
    <w:rsid w:val="7B6D4FD1"/>
    <w:rsid w:val="7B789347"/>
    <w:rsid w:val="7B7A11E9"/>
    <w:rsid w:val="7B864A58"/>
    <w:rsid w:val="7B8C207A"/>
    <w:rsid w:val="7BA45ABF"/>
    <w:rsid w:val="7BA9010A"/>
    <w:rsid w:val="7BB23DF1"/>
    <w:rsid w:val="7BB34C47"/>
    <w:rsid w:val="7BCEC4BC"/>
    <w:rsid w:val="7BDD387A"/>
    <w:rsid w:val="7C191CA2"/>
    <w:rsid w:val="7C553853"/>
    <w:rsid w:val="7C670DA2"/>
    <w:rsid w:val="7CBF9E05"/>
    <w:rsid w:val="7CC37DCA"/>
    <w:rsid w:val="7CC406D7"/>
    <w:rsid w:val="7CCB2E27"/>
    <w:rsid w:val="7CCF077F"/>
    <w:rsid w:val="7CDD6755"/>
    <w:rsid w:val="7CEE719E"/>
    <w:rsid w:val="7D1723F1"/>
    <w:rsid w:val="7D382AD7"/>
    <w:rsid w:val="7D796149"/>
    <w:rsid w:val="7D7F24B4"/>
    <w:rsid w:val="7D8F16AE"/>
    <w:rsid w:val="7DA6390B"/>
    <w:rsid w:val="7DB14637"/>
    <w:rsid w:val="7DBF4A66"/>
    <w:rsid w:val="7DC12247"/>
    <w:rsid w:val="7DCED2B0"/>
    <w:rsid w:val="7DFA8E7C"/>
    <w:rsid w:val="7DFF3EDE"/>
    <w:rsid w:val="7DFFC04A"/>
    <w:rsid w:val="7E140588"/>
    <w:rsid w:val="7E2A6EC6"/>
    <w:rsid w:val="7E5F57E1"/>
    <w:rsid w:val="7E703189"/>
    <w:rsid w:val="7E8F746C"/>
    <w:rsid w:val="7E944A45"/>
    <w:rsid w:val="7E9F17C6"/>
    <w:rsid w:val="7E9FE0DF"/>
    <w:rsid w:val="7EEE583A"/>
    <w:rsid w:val="7EFB4B92"/>
    <w:rsid w:val="7EFBE87D"/>
    <w:rsid w:val="7EFE98ED"/>
    <w:rsid w:val="7EFF54F6"/>
    <w:rsid w:val="7F26015E"/>
    <w:rsid w:val="7F3B0340"/>
    <w:rsid w:val="7F3E00AD"/>
    <w:rsid w:val="7F7DCE7C"/>
    <w:rsid w:val="7F900EAC"/>
    <w:rsid w:val="7F935B7C"/>
    <w:rsid w:val="7F953CB8"/>
    <w:rsid w:val="7FAD479D"/>
    <w:rsid w:val="7FB06988"/>
    <w:rsid w:val="7FB4073E"/>
    <w:rsid w:val="7FBBD9B7"/>
    <w:rsid w:val="7FD171F7"/>
    <w:rsid w:val="7FDF25AB"/>
    <w:rsid w:val="7FF42551"/>
    <w:rsid w:val="9FFF1314"/>
    <w:rsid w:val="AF5ECBD7"/>
    <w:rsid w:val="AFBE1E42"/>
    <w:rsid w:val="B3BFBE9E"/>
    <w:rsid w:val="BBBD63C7"/>
    <w:rsid w:val="BCC42E73"/>
    <w:rsid w:val="BEFF1601"/>
    <w:rsid w:val="BFEE87D0"/>
    <w:rsid w:val="BFF66A25"/>
    <w:rsid w:val="BFFBE551"/>
    <w:rsid w:val="BFFF6161"/>
    <w:rsid w:val="CB3A7615"/>
    <w:rsid w:val="CEFA8EC2"/>
    <w:rsid w:val="CFDF1EA8"/>
    <w:rsid w:val="CFEF10E7"/>
    <w:rsid w:val="D57FC7F9"/>
    <w:rsid w:val="D676632B"/>
    <w:rsid w:val="D7BBD29F"/>
    <w:rsid w:val="D7EF953B"/>
    <w:rsid w:val="DBCFBE15"/>
    <w:rsid w:val="DD190F16"/>
    <w:rsid w:val="DEFF0B6A"/>
    <w:rsid w:val="DEFF2D5F"/>
    <w:rsid w:val="E6DFB762"/>
    <w:rsid w:val="EA7E7521"/>
    <w:rsid w:val="EB5BF296"/>
    <w:rsid w:val="EBFB1722"/>
    <w:rsid w:val="ECFA1928"/>
    <w:rsid w:val="EE3F40ED"/>
    <w:rsid w:val="EEF28610"/>
    <w:rsid w:val="EF7FEC63"/>
    <w:rsid w:val="EFBFB4CD"/>
    <w:rsid w:val="EFDD885A"/>
    <w:rsid w:val="EFE52F2A"/>
    <w:rsid w:val="EFFB1C6F"/>
    <w:rsid w:val="EFFEDE64"/>
    <w:rsid w:val="F3C7A09C"/>
    <w:rsid w:val="F3FFE178"/>
    <w:rsid w:val="F57BE31E"/>
    <w:rsid w:val="F5F70B8F"/>
    <w:rsid w:val="F63F1D7C"/>
    <w:rsid w:val="F697C5C0"/>
    <w:rsid w:val="F6D3834C"/>
    <w:rsid w:val="F6EBD76C"/>
    <w:rsid w:val="F6FE1689"/>
    <w:rsid w:val="F72B602F"/>
    <w:rsid w:val="F76F18B8"/>
    <w:rsid w:val="F7A7D815"/>
    <w:rsid w:val="F7B76B0F"/>
    <w:rsid w:val="F7FC22F7"/>
    <w:rsid w:val="FBB8123A"/>
    <w:rsid w:val="FC78D471"/>
    <w:rsid w:val="FCBF5DDA"/>
    <w:rsid w:val="FDBD5D08"/>
    <w:rsid w:val="FDFFDCE8"/>
    <w:rsid w:val="FF3EED9C"/>
    <w:rsid w:val="FF5797B1"/>
    <w:rsid w:val="FF57B99B"/>
    <w:rsid w:val="FF93E696"/>
    <w:rsid w:val="FF9F0795"/>
    <w:rsid w:val="FF9F0EE9"/>
    <w:rsid w:val="FFBA0E30"/>
    <w:rsid w:val="FFBB7CBE"/>
    <w:rsid w:val="FFEFAD5C"/>
    <w:rsid w:val="FFF5CDE9"/>
    <w:rsid w:val="FFFB506B"/>
    <w:rsid w:val="FFFF6FD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zh-CN" w:bidi="ar-SA"/>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8"/>
    <w:semiHidden/>
    <w:unhideWhenUsed/>
    <w:qFormat/>
    <w:uiPriority w:val="99"/>
    <w:pPr>
      <w:widowControl w:val="0"/>
    </w:pPr>
    <w:rPr>
      <w:rFonts w:ascii="Calibri" w:hAnsi="Calibri" w:eastAsia="宋体"/>
      <w:kern w:val="2"/>
      <w:sz w:val="21"/>
    </w:rPr>
  </w:style>
  <w:style w:type="paragraph" w:styleId="3">
    <w:name w:val="Body Text"/>
    <w:basedOn w:val="1"/>
    <w:next w:val="1"/>
    <w:link w:val="14"/>
    <w:qFormat/>
    <w:uiPriority w:val="0"/>
    <w:pPr>
      <w:widowControl w:val="0"/>
      <w:jc w:val="both"/>
    </w:pPr>
    <w:rPr>
      <w:rFonts w:eastAsia="文星仿宋"/>
      <w:kern w:val="2"/>
      <w:sz w:val="32"/>
    </w:rPr>
  </w:style>
  <w:style w:type="paragraph" w:styleId="4">
    <w:name w:val="Balloon Text"/>
    <w:basedOn w:val="1"/>
    <w:link w:val="20"/>
    <w:semiHidden/>
    <w:unhideWhenUsed/>
    <w:qFormat/>
    <w:uiPriority w:val="99"/>
    <w:rPr>
      <w:sz w:val="18"/>
      <w:szCs w:val="18"/>
    </w:rPr>
  </w:style>
  <w:style w:type="paragraph" w:styleId="5">
    <w:name w:val="footer"/>
    <w:basedOn w:val="1"/>
    <w:link w:val="13"/>
    <w:unhideWhenUsed/>
    <w:qFormat/>
    <w:uiPriority w:val="99"/>
    <w:pPr>
      <w:widowControl w:val="0"/>
      <w:tabs>
        <w:tab w:val="center" w:pos="4153"/>
        <w:tab w:val="right" w:pos="8306"/>
      </w:tabs>
      <w:snapToGrid w:val="0"/>
    </w:pPr>
    <w:rPr>
      <w:rFonts w:asciiTheme="minorHAnsi" w:hAnsiTheme="minorHAnsi" w:cstheme="minorBidi"/>
      <w:kern w:val="2"/>
      <w:sz w:val="18"/>
      <w:szCs w:val="18"/>
    </w:rPr>
  </w:style>
  <w:style w:type="paragraph" w:styleId="6">
    <w:name w:val="header"/>
    <w:basedOn w:val="1"/>
    <w:link w:val="12"/>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cstheme="minorBidi"/>
      <w:kern w:val="2"/>
      <w:sz w:val="18"/>
      <w:szCs w:val="18"/>
    </w:rPr>
  </w:style>
  <w:style w:type="paragraph" w:styleId="7">
    <w:name w:val="Normal (Web)"/>
    <w:basedOn w:val="1"/>
    <w:qFormat/>
    <w:uiPriority w:val="0"/>
    <w:pPr>
      <w:widowControl w:val="0"/>
      <w:spacing w:before="100" w:beforeAutospacing="1" w:after="100" w:afterAutospacing="1"/>
    </w:pPr>
    <w:rPr>
      <w:rFonts w:ascii="Calibri" w:hAnsi="Calibri" w:eastAsia="宋体"/>
    </w:rPr>
  </w:style>
  <w:style w:type="paragraph" w:styleId="8">
    <w:name w:val="annotation subject"/>
    <w:basedOn w:val="2"/>
    <w:next w:val="2"/>
    <w:link w:val="19"/>
    <w:semiHidden/>
    <w:unhideWhenUsed/>
    <w:qFormat/>
    <w:uiPriority w:val="99"/>
    <w:rPr>
      <w:b/>
      <w:bCs/>
    </w:rPr>
  </w:style>
  <w:style w:type="character" w:styleId="11">
    <w:name w:val="annotation reference"/>
    <w:basedOn w:val="10"/>
    <w:semiHidden/>
    <w:unhideWhenUsed/>
    <w:qFormat/>
    <w:uiPriority w:val="99"/>
    <w:rPr>
      <w:sz w:val="21"/>
      <w:szCs w:val="21"/>
    </w:rPr>
  </w:style>
  <w:style w:type="character" w:customStyle="1" w:styleId="12">
    <w:name w:val="页眉字符"/>
    <w:basedOn w:val="10"/>
    <w:link w:val="6"/>
    <w:qFormat/>
    <w:uiPriority w:val="99"/>
    <w:rPr>
      <w:sz w:val="18"/>
      <w:szCs w:val="18"/>
    </w:rPr>
  </w:style>
  <w:style w:type="character" w:customStyle="1" w:styleId="13">
    <w:name w:val="页脚字符"/>
    <w:basedOn w:val="10"/>
    <w:link w:val="5"/>
    <w:qFormat/>
    <w:uiPriority w:val="99"/>
    <w:rPr>
      <w:sz w:val="18"/>
      <w:szCs w:val="18"/>
    </w:rPr>
  </w:style>
  <w:style w:type="character" w:customStyle="1" w:styleId="14">
    <w:name w:val="正文文本字符"/>
    <w:basedOn w:val="10"/>
    <w:link w:val="3"/>
    <w:qFormat/>
    <w:uiPriority w:val="0"/>
    <w:rPr>
      <w:rFonts w:ascii="Times New Roman" w:hAnsi="Times New Roman" w:eastAsia="文星仿宋" w:cs="Times New Roman"/>
      <w:sz w:val="32"/>
      <w:szCs w:val="24"/>
    </w:rPr>
  </w:style>
  <w:style w:type="paragraph" w:customStyle="1" w:styleId="15">
    <w:name w:val="Char Char1 Char Char"/>
    <w:basedOn w:val="1"/>
    <w:qFormat/>
    <w:uiPriority w:val="0"/>
    <w:pPr>
      <w:overflowPunct w:val="0"/>
      <w:snapToGrid w:val="0"/>
      <w:spacing w:after="160" w:line="240" w:lineRule="exact"/>
      <w:ind w:firstLine="200" w:firstLineChars="200"/>
    </w:pPr>
    <w:rPr>
      <w:rFonts w:ascii="Arial" w:hAnsi="Arial" w:eastAsia="Times New Roman" w:cs="Verdana"/>
      <w:b/>
      <w:szCs w:val="32"/>
      <w:lang w:eastAsia="en-US"/>
    </w:rPr>
  </w:style>
  <w:style w:type="paragraph" w:customStyle="1" w:styleId="16">
    <w:name w:val="正文1"/>
    <w:qFormat/>
    <w:uiPriority w:val="0"/>
    <w:pPr>
      <w:jc w:val="both"/>
    </w:pPr>
    <w:rPr>
      <w:rFonts w:ascii="Times New Roman" w:hAnsi="Times New Roman" w:eastAsia="宋体" w:cs="Times New Roman"/>
      <w:kern w:val="2"/>
      <w:sz w:val="21"/>
      <w:szCs w:val="21"/>
      <w:lang w:val="en-US" w:eastAsia="zh-CN" w:bidi="ar-SA"/>
    </w:rPr>
  </w:style>
  <w:style w:type="paragraph" w:customStyle="1" w:styleId="17">
    <w:name w:val="Char Char1 Char Char1"/>
    <w:basedOn w:val="1"/>
    <w:qFormat/>
    <w:uiPriority w:val="0"/>
    <w:pPr>
      <w:overflowPunct w:val="0"/>
      <w:snapToGrid w:val="0"/>
      <w:spacing w:after="160" w:line="240" w:lineRule="exact"/>
      <w:ind w:firstLine="200" w:firstLineChars="200"/>
    </w:pPr>
    <w:rPr>
      <w:rFonts w:ascii="Arial" w:hAnsi="Arial" w:eastAsia="Times New Roman" w:cs="Verdana"/>
      <w:b/>
      <w:szCs w:val="32"/>
      <w:lang w:eastAsia="en-US"/>
    </w:rPr>
  </w:style>
  <w:style w:type="character" w:customStyle="1" w:styleId="18">
    <w:name w:val="批注文字字符"/>
    <w:basedOn w:val="10"/>
    <w:link w:val="2"/>
    <w:semiHidden/>
    <w:qFormat/>
    <w:uiPriority w:val="99"/>
    <w:rPr>
      <w:rFonts w:ascii="Calibri" w:hAnsi="Calibri" w:eastAsia="宋体" w:cs="Times New Roman"/>
      <w:szCs w:val="24"/>
    </w:rPr>
  </w:style>
  <w:style w:type="character" w:customStyle="1" w:styleId="19">
    <w:name w:val="批注主题字符"/>
    <w:basedOn w:val="18"/>
    <w:link w:val="8"/>
    <w:semiHidden/>
    <w:qFormat/>
    <w:uiPriority w:val="99"/>
    <w:rPr>
      <w:rFonts w:ascii="Calibri" w:hAnsi="Calibri" w:eastAsia="宋体" w:cs="Times New Roman"/>
      <w:b/>
      <w:bCs/>
      <w:szCs w:val="24"/>
    </w:rPr>
  </w:style>
  <w:style w:type="character" w:customStyle="1" w:styleId="20">
    <w:name w:val="批注框文本字符"/>
    <w:basedOn w:val="10"/>
    <w:link w:val="4"/>
    <w:semiHidden/>
    <w:qFormat/>
    <w:uiPriority w:val="99"/>
    <w:rPr>
      <w:rFonts w:ascii="Calibri" w:hAnsi="Calibri" w:eastAsia="宋体" w:cs="Times New Roman"/>
      <w:sz w:val="18"/>
      <w:szCs w:val="18"/>
    </w:rPr>
  </w:style>
  <w:style w:type="character" w:customStyle="1" w:styleId="21">
    <w:name w:val="fontstyle01"/>
    <w:basedOn w:val="10"/>
    <w:qFormat/>
    <w:uiPriority w:val="0"/>
    <w:rPr>
      <w:rFonts w:ascii="仿宋_GB2312" w:hAnsi="仿宋_GB2312" w:eastAsia="仿宋_GB2312" w:cs="仿宋_GB2312"/>
      <w:color w:val="000000"/>
      <w:sz w:val="28"/>
      <w:szCs w:val="28"/>
    </w:rPr>
  </w:style>
  <w:style w:type="character" w:customStyle="1" w:styleId="22">
    <w:name w:val="fontstyle21"/>
    <w:basedOn w:val="10"/>
    <w:qFormat/>
    <w:uiPriority w:val="0"/>
    <w:rPr>
      <w:rFonts w:ascii="宋体" w:hAnsi="宋体" w:eastAsia="宋体" w:cs="宋体"/>
      <w:color w:val="000000"/>
      <w:sz w:val="28"/>
      <w:szCs w:val="28"/>
    </w:rPr>
  </w:style>
  <w:style w:type="paragraph" w:customStyle="1" w:styleId="23">
    <w:name w:val="修订1"/>
    <w:hidden/>
    <w:semiHidden/>
    <w:qFormat/>
    <w:uiPriority w:val="99"/>
    <w:rPr>
      <w:rFonts w:ascii="Calibri" w:hAnsi="Calibri" w:eastAsia="宋体" w:cs="Times New Roman"/>
      <w:kern w:val="2"/>
      <w:sz w:val="21"/>
      <w:szCs w:val="24"/>
      <w:lang w:val="en-US" w:eastAsia="zh-CN" w:bidi="ar-SA"/>
    </w:rPr>
  </w:style>
  <w:style w:type="paragraph" w:customStyle="1" w:styleId="24">
    <w:name w:val="修订2"/>
    <w:hidden/>
    <w:semiHidden/>
    <w:qFormat/>
    <w:uiPriority w:val="99"/>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6102</Words>
  <Characters>6109</Characters>
  <Lines>208</Lines>
  <Paragraphs>136</Paragraphs>
  <TotalTime>11</TotalTime>
  <ScaleCrop>false</ScaleCrop>
  <LinksUpToDate>false</LinksUpToDate>
  <CharactersWithSpaces>6275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2022-07-15T07:20:00Z</dcterms:created>
  <dc:creator>WWJ-Public</dc:creator>
  <cp:lastModifiedBy>PC400</cp:lastModifiedBy>
  <cp:lastPrinted>2022-11-30T14:33:00Z</cp:lastPrinted>
  <dcterms:modified xsi:type="dcterms:W3CDTF">2023-02-25T07:38:00Z</dcterms:modified>
  <cp:revision>151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2C4D38AA5A1B4A3A89FE910F3F2F6163</vt:lpwstr>
  </property>
</Properties>
</file>