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E6" w:rsidRDefault="005372E6"/>
    <w:p w:rsidR="005372E6" w:rsidRDefault="005372E6"/>
    <w:p w:rsidR="005372E6" w:rsidRDefault="007A7583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循化撒拉族自治县草山管护条例</w:t>
      </w:r>
    </w:p>
    <w:p w:rsidR="005372E6" w:rsidRDefault="005372E6"/>
    <w:p w:rsidR="005372E6" w:rsidRDefault="007A7583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1994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5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9</w:t>
      </w:r>
      <w:r>
        <w:rPr>
          <w:rFonts w:ascii="楷体_GB2312" w:eastAsia="楷体_GB2312" w:hAnsi="楷体_GB2312" w:cs="楷体_GB2312" w:hint="eastAsia"/>
        </w:rPr>
        <w:t xml:space="preserve">日青海省循化撒拉族自治县第十二届人民代表第二次会议通过　</w:t>
      </w:r>
      <w:r>
        <w:rPr>
          <w:rFonts w:ascii="楷体_GB2312" w:eastAsia="楷体_GB2312" w:hAnsi="楷体_GB2312" w:cs="楷体_GB2312" w:hint="eastAsia"/>
        </w:rPr>
        <w:t>1995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7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29</w:t>
      </w:r>
      <w:r>
        <w:rPr>
          <w:rFonts w:ascii="楷体_GB2312" w:eastAsia="楷体_GB2312" w:hAnsi="楷体_GB2312" w:cs="楷体_GB2312" w:hint="eastAsia"/>
        </w:rPr>
        <w:t>日青海省第八届人民代表大会常务委员会第十九次会议批准）</w:t>
      </w:r>
    </w:p>
    <w:p w:rsidR="005372E6" w:rsidRDefault="005372E6"/>
    <w:p w:rsidR="005372E6" w:rsidRDefault="007A7583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为了加强草山的管理、保护、建设和合理利用，促进农区畜牧业的发展，根据《中华人民共和国民族区域自治法》和有关法律、法规的规定，结合自治县实际，制定本条例。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</w:t>
      </w:r>
      <w:r>
        <w:rPr>
          <w:rFonts w:hint="eastAsia"/>
        </w:rPr>
        <w:t xml:space="preserve">　本县境内的草山，包括草坡及疏林草地、灌丛草地，均适用本条例。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第三条</w:t>
      </w:r>
      <w:r>
        <w:rPr>
          <w:rFonts w:hint="eastAsia"/>
        </w:rPr>
        <w:t xml:space="preserve">　县人民政府畜牧部门主管本行政区域内的草山管理工作；乡（镇）人民政府负责管理本行政区域内的草山。</w:t>
      </w:r>
    </w:p>
    <w:p w:rsidR="005372E6" w:rsidRDefault="007A7583">
      <w:r>
        <w:rPr>
          <w:rFonts w:hint="eastAsia"/>
        </w:rPr>
        <w:t xml:space="preserve">　　畜牧部门的监理机构负责监督检查草山管理。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第四条</w:t>
      </w:r>
      <w:r>
        <w:rPr>
          <w:rFonts w:hint="eastAsia"/>
        </w:rPr>
        <w:t xml:space="preserve">　本县境内的草山属于全民所有，法律规定属于集体所有的除外。</w:t>
      </w:r>
    </w:p>
    <w:p w:rsidR="005372E6" w:rsidRDefault="007A7583">
      <w:r>
        <w:rPr>
          <w:rFonts w:hint="eastAsia"/>
        </w:rPr>
        <w:t xml:space="preserve">　　全民或集体所有的草山使用权可以固定到村，由个人或者联户长期承包经营。</w:t>
      </w:r>
    </w:p>
    <w:p w:rsidR="005372E6" w:rsidRDefault="007A7583">
      <w:r>
        <w:rPr>
          <w:rFonts w:hint="eastAsia"/>
        </w:rPr>
        <w:t xml:space="preserve">　　已承包经营的草山，由县人民政府登记造册，核发证书，确认使用权。</w:t>
      </w:r>
    </w:p>
    <w:p w:rsidR="005372E6" w:rsidRDefault="007A7583">
      <w:r>
        <w:rPr>
          <w:rFonts w:hint="eastAsia"/>
        </w:rPr>
        <w:lastRenderedPageBreak/>
        <w:t xml:space="preserve">　　</w:t>
      </w:r>
      <w:r>
        <w:rPr>
          <w:rFonts w:ascii="黑体" w:eastAsia="黑体" w:hAnsi="黑体" w:cs="黑体" w:hint="eastAsia"/>
        </w:rPr>
        <w:t>第五条</w:t>
      </w:r>
      <w:r>
        <w:rPr>
          <w:rFonts w:hint="eastAsia"/>
        </w:rPr>
        <w:t xml:space="preserve">　自治县境内依法确定了所有权和使用权的草山，任何单位和个人不得侵占、买卖或者以其他形式非法转让。</w:t>
      </w:r>
    </w:p>
    <w:p w:rsidR="005372E6" w:rsidRDefault="007A7583">
      <w:r>
        <w:rPr>
          <w:rFonts w:hint="eastAsia"/>
        </w:rPr>
        <w:t xml:space="preserve">　　未经县人民政府批准，任何单位和个人不得跨县转</w:t>
      </w:r>
      <w:r>
        <w:rPr>
          <w:rFonts w:hint="eastAsia"/>
        </w:rPr>
        <w:t>借草山。在本县境内，遇有自然灾害等特殊情况，需要临时调剂使用草山时，由县、乡（镇）人民政府组织协商解决。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第六条</w:t>
      </w:r>
      <w:r>
        <w:rPr>
          <w:rFonts w:hint="eastAsia"/>
        </w:rPr>
        <w:t xml:space="preserve">　草山权属发生争议时，有协议或裁决的，按协议或裁决执行。没有协议或裁决的，争议双方本着互谅互让、有利团结的精神协商解决；协商不成的，双方可将各自的依据和解决方案报请上一级人民政府裁决。</w:t>
      </w:r>
    </w:p>
    <w:p w:rsidR="005372E6" w:rsidRDefault="007A7583">
      <w:r>
        <w:rPr>
          <w:rFonts w:hint="eastAsia"/>
        </w:rPr>
        <w:t xml:space="preserve">　　（一）户与户之间、户与社之间、社与社之间的草山争议，由村民委员会调处；</w:t>
      </w:r>
    </w:p>
    <w:p w:rsidR="005372E6" w:rsidRDefault="007A7583">
      <w:r>
        <w:rPr>
          <w:rFonts w:hint="eastAsia"/>
        </w:rPr>
        <w:t xml:space="preserve">　　（二）村与村之间的草山争议，由乡（镇）人民政府处理；</w:t>
      </w:r>
    </w:p>
    <w:p w:rsidR="005372E6" w:rsidRDefault="007A7583">
      <w:r>
        <w:rPr>
          <w:rFonts w:hint="eastAsia"/>
        </w:rPr>
        <w:t xml:space="preserve">　　（三）乡与乡、乡与县属单位之间的草山争议，报请县人民政府处理。</w:t>
      </w:r>
    </w:p>
    <w:p w:rsidR="005372E6" w:rsidRDefault="007A7583">
      <w:r>
        <w:rPr>
          <w:rFonts w:hint="eastAsia"/>
        </w:rPr>
        <w:t xml:space="preserve">　　草山</w:t>
      </w:r>
      <w:r>
        <w:rPr>
          <w:rFonts w:hint="eastAsia"/>
        </w:rPr>
        <w:t>使用权属争议未解决以前，争议双方应脱离接触，不得以任何借口扩大事态，破坏草山和设施。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第七条　</w:t>
      </w:r>
      <w:r>
        <w:rPr>
          <w:rFonts w:hint="eastAsia"/>
        </w:rPr>
        <w:t>严格保护草山植被，禁止开垦、乱挖草皮、掘壕沟。</w:t>
      </w:r>
    </w:p>
    <w:p w:rsidR="005372E6" w:rsidRDefault="007A7583">
      <w:r>
        <w:rPr>
          <w:rFonts w:hint="eastAsia"/>
        </w:rPr>
        <w:t xml:space="preserve">　　未经草山使用者和乡（镇）人民政府同意、县畜牧主管部门批准，不得在草山上采</w:t>
      </w:r>
      <w:bookmarkStart w:id="0" w:name="_GoBack"/>
      <w:bookmarkEnd w:id="0"/>
      <w:r>
        <w:rPr>
          <w:rFonts w:hint="eastAsia"/>
        </w:rPr>
        <w:t>砂石（矿）。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第八条</w:t>
      </w:r>
      <w:r>
        <w:rPr>
          <w:rFonts w:hint="eastAsia"/>
        </w:rPr>
        <w:t xml:space="preserve">　国家投资或资助和集体筹资建设的草山设施，可以固定到村、社，由户或联户承包经营管理，任何单位和个人不得侵占和破坏。</w:t>
      </w:r>
    </w:p>
    <w:p w:rsidR="005372E6" w:rsidRDefault="007A7583">
      <w:r>
        <w:rPr>
          <w:rFonts w:ascii="黑体" w:eastAsia="黑体" w:hAnsi="黑体" w:cs="黑体" w:hint="eastAsia"/>
        </w:rPr>
        <w:lastRenderedPageBreak/>
        <w:t xml:space="preserve">　　第九条</w:t>
      </w:r>
      <w:r>
        <w:rPr>
          <w:rFonts w:hint="eastAsia"/>
        </w:rPr>
        <w:t xml:space="preserve">　建立草山防火责任制。防火期（在正常年景，每年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日至翌年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日）内应当采取安全措施，加强防火管理。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第十条</w:t>
      </w:r>
      <w:r>
        <w:rPr>
          <w:rFonts w:hint="eastAsia"/>
        </w:rPr>
        <w:t xml:space="preserve">　县人民政府应当把草</w:t>
      </w:r>
      <w:r>
        <w:rPr>
          <w:rFonts w:hint="eastAsia"/>
        </w:rPr>
        <w:t>山建设纳入国民经济和社会发展计划，并组织实施。</w:t>
      </w:r>
    </w:p>
    <w:p w:rsidR="005372E6" w:rsidRDefault="007A7583">
      <w:r>
        <w:rPr>
          <w:rFonts w:hint="eastAsia"/>
        </w:rPr>
        <w:t xml:space="preserve">　　草山使用单位和承包经营者，应积极建设草山，改良草场，提高生产能力。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第十一条</w:t>
      </w:r>
      <w:r>
        <w:rPr>
          <w:rFonts w:hint="eastAsia"/>
        </w:rPr>
        <w:t xml:space="preserve">　违反本条例规定，有下列行为之一的，由县畜牧部门或者乡（镇）人民政府视情节轻重给予处罚；构成犯罪的，由司法机关依法追究刑事责任：</w:t>
      </w:r>
    </w:p>
    <w:p w:rsidR="005372E6" w:rsidRDefault="007A7583">
      <w:r>
        <w:rPr>
          <w:rFonts w:hint="eastAsia"/>
        </w:rPr>
        <w:t xml:space="preserve">　　（一）未经批准开垦草山的，责令停止开垦，恢复植被，并按开垦面积前</w:t>
      </w:r>
      <w:r>
        <w:rPr>
          <w:rFonts w:hint="eastAsia"/>
        </w:rPr>
        <w:t>3</w:t>
      </w:r>
      <w:r>
        <w:rPr>
          <w:rFonts w:hint="eastAsia"/>
        </w:rPr>
        <w:t>年平均年产值（产草量价值和畜产品价值之和）处以</w:t>
      </w:r>
      <w:r>
        <w:rPr>
          <w:rFonts w:hint="eastAsia"/>
        </w:rPr>
        <w:t>10</w:t>
      </w:r>
      <w:r>
        <w:rPr>
          <w:rFonts w:hint="eastAsia"/>
        </w:rPr>
        <w:t>倍的罚款；</w:t>
      </w:r>
    </w:p>
    <w:p w:rsidR="005372E6" w:rsidRDefault="007A7583">
      <w:r>
        <w:rPr>
          <w:rFonts w:hint="eastAsia"/>
        </w:rPr>
        <w:t xml:space="preserve">　　（二）越界抢牧的，责令退出草山，赔偿损失，并按每羊单位处以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元的罚款；</w:t>
      </w:r>
    </w:p>
    <w:p w:rsidR="005372E6" w:rsidRDefault="007A7583">
      <w:r>
        <w:rPr>
          <w:rFonts w:hint="eastAsia"/>
        </w:rPr>
        <w:t xml:space="preserve">　　（三）未经批准在草山上采砂石（矿）的，责令赔偿损失，恢复植被，并按每平方米处以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元的罚款；</w:t>
      </w:r>
    </w:p>
    <w:p w:rsidR="005372E6" w:rsidRDefault="007A7583">
      <w:r>
        <w:rPr>
          <w:rFonts w:hint="eastAsia"/>
        </w:rPr>
        <w:t xml:space="preserve">　　（四）因人为造成草山火灾的，责令赔偿损失，并处以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>元的罚款；</w:t>
      </w:r>
    </w:p>
    <w:p w:rsidR="005372E6" w:rsidRDefault="007A7583">
      <w:r>
        <w:rPr>
          <w:rFonts w:hint="eastAsia"/>
        </w:rPr>
        <w:t xml:space="preserve">　　（五）未经批准跨县转借草山的，责令限期收回，并按每亩处以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元的罚款。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第十二条</w:t>
      </w:r>
      <w:r>
        <w:rPr>
          <w:rFonts w:hint="eastAsia"/>
        </w:rPr>
        <w:t xml:space="preserve">　当事人对行政处罚决定不服的，可以在接到处罚</w:t>
      </w:r>
      <w:r>
        <w:rPr>
          <w:rFonts w:hint="eastAsia"/>
        </w:rPr>
        <w:lastRenderedPageBreak/>
        <w:t>通知书之日起</w:t>
      </w:r>
      <w:r>
        <w:rPr>
          <w:rFonts w:hint="eastAsia"/>
        </w:rPr>
        <w:t>15</w:t>
      </w:r>
      <w:r>
        <w:rPr>
          <w:rFonts w:hint="eastAsia"/>
        </w:rPr>
        <w:t>日内，向作出处罚决定机关的上一级主管机关申请复议。对复议决定不服的，可以在接到复议决定之日起</w:t>
      </w:r>
      <w:r>
        <w:rPr>
          <w:rFonts w:hint="eastAsia"/>
        </w:rPr>
        <w:t>15</w:t>
      </w:r>
      <w:r>
        <w:rPr>
          <w:rFonts w:hint="eastAsia"/>
        </w:rPr>
        <w:t>日内向人民法院起诉。逾期不申请复议、不起诉又不履行处罚决定的，由作出处罚决定的机关申请人民法院强制执行。</w:t>
      </w:r>
    </w:p>
    <w:p w:rsidR="005372E6" w:rsidRDefault="007A7583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第十三条　</w:t>
      </w:r>
      <w:r>
        <w:rPr>
          <w:rFonts w:hint="eastAsia"/>
        </w:rPr>
        <w:t>本条例自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sectPr w:rsidR="005372E6" w:rsidSect="008941C7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583" w:rsidRDefault="007A7583" w:rsidP="008941C7">
      <w:r>
        <w:separator/>
      </w:r>
    </w:p>
  </w:endnote>
  <w:endnote w:type="continuationSeparator" w:id="0">
    <w:p w:rsidR="007A7583" w:rsidRDefault="007A7583" w:rsidP="0089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1C7" w:rsidRPr="008941C7" w:rsidRDefault="008941C7">
    <w:pPr>
      <w:pStyle w:val="a4"/>
      <w:rPr>
        <w:rFonts w:asciiTheme="minorEastAsia" w:eastAsiaTheme="minorEastAsia" w:hAnsiTheme="minorEastAsia"/>
        <w:sz w:val="28"/>
        <w:szCs w:val="28"/>
      </w:rPr>
    </w:pPr>
    <w:r w:rsidRPr="008941C7">
      <w:rPr>
        <w:rFonts w:asciiTheme="minorEastAsia" w:eastAsiaTheme="minorEastAsia" w:hAnsiTheme="minorEastAsia" w:hint="eastAsia"/>
        <w:sz w:val="28"/>
        <w:szCs w:val="28"/>
      </w:rPr>
      <w:t xml:space="preserve">　</w:t>
    </w:r>
    <w:sdt>
      <w:sdtPr>
        <w:rPr>
          <w:rFonts w:asciiTheme="minorEastAsia" w:eastAsiaTheme="minorEastAsia" w:hAnsiTheme="minorEastAsia"/>
          <w:sz w:val="28"/>
          <w:szCs w:val="28"/>
        </w:rPr>
        <w:id w:val="-1233079125"/>
        <w:docPartObj>
          <w:docPartGallery w:val="Page Numbers (Bottom of Page)"/>
          <w:docPartUnique/>
        </w:docPartObj>
      </w:sdtPr>
      <w:sdtContent>
        <w:r w:rsidRPr="008941C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8941C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8941C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8941C7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4 -</w:t>
        </w:r>
        <w:r w:rsidRPr="008941C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sdtContent>
    </w:sdt>
  </w:p>
  <w:p w:rsidR="008941C7" w:rsidRDefault="008941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159952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8941C7" w:rsidRPr="008941C7" w:rsidRDefault="008941C7" w:rsidP="008941C7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8941C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8941C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8941C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8941C7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8941C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8941C7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8941C7" w:rsidRDefault="008941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583" w:rsidRDefault="007A7583" w:rsidP="008941C7">
      <w:r>
        <w:separator/>
      </w:r>
    </w:p>
  </w:footnote>
  <w:footnote w:type="continuationSeparator" w:id="0">
    <w:p w:rsidR="007A7583" w:rsidRDefault="007A7583" w:rsidP="00894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99"/>
    <w:rsid w:val="005372E6"/>
    <w:rsid w:val="007A7583"/>
    <w:rsid w:val="007B2E7E"/>
    <w:rsid w:val="008941C7"/>
    <w:rsid w:val="00984E99"/>
    <w:rsid w:val="38F7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F711E-BD77-4159-B037-3F053E9B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_GB2312" w:eastAsia="仿宋_GB2312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1292</Characters>
  <Application>Microsoft Office Word</Application>
  <DocSecurity>0</DocSecurity>
  <Lines>10</Lines>
  <Paragraphs>3</Paragraphs>
  <ScaleCrop>false</ScaleCrop>
  <Company>青海人大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2</cp:revision>
  <dcterms:created xsi:type="dcterms:W3CDTF">2017-02-14T08:45:00Z</dcterms:created>
  <dcterms:modified xsi:type="dcterms:W3CDTF">2017-02-14T09:08:00Z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