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C8" w:rsidRDefault="00C567C8"/>
    <w:p w:rsidR="00C567C8" w:rsidRDefault="00C567C8"/>
    <w:p w:rsidR="00C567C8" w:rsidRDefault="00CB3011">
      <w:pPr>
        <w:jc w:val="center"/>
        <w:rPr>
          <w:rFonts w:ascii="宋体" w:eastAsia="宋体" w:hAnsi="宋体" w:cs="宋体"/>
          <w:sz w:val="44"/>
          <w:szCs w:val="44"/>
        </w:rPr>
      </w:pPr>
      <w:r>
        <w:rPr>
          <w:rFonts w:ascii="宋体" w:eastAsia="宋体" w:hAnsi="宋体" w:cs="宋体" w:hint="eastAsia"/>
          <w:sz w:val="44"/>
          <w:szCs w:val="44"/>
        </w:rPr>
        <w:t>果洛藏族自治州个体医疗机构管理条例</w:t>
      </w:r>
    </w:p>
    <w:p w:rsidR="00C567C8" w:rsidRDefault="00C567C8"/>
    <w:p w:rsidR="00C567C8" w:rsidRDefault="00CB3011">
      <w:pPr>
        <w:ind w:left="638" w:rightChars="203" w:right="641" w:hangingChars="202" w:hanging="638"/>
      </w:pPr>
      <w:r>
        <w:rPr>
          <w:rFonts w:hint="eastAsia"/>
        </w:rPr>
        <w:t xml:space="preserve">　</w:t>
      </w:r>
      <w:r>
        <w:rPr>
          <w:rFonts w:ascii="楷体_GB2312" w:eastAsia="楷体_GB2312" w:hAnsi="楷体_GB2312" w:cs="楷体_GB2312" w:hint="eastAsia"/>
        </w:rPr>
        <w:t xml:space="preserve">　（2002年10月31日果洛藏族自治州第十一届人民代表大会第三次会议通过　2002年12月3日青海省第九届人民代表大会常务委员会第三十三次会议批准　根据2011年3月26日果洛藏族自治州第十二届人民代表大会第七次会议《关于修改〈果洛藏族自治州扫除文盲工作条例〉等四部条例、变通规定的决定》修正　2011年11月24日青海省第十一届人民代表大会常务委员会第二十六次会议批准）</w:t>
      </w:r>
    </w:p>
    <w:p w:rsidR="00C567C8" w:rsidRDefault="00C567C8"/>
    <w:p w:rsidR="00C567C8" w:rsidRDefault="00CB3011">
      <w:pPr>
        <w:jc w:val="center"/>
        <w:rPr>
          <w:rFonts w:ascii="黑体" w:eastAsia="黑体" w:hAnsi="黑体" w:cs="黑体"/>
        </w:rPr>
      </w:pPr>
      <w:r>
        <w:rPr>
          <w:rFonts w:ascii="黑体" w:eastAsia="黑体" w:hAnsi="黑体" w:cs="黑体" w:hint="eastAsia"/>
        </w:rPr>
        <w:t>第一章　总则</w:t>
      </w:r>
    </w:p>
    <w:p w:rsidR="00C567C8" w:rsidRDefault="00C567C8"/>
    <w:p w:rsidR="00C567C8" w:rsidRDefault="00CB3011">
      <w:r>
        <w:rPr>
          <w:rFonts w:hint="eastAsia"/>
        </w:rPr>
        <w:t xml:space="preserve">　</w:t>
      </w:r>
      <w:r>
        <w:rPr>
          <w:rFonts w:ascii="黑体" w:eastAsia="黑体" w:hAnsi="黑体" w:cs="黑体" w:hint="eastAsia"/>
        </w:rPr>
        <w:t xml:space="preserve">　第一条　</w:t>
      </w:r>
      <w:r>
        <w:rPr>
          <w:rFonts w:hint="eastAsia"/>
        </w:rPr>
        <w:t>为了加强对个体医疗机构的管理，维护医疗秩序，促进医疗卫生事业的发展，保障公民健康，根据《中华人民共和国执业医师法》等法律、法规的规定，结合本州实际，制定本条例。</w:t>
      </w:r>
    </w:p>
    <w:p w:rsidR="00C567C8" w:rsidRDefault="00CB3011">
      <w:r>
        <w:rPr>
          <w:rFonts w:hint="eastAsia"/>
        </w:rPr>
        <w:t xml:space="preserve">　</w:t>
      </w:r>
      <w:r>
        <w:rPr>
          <w:rFonts w:ascii="黑体" w:eastAsia="黑体" w:hAnsi="黑体" w:cs="黑体" w:hint="eastAsia"/>
        </w:rPr>
        <w:t xml:space="preserve">　第二条</w:t>
      </w:r>
      <w:r>
        <w:rPr>
          <w:rFonts w:hint="eastAsia"/>
        </w:rPr>
        <w:t xml:space="preserve">　本条例所称个体医疗机构，是指个人依法取得《医疗机构执业许可证》及相关手续设置的门诊部、诊所、卫生所（室）。</w:t>
      </w:r>
    </w:p>
    <w:p w:rsidR="00C567C8" w:rsidRDefault="00CB3011">
      <w:r>
        <w:rPr>
          <w:rFonts w:hint="eastAsia"/>
        </w:rPr>
        <w:t xml:space="preserve">　</w:t>
      </w:r>
      <w:r>
        <w:rPr>
          <w:rFonts w:ascii="黑体" w:eastAsia="黑体" w:hAnsi="黑体" w:cs="黑体" w:hint="eastAsia"/>
        </w:rPr>
        <w:t xml:space="preserve">　第三条　</w:t>
      </w:r>
      <w:r>
        <w:rPr>
          <w:rFonts w:hint="eastAsia"/>
        </w:rPr>
        <w:t>本州行政区域内设置的个体医疗机构均须遵守本条</w:t>
      </w:r>
      <w:r>
        <w:rPr>
          <w:rFonts w:hint="eastAsia"/>
        </w:rPr>
        <w:lastRenderedPageBreak/>
        <w:t>例。</w:t>
      </w:r>
    </w:p>
    <w:p w:rsidR="00C567C8" w:rsidRDefault="00CB3011">
      <w:r>
        <w:rPr>
          <w:rFonts w:hint="eastAsia"/>
        </w:rPr>
        <w:t xml:space="preserve">　</w:t>
      </w:r>
      <w:r>
        <w:rPr>
          <w:rFonts w:ascii="黑体" w:eastAsia="黑体" w:hAnsi="黑体" w:cs="黑体" w:hint="eastAsia"/>
        </w:rPr>
        <w:t xml:space="preserve">　第四条　</w:t>
      </w:r>
      <w:r>
        <w:rPr>
          <w:rFonts w:hint="eastAsia"/>
        </w:rPr>
        <w:t>个体医疗机构以救死扶伤，防病治病，为公民的健康服务为宗旨。</w:t>
      </w:r>
    </w:p>
    <w:p w:rsidR="00C567C8" w:rsidRDefault="00CB3011">
      <w:r>
        <w:rPr>
          <w:rFonts w:hint="eastAsia"/>
        </w:rPr>
        <w:t xml:space="preserve">　</w:t>
      </w:r>
      <w:r>
        <w:rPr>
          <w:rFonts w:ascii="黑体" w:eastAsia="黑体" w:hAnsi="黑体" w:cs="黑体" w:hint="eastAsia"/>
        </w:rPr>
        <w:t xml:space="preserve">　第五条</w:t>
      </w:r>
      <w:r>
        <w:rPr>
          <w:rFonts w:hint="eastAsia"/>
        </w:rPr>
        <w:t xml:space="preserve">　州、县卫生行政部门负责本行政区域内个体医疗机构的监督管理工作。</w:t>
      </w:r>
    </w:p>
    <w:p w:rsidR="00C567C8" w:rsidRDefault="00C567C8"/>
    <w:p w:rsidR="00C567C8" w:rsidRDefault="00CB3011">
      <w:pPr>
        <w:jc w:val="center"/>
        <w:rPr>
          <w:rFonts w:ascii="黑体" w:eastAsia="黑体" w:hAnsi="黑体" w:cs="黑体"/>
        </w:rPr>
      </w:pPr>
      <w:r>
        <w:rPr>
          <w:rFonts w:ascii="黑体" w:eastAsia="黑体" w:hAnsi="黑体" w:cs="黑体" w:hint="eastAsia"/>
        </w:rPr>
        <w:t>第二章　设置和审批</w:t>
      </w:r>
    </w:p>
    <w:p w:rsidR="00C567C8" w:rsidRDefault="00C567C8"/>
    <w:p w:rsidR="00C567C8" w:rsidRDefault="00CB3011">
      <w:r>
        <w:rPr>
          <w:rFonts w:hint="eastAsia"/>
        </w:rPr>
        <w:t xml:space="preserve">　</w:t>
      </w:r>
      <w:r>
        <w:rPr>
          <w:rFonts w:ascii="黑体" w:eastAsia="黑体" w:hAnsi="黑体" w:cs="黑体" w:hint="eastAsia"/>
        </w:rPr>
        <w:t xml:space="preserve">　第六条</w:t>
      </w:r>
      <w:r>
        <w:rPr>
          <w:rFonts w:hint="eastAsia"/>
        </w:rPr>
        <w:t xml:space="preserve">　县人民政府卫生行政部门根据《果洛州区域卫生规划》，制定本行政区域内个体医疗机构设置规划，设置个体医疗机构应符合设置规划和基本标准。</w:t>
      </w:r>
    </w:p>
    <w:p w:rsidR="00C567C8" w:rsidRDefault="00CB3011">
      <w:r>
        <w:rPr>
          <w:rFonts w:hint="eastAsia"/>
        </w:rPr>
        <w:t xml:space="preserve">　</w:t>
      </w:r>
      <w:r>
        <w:rPr>
          <w:rFonts w:ascii="黑体" w:eastAsia="黑体" w:hAnsi="黑体" w:cs="黑体" w:hint="eastAsia"/>
        </w:rPr>
        <w:t xml:space="preserve">　第七条</w:t>
      </w:r>
      <w:r>
        <w:rPr>
          <w:rFonts w:hint="eastAsia"/>
        </w:rPr>
        <w:t xml:space="preserve">　申办个体医疗机构，应当向当地县级卫生行政部门申请，经县级卫生行政部门审查，报州卫生行政部门统一审核和审批，取得《医疗机构执业许可证》，并到当地工商、税务等部门办理相关手续。</w:t>
      </w:r>
    </w:p>
    <w:p w:rsidR="00C567C8" w:rsidRDefault="00CB3011">
      <w:r>
        <w:rPr>
          <w:rFonts w:hint="eastAsia"/>
        </w:rPr>
        <w:t xml:space="preserve">　</w:t>
      </w:r>
      <w:r>
        <w:rPr>
          <w:rFonts w:ascii="黑体" w:eastAsia="黑体" w:hAnsi="黑体" w:cs="黑体" w:hint="eastAsia"/>
        </w:rPr>
        <w:t xml:space="preserve">　第八条　</w:t>
      </w:r>
      <w:r>
        <w:rPr>
          <w:rFonts w:hint="eastAsia"/>
        </w:rPr>
        <w:t>申办个体医疗机构应当具备下列条件，并向州、县卫生行政部门提交下列材料和证明：</w:t>
      </w:r>
    </w:p>
    <w:p w:rsidR="00C567C8" w:rsidRDefault="00CB3011">
      <w:r>
        <w:rPr>
          <w:rFonts w:hint="eastAsia"/>
        </w:rPr>
        <w:t xml:space="preserve">　　（一）申请报告；</w:t>
      </w:r>
    </w:p>
    <w:p w:rsidR="00C567C8" w:rsidRDefault="00CB3011">
      <w:r>
        <w:rPr>
          <w:rFonts w:hint="eastAsia"/>
        </w:rPr>
        <w:t xml:space="preserve">　　（二）拟设医疗机构的名称、选址、诊疗科目、组织机构；</w:t>
      </w:r>
    </w:p>
    <w:p w:rsidR="00C567C8" w:rsidRDefault="00CB3011">
      <w:r>
        <w:rPr>
          <w:rFonts w:hint="eastAsia"/>
        </w:rPr>
        <w:t xml:space="preserve">　　（三）业务用房、医疗设备和流动资金等证明资料；</w:t>
      </w:r>
    </w:p>
    <w:p w:rsidR="00C567C8" w:rsidRDefault="00CB3011">
      <w:r>
        <w:rPr>
          <w:rFonts w:hint="eastAsia"/>
        </w:rPr>
        <w:t xml:space="preserve">　　（四）从业人员的学历</w:t>
      </w:r>
      <w:bookmarkStart w:id="0" w:name="_GoBack"/>
      <w:bookmarkEnd w:id="0"/>
      <w:r>
        <w:rPr>
          <w:rFonts w:hint="eastAsia"/>
        </w:rPr>
        <w:t>证书、《医师执业证书》、《青海省社会办医个体医疗机构医师执业注册考试合格证书》从事临床工作</w:t>
      </w:r>
      <w:r>
        <w:rPr>
          <w:rFonts w:hint="eastAsia"/>
        </w:rPr>
        <w:t>5</w:t>
      </w:r>
      <w:r>
        <w:rPr>
          <w:rFonts w:hint="eastAsia"/>
        </w:rPr>
        <w:lastRenderedPageBreak/>
        <w:t>年以上及县级以上卫生机构出具的健康证明；</w:t>
      </w:r>
    </w:p>
    <w:p w:rsidR="00C567C8" w:rsidRDefault="00CB3011">
      <w:r>
        <w:rPr>
          <w:rFonts w:hint="eastAsia"/>
        </w:rPr>
        <w:t xml:space="preserve">　　（五）相应的规章制度；</w:t>
      </w:r>
    </w:p>
    <w:p w:rsidR="00C567C8" w:rsidRDefault="00CB3011">
      <w:r>
        <w:rPr>
          <w:rFonts w:hint="eastAsia"/>
        </w:rPr>
        <w:t xml:space="preserve">　　（六）能够独立承担民事责任。</w:t>
      </w:r>
    </w:p>
    <w:p w:rsidR="00C567C8" w:rsidRDefault="00CB3011">
      <w:r>
        <w:rPr>
          <w:rFonts w:hint="eastAsia"/>
        </w:rPr>
        <w:t xml:space="preserve">　</w:t>
      </w:r>
      <w:r>
        <w:rPr>
          <w:rFonts w:ascii="黑体" w:eastAsia="黑体" w:hAnsi="黑体" w:cs="黑体" w:hint="eastAsia"/>
        </w:rPr>
        <w:t xml:space="preserve">　第九条　</w:t>
      </w:r>
      <w:r>
        <w:rPr>
          <w:rFonts w:hint="eastAsia"/>
        </w:rPr>
        <w:t>申办个体医疗机构符合本条例规定条件的，不受本地区常住户口的限制。</w:t>
      </w:r>
    </w:p>
    <w:p w:rsidR="00C567C8" w:rsidRDefault="00CB3011">
      <w:r>
        <w:rPr>
          <w:rFonts w:hint="eastAsia"/>
        </w:rPr>
        <w:t xml:space="preserve">　</w:t>
      </w:r>
      <w:r>
        <w:rPr>
          <w:rFonts w:ascii="黑体" w:eastAsia="黑体" w:hAnsi="黑体" w:cs="黑体" w:hint="eastAsia"/>
        </w:rPr>
        <w:t xml:space="preserve">　第十条　</w:t>
      </w:r>
      <w:r>
        <w:rPr>
          <w:rFonts w:hint="eastAsia"/>
        </w:rPr>
        <w:t>医术确有专长的藏医，在取得《医师执业证书》后，可向当地县级卫生行政部门申请开办个体医疗机构，经县卫生行政部门审查，报州卫生行政部门审批。</w:t>
      </w:r>
    </w:p>
    <w:p w:rsidR="00C567C8" w:rsidRDefault="00CB3011">
      <w:r>
        <w:rPr>
          <w:rFonts w:hint="eastAsia"/>
        </w:rPr>
        <w:t xml:space="preserve">　</w:t>
      </w:r>
      <w:r>
        <w:rPr>
          <w:rFonts w:ascii="黑体" w:eastAsia="黑体" w:hAnsi="黑体" w:cs="黑体" w:hint="eastAsia"/>
        </w:rPr>
        <w:t xml:space="preserve">　第十一条</w:t>
      </w:r>
      <w:r>
        <w:rPr>
          <w:rFonts w:hint="eastAsia"/>
        </w:rPr>
        <w:t xml:space="preserve">　下列人员不得申请设置个体医疗机构：</w:t>
      </w:r>
    </w:p>
    <w:p w:rsidR="00C567C8" w:rsidRDefault="00CB3011">
      <w:r>
        <w:rPr>
          <w:rFonts w:hint="eastAsia"/>
        </w:rPr>
        <w:t xml:space="preserve">　　（一）非营利性医疗机构的在职人员；</w:t>
      </w:r>
    </w:p>
    <w:p w:rsidR="00C567C8" w:rsidRDefault="00CB3011">
      <w:r>
        <w:rPr>
          <w:rFonts w:hint="eastAsia"/>
        </w:rPr>
        <w:t xml:space="preserve">　　（二）村（牧）委会卫生所（室）的乡村医生；</w:t>
      </w:r>
    </w:p>
    <w:p w:rsidR="00C567C8" w:rsidRDefault="00CB3011">
      <w:r>
        <w:rPr>
          <w:rFonts w:hint="eastAsia"/>
        </w:rPr>
        <w:t xml:space="preserve">　　（三）患精神病、传染病的；</w:t>
      </w:r>
    </w:p>
    <w:p w:rsidR="00C567C8" w:rsidRDefault="00CB3011">
      <w:r>
        <w:rPr>
          <w:rFonts w:hint="eastAsia"/>
        </w:rPr>
        <w:t xml:space="preserve">　　（四）医务人员发生二级以上医疗事故未满</w:t>
      </w:r>
      <w:r>
        <w:rPr>
          <w:rFonts w:hint="eastAsia"/>
        </w:rPr>
        <w:t>5</w:t>
      </w:r>
      <w:r>
        <w:rPr>
          <w:rFonts w:hint="eastAsia"/>
        </w:rPr>
        <w:t>年的。</w:t>
      </w:r>
    </w:p>
    <w:p w:rsidR="00C567C8" w:rsidRDefault="00CB3011">
      <w:r>
        <w:rPr>
          <w:rFonts w:ascii="黑体" w:eastAsia="黑体" w:hAnsi="黑体" w:cs="黑体" w:hint="eastAsia"/>
        </w:rPr>
        <w:t xml:space="preserve">　　第十二条</w:t>
      </w:r>
      <w:r>
        <w:rPr>
          <w:rFonts w:hint="eastAsia"/>
        </w:rPr>
        <w:t xml:space="preserve">　个体医疗机构名称应当与诊疗科目相对应。不得使用下列名称：</w:t>
      </w:r>
    </w:p>
    <w:p w:rsidR="00C567C8" w:rsidRDefault="00CB3011">
      <w:r>
        <w:rPr>
          <w:rFonts w:hint="eastAsia"/>
        </w:rPr>
        <w:t xml:space="preserve">　　（一）有损于国家、社会或公共利益的名称；</w:t>
      </w:r>
    </w:p>
    <w:p w:rsidR="00C567C8" w:rsidRDefault="00CB3011">
      <w:r>
        <w:rPr>
          <w:rFonts w:hint="eastAsia"/>
        </w:rPr>
        <w:t xml:space="preserve">　　（二）侵犯他人利益的名称；</w:t>
      </w:r>
    </w:p>
    <w:p w:rsidR="00C567C8" w:rsidRDefault="00CB3011">
      <w:r>
        <w:rPr>
          <w:rFonts w:hint="eastAsia"/>
        </w:rPr>
        <w:t xml:space="preserve">　　（三）冠以“中国”、“省”、“州”、“县”、“乡（镇）”等行政区划名称；</w:t>
      </w:r>
    </w:p>
    <w:p w:rsidR="00C567C8" w:rsidRDefault="00CB3011">
      <w:r>
        <w:rPr>
          <w:rFonts w:hint="eastAsia"/>
        </w:rPr>
        <w:t xml:space="preserve">　　（四）使用“中心”、“疑难病”、“专治”、“名医”等名称。</w:t>
      </w:r>
    </w:p>
    <w:p w:rsidR="00C567C8" w:rsidRDefault="00CB3011">
      <w:r>
        <w:rPr>
          <w:rFonts w:ascii="黑体" w:eastAsia="黑体" w:hAnsi="黑体" w:cs="黑体" w:hint="eastAsia"/>
        </w:rPr>
        <w:t xml:space="preserve">　　第十三条　</w:t>
      </w:r>
      <w:r>
        <w:rPr>
          <w:rFonts w:hint="eastAsia"/>
        </w:rPr>
        <w:t>个体医疗机构不得挂靠任何医疗单位。</w:t>
      </w:r>
    </w:p>
    <w:p w:rsidR="00C567C8" w:rsidRDefault="00CB3011">
      <w:r>
        <w:rPr>
          <w:rFonts w:hint="eastAsia"/>
        </w:rPr>
        <w:t xml:space="preserve">　</w:t>
      </w:r>
      <w:r>
        <w:rPr>
          <w:rFonts w:ascii="黑体" w:eastAsia="黑体" w:hAnsi="黑体" w:cs="黑体" w:hint="eastAsia"/>
        </w:rPr>
        <w:t xml:space="preserve">　第十四条</w:t>
      </w:r>
      <w:r>
        <w:rPr>
          <w:rFonts w:hint="eastAsia"/>
        </w:rPr>
        <w:t xml:space="preserve">　个体医疗机构变更主要负责人、机构名称、执业</w:t>
      </w:r>
      <w:r>
        <w:rPr>
          <w:rFonts w:hint="eastAsia"/>
        </w:rPr>
        <w:lastRenderedPageBreak/>
        <w:t>范围及其他登记事项，应到原审批部门办理变更手续。</w:t>
      </w:r>
    </w:p>
    <w:p w:rsidR="00C567C8" w:rsidRDefault="00CB3011">
      <w:r>
        <w:rPr>
          <w:rFonts w:hint="eastAsia"/>
        </w:rPr>
        <w:t xml:space="preserve">　</w:t>
      </w:r>
      <w:r>
        <w:rPr>
          <w:rFonts w:ascii="黑体" w:eastAsia="黑体" w:hAnsi="黑体" w:cs="黑体" w:hint="eastAsia"/>
        </w:rPr>
        <w:t xml:space="preserve">　第十五条　</w:t>
      </w:r>
      <w:r>
        <w:rPr>
          <w:rFonts w:hint="eastAsia"/>
        </w:rPr>
        <w:t>个体医疗机构歇业，应在歇业前</w:t>
      </w:r>
      <w:r>
        <w:rPr>
          <w:rFonts w:hint="eastAsia"/>
        </w:rPr>
        <w:t>20</w:t>
      </w:r>
      <w:r>
        <w:rPr>
          <w:rFonts w:hint="eastAsia"/>
        </w:rPr>
        <w:t>日内到原审批机关及工商、税务部门办理注销登记手续，并交回《医疗机构执业许可证》。</w:t>
      </w:r>
    </w:p>
    <w:p w:rsidR="00C567C8" w:rsidRDefault="00CB3011">
      <w:r>
        <w:rPr>
          <w:rFonts w:hint="eastAsia"/>
        </w:rPr>
        <w:t xml:space="preserve">　</w:t>
      </w:r>
      <w:r>
        <w:rPr>
          <w:rFonts w:ascii="黑体" w:eastAsia="黑体" w:hAnsi="黑体" w:cs="黑体" w:hint="eastAsia"/>
        </w:rPr>
        <w:t xml:space="preserve">　第十六条　</w:t>
      </w:r>
      <w:r>
        <w:rPr>
          <w:rFonts w:hint="eastAsia"/>
        </w:rPr>
        <w:t>不得伪造、涂改、出卖、转让、出借《医疗机构执业许可证》。</w:t>
      </w:r>
    </w:p>
    <w:p w:rsidR="00C567C8" w:rsidRDefault="00CB3011">
      <w:r>
        <w:rPr>
          <w:rFonts w:hint="eastAsia"/>
        </w:rPr>
        <w:t xml:space="preserve">　</w:t>
      </w:r>
      <w:r>
        <w:rPr>
          <w:rFonts w:ascii="黑体" w:eastAsia="黑体" w:hAnsi="黑体" w:cs="黑体" w:hint="eastAsia"/>
        </w:rPr>
        <w:t xml:space="preserve">　第十七条</w:t>
      </w:r>
      <w:r>
        <w:rPr>
          <w:rFonts w:hint="eastAsia"/>
        </w:rPr>
        <w:t xml:space="preserve">　县卫生行政部门应当在受理设置申请</w:t>
      </w:r>
      <w:r>
        <w:rPr>
          <w:rFonts w:hint="eastAsia"/>
        </w:rPr>
        <w:t>15</w:t>
      </w:r>
      <w:r>
        <w:rPr>
          <w:rFonts w:hint="eastAsia"/>
        </w:rPr>
        <w:t>个工作日内，予以审查、审核和上报。州卫生行政部门应当在受理设置报告之日起</w:t>
      </w:r>
      <w:r>
        <w:rPr>
          <w:rFonts w:hint="eastAsia"/>
        </w:rPr>
        <w:t>20</w:t>
      </w:r>
      <w:r>
        <w:rPr>
          <w:rFonts w:hint="eastAsia"/>
        </w:rPr>
        <w:t>个工作日内，作出批准或者不批准的书面答复。批准设置的，发给设置医疗机构批准书。</w:t>
      </w:r>
    </w:p>
    <w:p w:rsidR="00C567C8" w:rsidRDefault="00C567C8"/>
    <w:p w:rsidR="00C567C8" w:rsidRDefault="00CB3011">
      <w:pPr>
        <w:jc w:val="center"/>
        <w:rPr>
          <w:rFonts w:ascii="黑体" w:eastAsia="黑体" w:hAnsi="黑体" w:cs="黑体"/>
        </w:rPr>
      </w:pPr>
      <w:r>
        <w:rPr>
          <w:rFonts w:ascii="黑体" w:eastAsia="黑体" w:hAnsi="黑体" w:cs="黑体" w:hint="eastAsia"/>
        </w:rPr>
        <w:t>第三章　执业管理</w:t>
      </w:r>
    </w:p>
    <w:p w:rsidR="00C567C8" w:rsidRDefault="00C567C8"/>
    <w:p w:rsidR="00C567C8" w:rsidRDefault="00CB3011">
      <w:r>
        <w:rPr>
          <w:rFonts w:hint="eastAsia"/>
        </w:rPr>
        <w:t xml:space="preserve">　</w:t>
      </w:r>
      <w:r>
        <w:rPr>
          <w:rFonts w:ascii="黑体" w:eastAsia="黑体" w:hAnsi="黑体" w:cs="黑体" w:hint="eastAsia"/>
        </w:rPr>
        <w:t xml:space="preserve">　第十八条　</w:t>
      </w:r>
      <w:r>
        <w:rPr>
          <w:rFonts w:hint="eastAsia"/>
        </w:rPr>
        <w:t>州、县卫生行政部门依法行使下列职权：</w:t>
      </w:r>
    </w:p>
    <w:p w:rsidR="00C567C8" w:rsidRDefault="00CB3011">
      <w:r>
        <w:rPr>
          <w:rFonts w:hint="eastAsia"/>
        </w:rPr>
        <w:t xml:space="preserve">　　（一）州卫生行政部门审批设置个体医疗机构；</w:t>
      </w:r>
    </w:p>
    <w:p w:rsidR="00C567C8" w:rsidRDefault="00CB3011">
      <w:r>
        <w:rPr>
          <w:rFonts w:hint="eastAsia"/>
        </w:rPr>
        <w:t xml:space="preserve">　　（二）对个体医疗机构的执业活动进行监督、检查、指导、服务；</w:t>
      </w:r>
    </w:p>
    <w:p w:rsidR="00C567C8" w:rsidRDefault="00CB3011">
      <w:r>
        <w:rPr>
          <w:rFonts w:hint="eastAsia"/>
        </w:rPr>
        <w:t xml:space="preserve">　　（三）对个体医疗机构卫生技术人员的资格进行审查和考核；</w:t>
      </w:r>
    </w:p>
    <w:p w:rsidR="00C567C8" w:rsidRDefault="00CB3011">
      <w:r>
        <w:rPr>
          <w:rFonts w:hint="eastAsia"/>
        </w:rPr>
        <w:t xml:space="preserve">　　（四）事前审查个体医疗机构发布的医疗广告的内容；</w:t>
      </w:r>
    </w:p>
    <w:p w:rsidR="00C567C8" w:rsidRDefault="00CB3011">
      <w:r>
        <w:rPr>
          <w:rFonts w:hint="eastAsia"/>
        </w:rPr>
        <w:t xml:space="preserve">　　（五）受理群众对个体医疗机构的投诉；</w:t>
      </w:r>
    </w:p>
    <w:p w:rsidR="00C567C8" w:rsidRDefault="00CB3011">
      <w:r>
        <w:rPr>
          <w:rFonts w:hint="eastAsia"/>
        </w:rPr>
        <w:t xml:space="preserve">　　（六）对个体医疗机构违反本条例的行为实施行政处罚。</w:t>
      </w:r>
    </w:p>
    <w:p w:rsidR="00C567C8" w:rsidRDefault="00CB3011">
      <w:r>
        <w:rPr>
          <w:rFonts w:hint="eastAsia"/>
        </w:rPr>
        <w:t xml:space="preserve">　</w:t>
      </w:r>
      <w:r>
        <w:rPr>
          <w:rFonts w:ascii="黑体" w:eastAsia="黑体" w:hAnsi="黑体" w:cs="黑体" w:hint="eastAsia"/>
        </w:rPr>
        <w:t xml:space="preserve">　第十九条　</w:t>
      </w:r>
      <w:r>
        <w:rPr>
          <w:rFonts w:hint="eastAsia"/>
        </w:rPr>
        <w:t>未取得《医疗机构执业许可证》的，不得开展诊</w:t>
      </w:r>
      <w:r>
        <w:rPr>
          <w:rFonts w:hint="eastAsia"/>
        </w:rPr>
        <w:lastRenderedPageBreak/>
        <w:t>疗活动，严禁游医药贩行医。</w:t>
      </w:r>
    </w:p>
    <w:p w:rsidR="00C567C8" w:rsidRDefault="00CB3011">
      <w:r>
        <w:rPr>
          <w:rFonts w:ascii="黑体" w:eastAsia="黑体" w:hAnsi="黑体" w:cs="黑体" w:hint="eastAsia"/>
        </w:rPr>
        <w:t xml:space="preserve">　　第二十条</w:t>
      </w:r>
      <w:r>
        <w:rPr>
          <w:rFonts w:hint="eastAsia"/>
        </w:rPr>
        <w:t xml:space="preserve">　《医疗机构执业许可证》每年由发证机关校验一次。</w:t>
      </w:r>
    </w:p>
    <w:p w:rsidR="00C567C8" w:rsidRDefault="00CB3011">
      <w:r>
        <w:rPr>
          <w:rFonts w:hint="eastAsia"/>
        </w:rPr>
        <w:t xml:space="preserve">　</w:t>
      </w:r>
      <w:r>
        <w:rPr>
          <w:rFonts w:ascii="黑体" w:eastAsia="黑体" w:hAnsi="黑体" w:cs="黑体" w:hint="eastAsia"/>
        </w:rPr>
        <w:t xml:space="preserve">　第二十一条</w:t>
      </w:r>
      <w:r>
        <w:rPr>
          <w:rFonts w:hint="eastAsia"/>
        </w:rPr>
        <w:t xml:space="preserve">　个体医疗机构不得使用非卫生技术人员从事医疗卫生技术工作。</w:t>
      </w:r>
    </w:p>
    <w:p w:rsidR="00C567C8" w:rsidRDefault="00CB3011">
      <w:r>
        <w:rPr>
          <w:rFonts w:hint="eastAsia"/>
        </w:rPr>
        <w:t xml:space="preserve">　　</w:t>
      </w:r>
      <w:r>
        <w:rPr>
          <w:rFonts w:ascii="黑体" w:eastAsia="黑体" w:hAnsi="黑体" w:cs="黑体" w:hint="eastAsia"/>
        </w:rPr>
        <w:t>第二十二条</w:t>
      </w:r>
      <w:r>
        <w:rPr>
          <w:rFonts w:hint="eastAsia"/>
        </w:rPr>
        <w:t xml:space="preserve">　个体医疗机构统一使用州卫生行政部门印制的医疗护理文书，并按规定填写、记录和保存。</w:t>
      </w:r>
    </w:p>
    <w:p w:rsidR="00C567C8" w:rsidRDefault="00CB3011">
      <w:r>
        <w:rPr>
          <w:rFonts w:hint="eastAsia"/>
        </w:rPr>
        <w:t xml:space="preserve">　</w:t>
      </w:r>
      <w:r>
        <w:rPr>
          <w:rFonts w:ascii="黑体" w:eastAsia="黑体" w:hAnsi="黑体" w:cs="黑体" w:hint="eastAsia"/>
        </w:rPr>
        <w:t xml:space="preserve">　第二十三条　</w:t>
      </w:r>
      <w:r>
        <w:rPr>
          <w:rFonts w:hint="eastAsia"/>
        </w:rPr>
        <w:t>个体医疗机构应严格执行疫情报告、疾病统计、消毒隔离制度。</w:t>
      </w:r>
    </w:p>
    <w:p w:rsidR="00C567C8" w:rsidRDefault="00CB3011">
      <w:r>
        <w:rPr>
          <w:rFonts w:hint="eastAsia"/>
        </w:rPr>
        <w:t xml:space="preserve">　　</w:t>
      </w:r>
      <w:r>
        <w:rPr>
          <w:rFonts w:ascii="黑体" w:eastAsia="黑体" w:hAnsi="黑体" w:cs="黑体" w:hint="eastAsia"/>
        </w:rPr>
        <w:t>第二十四条</w:t>
      </w:r>
      <w:r>
        <w:rPr>
          <w:rFonts w:hint="eastAsia"/>
        </w:rPr>
        <w:t xml:space="preserve">　个体医疗机构须遵守《中华人民共和国药品管理法》等法律、法规，加强药品管理。不得使用假劣药品、过期药品、违禁药品。</w:t>
      </w:r>
    </w:p>
    <w:p w:rsidR="00C567C8" w:rsidRDefault="00CB3011">
      <w:r>
        <w:rPr>
          <w:rFonts w:hint="eastAsia"/>
        </w:rPr>
        <w:t xml:space="preserve">　　个体医疗机构经许可，可以自行加工配制制剂。</w:t>
      </w:r>
    </w:p>
    <w:p w:rsidR="00C567C8" w:rsidRDefault="00CB3011">
      <w:r>
        <w:rPr>
          <w:rFonts w:hint="eastAsia"/>
        </w:rPr>
        <w:t xml:space="preserve">　</w:t>
      </w:r>
      <w:r>
        <w:rPr>
          <w:rFonts w:ascii="黑体" w:eastAsia="黑体" w:hAnsi="黑体" w:cs="黑体" w:hint="eastAsia"/>
        </w:rPr>
        <w:t xml:space="preserve">　第二十五条　</w:t>
      </w:r>
      <w:r>
        <w:rPr>
          <w:rFonts w:hint="eastAsia"/>
        </w:rPr>
        <w:t>个体医疗机构对危重病人应当立即抢救。对限于设备或技术条件不能诊治的病人，应当及时转诊。</w:t>
      </w:r>
    </w:p>
    <w:p w:rsidR="00C567C8" w:rsidRDefault="00CB3011">
      <w:r>
        <w:rPr>
          <w:rFonts w:hint="eastAsia"/>
        </w:rPr>
        <w:t xml:space="preserve">　</w:t>
      </w:r>
      <w:r>
        <w:rPr>
          <w:rFonts w:ascii="黑体" w:eastAsia="黑体" w:hAnsi="黑体" w:cs="黑体" w:hint="eastAsia"/>
        </w:rPr>
        <w:t xml:space="preserve">　第二十六条　</w:t>
      </w:r>
      <w:r>
        <w:rPr>
          <w:rFonts w:hint="eastAsia"/>
        </w:rPr>
        <w:t>个体医疗机构不得进行计划生育手术，不得采用技术手段鉴定胎儿性别。不得开展性病诊断、治疗。对传染病、精神病、职业病患者，应按国家有关法律、法规的规定进行诊断和处理。</w:t>
      </w:r>
    </w:p>
    <w:p w:rsidR="00C567C8" w:rsidRDefault="00CB3011">
      <w:r>
        <w:rPr>
          <w:rFonts w:hint="eastAsia"/>
        </w:rPr>
        <w:t xml:space="preserve">　　未经医师亲自诊查病人，个体医疗机构不得出具疾病诊断书、工伤残疾证明、健康证明和死亡证明等证明文件，未经医师、助产人员亲自接产，个体医疗机构不得出具出生证明书或死产报告</w:t>
      </w:r>
      <w:r>
        <w:rPr>
          <w:rFonts w:hint="eastAsia"/>
        </w:rPr>
        <w:lastRenderedPageBreak/>
        <w:t>书。</w:t>
      </w:r>
    </w:p>
    <w:p w:rsidR="00C567C8" w:rsidRDefault="00CB3011">
      <w:r>
        <w:rPr>
          <w:rFonts w:ascii="黑体" w:eastAsia="黑体" w:hAnsi="黑体" w:cs="黑体" w:hint="eastAsia"/>
        </w:rPr>
        <w:t xml:space="preserve">　　第二十七条</w:t>
      </w:r>
      <w:r>
        <w:rPr>
          <w:rFonts w:hint="eastAsia"/>
        </w:rPr>
        <w:t xml:space="preserve">　个体医疗机构发生医疗事故纠纷，应当依照《医疗事故处理条例》的规定，及时向所在地卫生行政部门报告，并如实提供有关病案、资料及使用剩余的药品。</w:t>
      </w:r>
    </w:p>
    <w:p w:rsidR="00C567C8" w:rsidRDefault="00CB3011">
      <w:r>
        <w:rPr>
          <w:rFonts w:hint="eastAsia"/>
        </w:rPr>
        <w:t xml:space="preserve">　</w:t>
      </w:r>
      <w:r>
        <w:rPr>
          <w:rFonts w:ascii="黑体" w:eastAsia="黑体" w:hAnsi="黑体" w:cs="黑体" w:hint="eastAsia"/>
        </w:rPr>
        <w:t xml:space="preserve">　第二十八条</w:t>
      </w:r>
      <w:r>
        <w:rPr>
          <w:rFonts w:hint="eastAsia"/>
        </w:rPr>
        <w:t xml:space="preserve">　个体医疗机构应当严格执行省人民政府及相关部门规定的收费标准，详列细项，并出具收据。收费标准悬挂于诊室明显位置。</w:t>
      </w:r>
    </w:p>
    <w:p w:rsidR="00C567C8" w:rsidRDefault="00CB3011">
      <w:r>
        <w:rPr>
          <w:rFonts w:hint="eastAsia"/>
        </w:rPr>
        <w:t xml:space="preserve">　</w:t>
      </w:r>
      <w:r>
        <w:rPr>
          <w:rFonts w:ascii="黑体" w:eastAsia="黑体" w:hAnsi="黑体" w:cs="黑体" w:hint="eastAsia"/>
        </w:rPr>
        <w:t xml:space="preserve">　第二十九条</w:t>
      </w:r>
      <w:r>
        <w:rPr>
          <w:rFonts w:hint="eastAsia"/>
        </w:rPr>
        <w:t xml:space="preserve">　个体医疗机构应按卫生行政部门的要求，承担初级卫生保健、卫生防疫、妇幼保健、健康教育等社会卫生工作。</w:t>
      </w:r>
    </w:p>
    <w:p w:rsidR="00C567C8" w:rsidRDefault="00CB3011">
      <w:r>
        <w:rPr>
          <w:rFonts w:hint="eastAsia"/>
        </w:rPr>
        <w:t xml:space="preserve">　</w:t>
      </w:r>
      <w:r>
        <w:rPr>
          <w:rFonts w:ascii="黑体" w:eastAsia="黑体" w:hAnsi="黑体" w:cs="黑体" w:hint="eastAsia"/>
        </w:rPr>
        <w:t xml:space="preserve">　第三十条</w:t>
      </w:r>
      <w:r>
        <w:rPr>
          <w:rFonts w:hint="eastAsia"/>
        </w:rPr>
        <w:t xml:space="preserve">　发生重大灾害、事故、疾病流行或其他意外情况，个体医疗机构及其卫生技术人员必须服从县级以上卫生行政部门的调遣。</w:t>
      </w:r>
    </w:p>
    <w:p w:rsidR="00C567C8" w:rsidRDefault="00C567C8"/>
    <w:p w:rsidR="00C567C8" w:rsidRDefault="00CB3011">
      <w:pPr>
        <w:jc w:val="center"/>
        <w:rPr>
          <w:rFonts w:ascii="黑体" w:eastAsia="黑体" w:hAnsi="黑体" w:cs="黑体"/>
        </w:rPr>
      </w:pPr>
      <w:r>
        <w:rPr>
          <w:rFonts w:ascii="黑体" w:eastAsia="黑体" w:hAnsi="黑体" w:cs="黑体" w:hint="eastAsia"/>
        </w:rPr>
        <w:t>第四章　法律责任</w:t>
      </w:r>
    </w:p>
    <w:p w:rsidR="00C567C8" w:rsidRDefault="00C567C8"/>
    <w:p w:rsidR="00C567C8" w:rsidRDefault="00CB3011">
      <w:r>
        <w:rPr>
          <w:rFonts w:ascii="黑体" w:eastAsia="黑体" w:hAnsi="黑体" w:cs="黑体" w:hint="eastAsia"/>
        </w:rPr>
        <w:t xml:space="preserve">　　第三十一条</w:t>
      </w:r>
      <w:r>
        <w:rPr>
          <w:rFonts w:hint="eastAsia"/>
        </w:rPr>
        <w:t xml:space="preserve">　违反本条例规定，由州、县卫生行政部门依照法定管理权限给予处罚：</w:t>
      </w:r>
    </w:p>
    <w:p w:rsidR="00C567C8" w:rsidRDefault="00CB3011">
      <w:r>
        <w:rPr>
          <w:rFonts w:hint="eastAsia"/>
        </w:rPr>
        <w:t xml:space="preserve">　　（一）未取得或伪造《医疗机构执业许可证》擅自执业的，责令其停止执业活动，没收违法所得和药品、器械，并处</w:t>
      </w:r>
      <w:r>
        <w:rPr>
          <w:rFonts w:hint="eastAsia"/>
        </w:rPr>
        <w:t>10000</w:t>
      </w:r>
      <w:r>
        <w:rPr>
          <w:rFonts w:hint="eastAsia"/>
        </w:rPr>
        <w:t>元以下的罚款；</w:t>
      </w:r>
    </w:p>
    <w:p w:rsidR="00C567C8" w:rsidRDefault="00CB3011">
      <w:r>
        <w:rPr>
          <w:rFonts w:hint="eastAsia"/>
        </w:rPr>
        <w:t xml:space="preserve">　　（二）逾期不校验《医疗机构执业许可证》从事诊疗活动的，责令其限期补办校验手续，拒不校验的，可吊销其《医疗机构执</w:t>
      </w:r>
      <w:r>
        <w:rPr>
          <w:rFonts w:hint="eastAsia"/>
        </w:rPr>
        <w:lastRenderedPageBreak/>
        <w:t>业许可证》；</w:t>
      </w:r>
    </w:p>
    <w:p w:rsidR="00C567C8" w:rsidRDefault="00CB3011">
      <w:r>
        <w:rPr>
          <w:rFonts w:hint="eastAsia"/>
        </w:rPr>
        <w:t xml:space="preserve">　　（三）涂改、转让、出借或出卖《医疗机构执业许可证》的，没收违法所得并可处</w:t>
      </w:r>
      <w:r>
        <w:rPr>
          <w:rFonts w:hint="eastAsia"/>
        </w:rPr>
        <w:t>5000</w:t>
      </w:r>
      <w:r>
        <w:rPr>
          <w:rFonts w:hint="eastAsia"/>
        </w:rPr>
        <w:t>元以下的罚款，情节严重的，吊销其《医疗机构执业许可证》；</w:t>
      </w:r>
    </w:p>
    <w:p w:rsidR="00C567C8" w:rsidRDefault="00CB3011">
      <w:r>
        <w:rPr>
          <w:rFonts w:hint="eastAsia"/>
        </w:rPr>
        <w:t xml:space="preserve">　　（四）使用非卫生技术人员从事医疗卫生技术工作的，责令其立即改正，并可处</w:t>
      </w:r>
      <w:r>
        <w:rPr>
          <w:rFonts w:hint="eastAsia"/>
        </w:rPr>
        <w:t>5000</w:t>
      </w:r>
      <w:r>
        <w:rPr>
          <w:rFonts w:hint="eastAsia"/>
        </w:rPr>
        <w:t>元以下的罚款，情节严重的，吊销其《医疗机构执业许可证》；</w:t>
      </w:r>
    </w:p>
    <w:p w:rsidR="00C567C8" w:rsidRDefault="00CB3011">
      <w:r>
        <w:rPr>
          <w:rFonts w:hint="eastAsia"/>
        </w:rPr>
        <w:t xml:space="preserve">　　（五）诊疗活动超出登记范围的，予以警告，责令其立即改正，并可处</w:t>
      </w:r>
      <w:r>
        <w:rPr>
          <w:rFonts w:hint="eastAsia"/>
        </w:rPr>
        <w:t>3000</w:t>
      </w:r>
      <w:r>
        <w:rPr>
          <w:rFonts w:hint="eastAsia"/>
        </w:rPr>
        <w:t>元以下的罚款，情节严重的，吊销其《医疗机构执业许可证》；</w:t>
      </w:r>
    </w:p>
    <w:p w:rsidR="00C567C8" w:rsidRDefault="00CB3011">
      <w:r>
        <w:rPr>
          <w:rFonts w:hint="eastAsia"/>
        </w:rPr>
        <w:t xml:space="preserve">　　（六）使用假劣药品、过期药品和违禁药品的，予以警告，依照《中华人民共和国药品管理法》等法律法规的规定给予处罚；</w:t>
      </w:r>
    </w:p>
    <w:p w:rsidR="00C567C8" w:rsidRDefault="00CB3011">
      <w:r>
        <w:rPr>
          <w:rFonts w:hint="eastAsia"/>
        </w:rPr>
        <w:t xml:space="preserve">　　（七）个体医疗机构发生医疗事故，依照国务院《医疗事故处理条例》的规定进行处理、处罚或赔偿；</w:t>
      </w:r>
    </w:p>
    <w:p w:rsidR="00C567C8" w:rsidRDefault="00CB3011">
      <w:r>
        <w:rPr>
          <w:rFonts w:hint="eastAsia"/>
        </w:rPr>
        <w:t xml:space="preserve">　　（八）擅自出具疾病诊断书、工伤残疾证明、健康证明、死亡证明、出生证明书、死产报告书的，予以警告。对造成危害后果的，处以</w:t>
      </w:r>
      <w:r>
        <w:rPr>
          <w:rFonts w:hint="eastAsia"/>
        </w:rPr>
        <w:t>1000</w:t>
      </w:r>
      <w:r>
        <w:rPr>
          <w:rFonts w:hint="eastAsia"/>
        </w:rPr>
        <w:t>元以下罚款，情节严重的，吊销其《医疗机构执业许可证》；</w:t>
      </w:r>
    </w:p>
    <w:p w:rsidR="00C567C8" w:rsidRDefault="00CB3011">
      <w:r>
        <w:rPr>
          <w:rFonts w:hint="eastAsia"/>
        </w:rPr>
        <w:t xml:space="preserve">　　（九）发布医疗广告，其内容未经卫生行政部门审查的，给予警告，并可处</w:t>
      </w:r>
      <w:r>
        <w:rPr>
          <w:rFonts w:hint="eastAsia"/>
        </w:rPr>
        <w:t>1000</w:t>
      </w:r>
      <w:r>
        <w:rPr>
          <w:rFonts w:hint="eastAsia"/>
        </w:rPr>
        <w:t>元以下罚款；</w:t>
      </w:r>
    </w:p>
    <w:p w:rsidR="00C567C8" w:rsidRDefault="00CB3011">
      <w:r>
        <w:rPr>
          <w:rFonts w:hint="eastAsia"/>
        </w:rPr>
        <w:t xml:space="preserve">　　（十）发生重大灾害、事故、疾病流行或其他意外情况时不服从卫生行政部门调遣的，依照《中华人民共和国执业医师法》</w:t>
      </w:r>
      <w:r>
        <w:rPr>
          <w:rFonts w:hint="eastAsia"/>
        </w:rPr>
        <w:lastRenderedPageBreak/>
        <w:t>的规定给予处罚；</w:t>
      </w:r>
    </w:p>
    <w:p w:rsidR="00C567C8" w:rsidRDefault="00CB3011">
      <w:r>
        <w:rPr>
          <w:rFonts w:hint="eastAsia"/>
        </w:rPr>
        <w:t xml:space="preserve">　　（十一）对非法行医提供行医场所的单位和个人，予以警告，并处</w:t>
      </w:r>
      <w:r>
        <w:rPr>
          <w:rFonts w:hint="eastAsia"/>
        </w:rPr>
        <w:t>2000</w:t>
      </w:r>
      <w:r>
        <w:rPr>
          <w:rFonts w:hint="eastAsia"/>
        </w:rPr>
        <w:t>元以下罚款。对游医药贩，由卫生行政部门依照《中华人民共和国行政处罚法》的规定当场处罚，并责令其停止非法行医；</w:t>
      </w:r>
    </w:p>
    <w:p w:rsidR="00C567C8" w:rsidRDefault="00CB3011">
      <w:r>
        <w:rPr>
          <w:rFonts w:hint="eastAsia"/>
        </w:rPr>
        <w:t xml:space="preserve">　　（十二）擅自变更名称、地址、诊疗科目或一证多处执业的，吊销其《医疗机构执业许可证》。</w:t>
      </w:r>
    </w:p>
    <w:p w:rsidR="00C567C8" w:rsidRDefault="00CB3011">
      <w:r>
        <w:rPr>
          <w:rFonts w:ascii="黑体" w:eastAsia="黑体" w:hAnsi="黑体" w:cs="黑体" w:hint="eastAsia"/>
        </w:rPr>
        <w:t xml:space="preserve">　　第三十二条　</w:t>
      </w:r>
      <w:r>
        <w:rPr>
          <w:rFonts w:hint="eastAsia"/>
        </w:rPr>
        <w:t>州、县卫生行政部门按照本条例给予处罚的，必须出具行政处罚决定书和财政部门统一印制的罚款收据。</w:t>
      </w:r>
    </w:p>
    <w:p w:rsidR="00C567C8" w:rsidRDefault="00CB3011">
      <w:r>
        <w:rPr>
          <w:rFonts w:hint="eastAsia"/>
        </w:rPr>
        <w:t xml:space="preserve">　</w:t>
      </w:r>
      <w:r>
        <w:rPr>
          <w:rFonts w:ascii="黑体" w:eastAsia="黑体" w:hAnsi="黑体" w:cs="黑体" w:hint="eastAsia"/>
        </w:rPr>
        <w:t xml:space="preserve">　第三十三条</w:t>
      </w:r>
      <w:r>
        <w:rPr>
          <w:rFonts w:hint="eastAsia"/>
        </w:rPr>
        <w:t xml:space="preserve">　卫生行政部门违反本条例，给不符合条件的人员发放《医疗机构执业许可证》的，由同级人民政府或上级卫生行政部门责令其收回，并对直接负责人和直接责任人给予行政处分。</w:t>
      </w:r>
    </w:p>
    <w:p w:rsidR="00C567C8" w:rsidRDefault="00CB3011">
      <w:r>
        <w:rPr>
          <w:rFonts w:hint="eastAsia"/>
        </w:rPr>
        <w:t xml:space="preserve">　</w:t>
      </w:r>
      <w:r>
        <w:rPr>
          <w:rFonts w:ascii="黑体" w:eastAsia="黑体" w:hAnsi="黑体" w:cs="黑体" w:hint="eastAsia"/>
        </w:rPr>
        <w:t xml:space="preserve">　第三十四条</w:t>
      </w:r>
      <w:r>
        <w:rPr>
          <w:rFonts w:hint="eastAsia"/>
        </w:rPr>
        <w:t xml:space="preserve">　卫生行政执法人员弄虚作假、玩忽职守、滥用职权、徇私舞弊，利用职务上的便利索取或收受他人财物，由所在单位或者上级机关给予行政处分；构成犯罪的，依法追究刑事责任。</w:t>
      </w:r>
    </w:p>
    <w:p w:rsidR="00C567C8" w:rsidRDefault="00CB3011">
      <w:r>
        <w:rPr>
          <w:rFonts w:ascii="黑体" w:eastAsia="黑体" w:hAnsi="黑体" w:cs="黑体" w:hint="eastAsia"/>
        </w:rPr>
        <w:t xml:space="preserve">　　第三十五条</w:t>
      </w:r>
      <w:r>
        <w:rPr>
          <w:rFonts w:hint="eastAsia"/>
        </w:rPr>
        <w:t xml:space="preserve">　当事人对行政处罚决定不服的，可以依照国家法律、法规的规定申请行政复议或者提起行政诉讼。当事人对罚款及没收药品、器械的处罚决定未在法定期限内申请复议或者提起诉讼又不履行的，县级以上卫生行政部门可以申请人民法院强制执行。</w:t>
      </w:r>
    </w:p>
    <w:p w:rsidR="00C567C8" w:rsidRDefault="00C567C8"/>
    <w:p w:rsidR="00C567C8" w:rsidRDefault="00CB3011">
      <w:pPr>
        <w:jc w:val="center"/>
        <w:rPr>
          <w:rFonts w:ascii="黑体" w:eastAsia="黑体" w:hAnsi="黑体" w:cs="黑体"/>
        </w:rPr>
      </w:pPr>
      <w:r>
        <w:rPr>
          <w:rFonts w:ascii="黑体" w:eastAsia="黑体" w:hAnsi="黑体" w:cs="黑体" w:hint="eastAsia"/>
        </w:rPr>
        <w:t>第五章　附则</w:t>
      </w:r>
    </w:p>
    <w:p w:rsidR="00C567C8" w:rsidRDefault="00C567C8"/>
    <w:p w:rsidR="00C567C8" w:rsidRDefault="00CB3011">
      <w:r>
        <w:rPr>
          <w:rFonts w:hint="eastAsia"/>
        </w:rPr>
        <w:t xml:space="preserve">　</w:t>
      </w:r>
      <w:r>
        <w:rPr>
          <w:rFonts w:ascii="黑体" w:eastAsia="黑体" w:hAnsi="黑体" w:cs="黑体" w:hint="eastAsia"/>
        </w:rPr>
        <w:t xml:space="preserve">　第三十六条</w:t>
      </w:r>
      <w:r>
        <w:rPr>
          <w:rFonts w:hint="eastAsia"/>
        </w:rPr>
        <w:t xml:space="preserve">　本条例应用中的具体问题由果洛州人民政府负责解释。</w:t>
      </w:r>
    </w:p>
    <w:p w:rsidR="00C567C8" w:rsidRDefault="00CB3011">
      <w:r>
        <w:rPr>
          <w:rFonts w:ascii="黑体" w:eastAsia="黑体" w:hAnsi="黑体" w:cs="黑体" w:hint="eastAsia"/>
        </w:rPr>
        <w:t xml:space="preserve">　　第三十七条</w:t>
      </w:r>
      <w:r>
        <w:rPr>
          <w:rFonts w:hint="eastAsia"/>
        </w:rPr>
        <w:t xml:space="preserve">　本条例自</w:t>
      </w:r>
      <w:r>
        <w:rPr>
          <w:rFonts w:hint="eastAsia"/>
        </w:rPr>
        <w:t>2003</w:t>
      </w:r>
      <w:r>
        <w:rPr>
          <w:rFonts w:hint="eastAsia"/>
        </w:rPr>
        <w:t>年</w:t>
      </w:r>
      <w:r>
        <w:rPr>
          <w:rFonts w:hint="eastAsia"/>
        </w:rPr>
        <w:t>3</w:t>
      </w:r>
      <w:r>
        <w:rPr>
          <w:rFonts w:hint="eastAsia"/>
        </w:rPr>
        <w:t>月</w:t>
      </w:r>
      <w:r>
        <w:rPr>
          <w:rFonts w:hint="eastAsia"/>
        </w:rPr>
        <w:t>1</w:t>
      </w:r>
      <w:r>
        <w:rPr>
          <w:rFonts w:hint="eastAsia"/>
        </w:rPr>
        <w:t>日起施行。</w:t>
      </w:r>
    </w:p>
    <w:sectPr w:rsidR="00C567C8" w:rsidSect="00A9170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985" w:rsidRDefault="00214985" w:rsidP="00A91709">
      <w:r>
        <w:separator/>
      </w:r>
    </w:p>
  </w:endnote>
  <w:endnote w:type="continuationSeparator" w:id="0">
    <w:p w:rsidR="00214985" w:rsidRDefault="00214985" w:rsidP="00A9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435650"/>
      <w:docPartObj>
        <w:docPartGallery w:val="Page Numbers (Bottom of Page)"/>
        <w:docPartUnique/>
      </w:docPartObj>
    </w:sdtPr>
    <w:sdtEndPr>
      <w:rPr>
        <w:rFonts w:asciiTheme="minorEastAsia" w:eastAsiaTheme="minorEastAsia" w:hAnsiTheme="minorEastAsia"/>
        <w:sz w:val="28"/>
        <w:szCs w:val="28"/>
      </w:rPr>
    </w:sdtEndPr>
    <w:sdtContent>
      <w:p w:rsidR="00A91709" w:rsidRPr="002F63A2" w:rsidRDefault="00A91709">
        <w:pPr>
          <w:pStyle w:val="a4"/>
          <w:rPr>
            <w:rFonts w:asciiTheme="minorEastAsia" w:eastAsiaTheme="minorEastAsia" w:hAnsiTheme="minorEastAsia"/>
            <w:sz w:val="28"/>
            <w:szCs w:val="28"/>
          </w:rPr>
        </w:pPr>
        <w:r w:rsidRPr="002F63A2">
          <w:rPr>
            <w:rFonts w:asciiTheme="minorEastAsia" w:eastAsiaTheme="minorEastAsia" w:hAnsiTheme="minorEastAsia" w:hint="eastAsia"/>
            <w:sz w:val="28"/>
            <w:szCs w:val="28"/>
          </w:rPr>
          <w:t xml:space="preserve">　</w:t>
        </w:r>
        <w:r w:rsidRPr="002F63A2">
          <w:rPr>
            <w:rFonts w:asciiTheme="minorEastAsia" w:eastAsiaTheme="minorEastAsia" w:hAnsiTheme="minorEastAsia"/>
            <w:sz w:val="28"/>
            <w:szCs w:val="28"/>
          </w:rPr>
          <w:fldChar w:fldCharType="begin"/>
        </w:r>
        <w:r w:rsidRPr="002F63A2">
          <w:rPr>
            <w:rFonts w:asciiTheme="minorEastAsia" w:eastAsiaTheme="minorEastAsia" w:hAnsiTheme="minorEastAsia"/>
            <w:sz w:val="28"/>
            <w:szCs w:val="28"/>
          </w:rPr>
          <w:instrText>PAGE   \* MERGEFORMAT</w:instrText>
        </w:r>
        <w:r w:rsidRPr="002F63A2">
          <w:rPr>
            <w:rFonts w:asciiTheme="minorEastAsia" w:eastAsiaTheme="minorEastAsia" w:hAnsiTheme="minorEastAsia"/>
            <w:sz w:val="28"/>
            <w:szCs w:val="28"/>
          </w:rPr>
          <w:fldChar w:fldCharType="separate"/>
        </w:r>
        <w:r w:rsidR="002F63A2" w:rsidRPr="002F63A2">
          <w:rPr>
            <w:rFonts w:asciiTheme="minorEastAsia" w:eastAsiaTheme="minorEastAsia" w:hAnsiTheme="minorEastAsia"/>
            <w:noProof/>
            <w:sz w:val="28"/>
            <w:szCs w:val="28"/>
            <w:lang w:val="zh-CN"/>
          </w:rPr>
          <w:t>-</w:t>
        </w:r>
        <w:r w:rsidR="002F63A2">
          <w:rPr>
            <w:rFonts w:asciiTheme="minorEastAsia" w:eastAsiaTheme="minorEastAsia" w:hAnsiTheme="minorEastAsia"/>
            <w:noProof/>
            <w:sz w:val="28"/>
            <w:szCs w:val="28"/>
          </w:rPr>
          <w:t xml:space="preserve"> 2 -</w:t>
        </w:r>
        <w:r w:rsidRPr="002F63A2">
          <w:rPr>
            <w:rFonts w:asciiTheme="minorEastAsia" w:eastAsiaTheme="minorEastAsia" w:hAnsiTheme="minorEastAsia"/>
            <w:sz w:val="28"/>
            <w:szCs w:val="28"/>
          </w:rPr>
          <w:fldChar w:fldCharType="end"/>
        </w:r>
      </w:p>
    </w:sdtContent>
  </w:sdt>
  <w:p w:rsidR="00A91709" w:rsidRDefault="00A9170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868439"/>
      <w:docPartObj>
        <w:docPartGallery w:val="Page Numbers (Bottom of Page)"/>
        <w:docPartUnique/>
      </w:docPartObj>
    </w:sdtPr>
    <w:sdtEndPr>
      <w:rPr>
        <w:rFonts w:asciiTheme="minorEastAsia" w:eastAsiaTheme="minorEastAsia" w:hAnsiTheme="minorEastAsia"/>
        <w:sz w:val="28"/>
        <w:szCs w:val="28"/>
      </w:rPr>
    </w:sdtEndPr>
    <w:sdtContent>
      <w:p w:rsidR="00A91709" w:rsidRPr="002F63A2" w:rsidRDefault="00A91709" w:rsidP="00A91709">
        <w:pPr>
          <w:pStyle w:val="a4"/>
          <w:ind w:right="360"/>
          <w:jc w:val="right"/>
          <w:rPr>
            <w:rFonts w:asciiTheme="minorEastAsia" w:eastAsiaTheme="minorEastAsia" w:hAnsiTheme="minorEastAsia"/>
            <w:sz w:val="28"/>
            <w:szCs w:val="28"/>
          </w:rPr>
        </w:pPr>
        <w:r w:rsidRPr="002F63A2">
          <w:rPr>
            <w:rFonts w:asciiTheme="minorEastAsia" w:eastAsiaTheme="minorEastAsia" w:hAnsiTheme="minorEastAsia"/>
            <w:sz w:val="28"/>
            <w:szCs w:val="28"/>
          </w:rPr>
          <w:fldChar w:fldCharType="begin"/>
        </w:r>
        <w:r w:rsidRPr="002F63A2">
          <w:rPr>
            <w:rFonts w:asciiTheme="minorEastAsia" w:eastAsiaTheme="minorEastAsia" w:hAnsiTheme="minorEastAsia"/>
            <w:sz w:val="28"/>
            <w:szCs w:val="28"/>
          </w:rPr>
          <w:instrText>PAGE   \* MERGEFORMAT</w:instrText>
        </w:r>
        <w:r w:rsidRPr="002F63A2">
          <w:rPr>
            <w:rFonts w:asciiTheme="minorEastAsia" w:eastAsiaTheme="minorEastAsia" w:hAnsiTheme="minorEastAsia"/>
            <w:sz w:val="28"/>
            <w:szCs w:val="28"/>
          </w:rPr>
          <w:fldChar w:fldCharType="separate"/>
        </w:r>
        <w:r w:rsidR="002F63A2" w:rsidRPr="002F63A2">
          <w:rPr>
            <w:rFonts w:asciiTheme="minorEastAsia" w:eastAsiaTheme="minorEastAsia" w:hAnsiTheme="minorEastAsia"/>
            <w:noProof/>
            <w:sz w:val="28"/>
            <w:szCs w:val="28"/>
            <w:lang w:val="zh-CN"/>
          </w:rPr>
          <w:t>-</w:t>
        </w:r>
        <w:r w:rsidR="002F63A2">
          <w:rPr>
            <w:rFonts w:asciiTheme="minorEastAsia" w:eastAsiaTheme="minorEastAsia" w:hAnsiTheme="minorEastAsia"/>
            <w:noProof/>
            <w:sz w:val="28"/>
            <w:szCs w:val="28"/>
          </w:rPr>
          <w:t xml:space="preserve"> 3 -</w:t>
        </w:r>
        <w:r w:rsidRPr="002F63A2">
          <w:rPr>
            <w:rFonts w:asciiTheme="minorEastAsia" w:eastAsiaTheme="minorEastAsia" w:hAnsiTheme="minorEastAsia"/>
            <w:sz w:val="28"/>
            <w:szCs w:val="28"/>
          </w:rPr>
          <w:fldChar w:fldCharType="end"/>
        </w:r>
        <w:r w:rsidRPr="002F63A2">
          <w:rPr>
            <w:rFonts w:asciiTheme="minorEastAsia" w:eastAsiaTheme="minorEastAsia" w:hAnsiTheme="minorEastAsia" w:hint="eastAsia"/>
            <w:sz w:val="28"/>
            <w:szCs w:val="28"/>
          </w:rPr>
          <w:t xml:space="preserve">　</w:t>
        </w:r>
      </w:p>
    </w:sdtContent>
  </w:sdt>
  <w:p w:rsidR="00A91709" w:rsidRDefault="00A917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985" w:rsidRDefault="00214985" w:rsidP="00A91709">
      <w:r>
        <w:separator/>
      </w:r>
    </w:p>
  </w:footnote>
  <w:footnote w:type="continuationSeparator" w:id="0">
    <w:p w:rsidR="00214985" w:rsidRDefault="00214985" w:rsidP="00A91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B2"/>
    <w:rsid w:val="00214985"/>
    <w:rsid w:val="002F63A2"/>
    <w:rsid w:val="00A91709"/>
    <w:rsid w:val="00C567C8"/>
    <w:rsid w:val="00C62EA5"/>
    <w:rsid w:val="00CB3011"/>
    <w:rsid w:val="00CE1EB2"/>
    <w:rsid w:val="7A6F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7EA1EB-9BBF-4E54-83FE-CCADB35E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917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1709"/>
    <w:rPr>
      <w:kern w:val="2"/>
      <w:sz w:val="18"/>
      <w:szCs w:val="18"/>
    </w:rPr>
  </w:style>
  <w:style w:type="paragraph" w:styleId="a4">
    <w:name w:val="footer"/>
    <w:basedOn w:val="a"/>
    <w:link w:val="Char0"/>
    <w:uiPriority w:val="99"/>
    <w:rsid w:val="00A91709"/>
    <w:pPr>
      <w:tabs>
        <w:tab w:val="center" w:pos="4153"/>
        <w:tab w:val="right" w:pos="8306"/>
      </w:tabs>
      <w:snapToGrid w:val="0"/>
      <w:jc w:val="left"/>
    </w:pPr>
    <w:rPr>
      <w:sz w:val="18"/>
      <w:szCs w:val="18"/>
    </w:rPr>
  </w:style>
  <w:style w:type="character" w:customStyle="1" w:styleId="Char0">
    <w:name w:val="页脚 Char"/>
    <w:basedOn w:val="a0"/>
    <w:link w:val="a4"/>
    <w:uiPriority w:val="99"/>
    <w:rsid w:val="00A917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558</Words>
  <Characters>3187</Characters>
  <Application>Microsoft Office Word</Application>
  <DocSecurity>0</DocSecurity>
  <Lines>26</Lines>
  <Paragraphs>7</Paragraphs>
  <ScaleCrop>false</ScaleCrop>
  <Company>qhrd</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2017-02-13T12:01:00Z</dcterms:created>
  <dcterms:modified xsi:type="dcterms:W3CDTF">2017-02-14T00:59:00Z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