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130" w:rsidRDefault="00305130"/>
    <w:p w:rsidR="00305130" w:rsidRDefault="00305130"/>
    <w:p w:rsidR="00305130" w:rsidRDefault="0001233A">
      <w:pPr>
        <w:jc w:val="center"/>
        <w:rPr>
          <w:rFonts w:ascii="宋体" w:eastAsia="宋体" w:hAnsi="宋体" w:cs="宋体"/>
          <w:sz w:val="44"/>
          <w:szCs w:val="44"/>
        </w:rPr>
      </w:pPr>
      <w:r>
        <w:rPr>
          <w:rFonts w:ascii="宋体" w:eastAsia="宋体" w:hAnsi="宋体" w:cs="宋体" w:hint="eastAsia"/>
          <w:sz w:val="44"/>
          <w:szCs w:val="44"/>
        </w:rPr>
        <w:t>果洛藏族自治州生态环境保护条例</w:t>
      </w:r>
    </w:p>
    <w:p w:rsidR="00305130" w:rsidRDefault="00305130"/>
    <w:p w:rsidR="00305130" w:rsidRDefault="0001233A">
      <w:pPr>
        <w:ind w:left="638" w:rightChars="203" w:right="641" w:hangingChars="202" w:hanging="638"/>
      </w:pPr>
      <w:r>
        <w:rPr>
          <w:rFonts w:hint="eastAsia"/>
        </w:rPr>
        <w:t xml:space="preserve">　　</w:t>
      </w:r>
      <w:r>
        <w:rPr>
          <w:rFonts w:ascii="楷体_GB2312" w:eastAsia="楷体_GB2312" w:hAnsi="楷体_GB2312" w:cs="楷体_GB2312" w:hint="eastAsia"/>
        </w:rPr>
        <w:t>（2000年5月13日果洛藏族自治州第十届人民代表大会第六次会议通过　2000年7月30日青海省第九届人民代表大会常务委员会第十九次会议批准）</w:t>
      </w:r>
    </w:p>
    <w:p w:rsidR="00305130" w:rsidRDefault="00305130"/>
    <w:p w:rsidR="00305130" w:rsidRDefault="0001233A">
      <w:pPr>
        <w:jc w:val="center"/>
        <w:rPr>
          <w:rFonts w:ascii="黑体" w:eastAsia="黑体" w:hAnsi="黑体" w:cs="黑体"/>
        </w:rPr>
      </w:pPr>
      <w:r>
        <w:rPr>
          <w:rFonts w:ascii="黑体" w:eastAsia="黑体" w:hAnsi="黑体" w:cs="黑体" w:hint="eastAsia"/>
        </w:rPr>
        <w:t>第一章　总则</w:t>
      </w:r>
    </w:p>
    <w:p w:rsidR="00305130" w:rsidRDefault="00305130"/>
    <w:p w:rsidR="00305130" w:rsidRDefault="0001233A">
      <w:r>
        <w:rPr>
          <w:rFonts w:ascii="黑体" w:eastAsia="黑体" w:hAnsi="黑体" w:cs="黑体" w:hint="eastAsia"/>
        </w:rPr>
        <w:t xml:space="preserve">　　第一条　</w:t>
      </w:r>
      <w:r>
        <w:rPr>
          <w:rFonts w:hint="eastAsia"/>
        </w:rPr>
        <w:t>为了保护和改善江河源头地区的生态环境，促进经济社会可持续发展，根据《中华人民共和国环境保护法》等有关法律法规，结合自治州实际，制定本条例。</w:t>
      </w:r>
    </w:p>
    <w:p w:rsidR="00305130" w:rsidRDefault="0001233A">
      <w:r>
        <w:rPr>
          <w:rFonts w:hint="eastAsia"/>
        </w:rPr>
        <w:t xml:space="preserve">　</w:t>
      </w:r>
      <w:r>
        <w:rPr>
          <w:rFonts w:ascii="黑体" w:eastAsia="黑体" w:hAnsi="黑体" w:cs="黑体" w:hint="eastAsia"/>
        </w:rPr>
        <w:t xml:space="preserve">　第二条</w:t>
      </w:r>
      <w:r>
        <w:rPr>
          <w:rFonts w:hint="eastAsia"/>
        </w:rPr>
        <w:t xml:space="preserve">　本条例所称生态环境保护，是指生态系统和人类生存环境的保护、治理和建设。</w:t>
      </w:r>
    </w:p>
    <w:p w:rsidR="00305130" w:rsidRDefault="0001233A">
      <w:r>
        <w:rPr>
          <w:rFonts w:hint="eastAsia"/>
        </w:rPr>
        <w:t xml:space="preserve">　</w:t>
      </w:r>
      <w:r>
        <w:rPr>
          <w:rFonts w:ascii="黑体" w:eastAsia="黑体" w:hAnsi="黑体" w:cs="黑体" w:hint="eastAsia"/>
        </w:rPr>
        <w:t xml:space="preserve">　第三条</w:t>
      </w:r>
      <w:r>
        <w:rPr>
          <w:rFonts w:hint="eastAsia"/>
        </w:rPr>
        <w:t xml:space="preserve">　在自治州行政区域内从事与生态环境有关活动的一切单位和个人，必须遵守本条例。</w:t>
      </w:r>
    </w:p>
    <w:p w:rsidR="00305130" w:rsidRDefault="0001233A">
      <w:r>
        <w:rPr>
          <w:rFonts w:hint="eastAsia"/>
        </w:rPr>
        <w:t xml:space="preserve">　　</w:t>
      </w:r>
      <w:r>
        <w:rPr>
          <w:rFonts w:ascii="黑体" w:eastAsia="黑体" w:hAnsi="黑体" w:cs="黑体" w:hint="eastAsia"/>
        </w:rPr>
        <w:t xml:space="preserve">第四条　</w:t>
      </w:r>
      <w:r>
        <w:rPr>
          <w:rFonts w:hint="eastAsia"/>
        </w:rPr>
        <w:t>保护生态环境，应尊重生态系统内部的规律，坚持统一规划，合理布局，预防为主，防治结合的原则。</w:t>
      </w:r>
    </w:p>
    <w:p w:rsidR="00305130" w:rsidRDefault="0001233A">
      <w:r>
        <w:rPr>
          <w:rFonts w:hint="eastAsia"/>
        </w:rPr>
        <w:t xml:space="preserve">　　在自治州境内进行经济建设和资源开发，实行先评价后开发、谁开发谁保护、谁受益谁补偿、谁污染谁治理、谁破坏谁恢复的制度，使生态效益、经济效益和社会效益相互协调。</w:t>
      </w:r>
    </w:p>
    <w:p w:rsidR="00305130" w:rsidRDefault="0001233A">
      <w:r>
        <w:rPr>
          <w:rFonts w:hint="eastAsia"/>
        </w:rPr>
        <w:lastRenderedPageBreak/>
        <w:t xml:space="preserve">　</w:t>
      </w:r>
      <w:r>
        <w:rPr>
          <w:rFonts w:ascii="黑体" w:eastAsia="黑体" w:hAnsi="黑体" w:cs="黑体" w:hint="eastAsia"/>
        </w:rPr>
        <w:t xml:space="preserve">　第五条</w:t>
      </w:r>
      <w:r>
        <w:rPr>
          <w:rFonts w:hint="eastAsia"/>
        </w:rPr>
        <w:t xml:space="preserve">　自治州、县人民政府应当加强领导，制定生态环境保护与建设规划，并纳入本级国民经济和社会发展计划，根据地方财力逐年增加投入，并组织实施。</w:t>
      </w:r>
    </w:p>
    <w:p w:rsidR="00305130" w:rsidRDefault="0001233A">
      <w:r>
        <w:rPr>
          <w:rFonts w:hint="eastAsia"/>
        </w:rPr>
        <w:t xml:space="preserve">　</w:t>
      </w:r>
      <w:r>
        <w:rPr>
          <w:rFonts w:ascii="黑体" w:eastAsia="黑体" w:hAnsi="黑体" w:cs="黑体" w:hint="eastAsia"/>
        </w:rPr>
        <w:t xml:space="preserve">　第六条</w:t>
      </w:r>
      <w:r>
        <w:rPr>
          <w:rFonts w:hint="eastAsia"/>
        </w:rPr>
        <w:t xml:space="preserve">　县级以上人民政府应当结合国家长江上游、黄河上中游地区生态环境保护与建设工程的实施，广泛深入宣传国家在治理西部生态环境方面的方针、政策和法律法规，大力普及生态环境保护知识，提高全社会的环保意识和法制观念。鼓励和支持生态环境保护科学技术的研究、开发和推广。</w:t>
      </w:r>
    </w:p>
    <w:p w:rsidR="00305130" w:rsidRDefault="0001233A">
      <w:r>
        <w:rPr>
          <w:rFonts w:ascii="黑体" w:eastAsia="黑体" w:hAnsi="黑体" w:cs="黑体" w:hint="eastAsia"/>
        </w:rPr>
        <w:t xml:space="preserve">　　第七条</w:t>
      </w:r>
      <w:r>
        <w:rPr>
          <w:rFonts w:hint="eastAsia"/>
        </w:rPr>
        <w:t xml:space="preserve">　县级以上人民政府环境保护行政主管部门对本行政区域内的生态环境保护工作实施统一监督管理。</w:t>
      </w:r>
    </w:p>
    <w:p w:rsidR="00305130" w:rsidRDefault="0001233A">
      <w:r>
        <w:rPr>
          <w:rFonts w:hint="eastAsia"/>
        </w:rPr>
        <w:t xml:space="preserve">　　县级以上人民政府林业、牧业、水利、国土资源和卫生、交通、城建等部门，按照各自的职责依法行使生态环境监督管理权，共同做好生态环境保护工作。</w:t>
      </w:r>
    </w:p>
    <w:p w:rsidR="00305130" w:rsidRDefault="0001233A">
      <w:r>
        <w:rPr>
          <w:rFonts w:hint="eastAsia"/>
        </w:rPr>
        <w:t xml:space="preserve">　</w:t>
      </w:r>
      <w:r>
        <w:rPr>
          <w:rFonts w:ascii="黑体" w:eastAsia="黑体" w:hAnsi="黑体" w:cs="黑体" w:hint="eastAsia"/>
        </w:rPr>
        <w:t xml:space="preserve">　第八条　</w:t>
      </w:r>
      <w:r>
        <w:rPr>
          <w:rFonts w:hint="eastAsia"/>
        </w:rPr>
        <w:t>任何单位和个人都有保护生态环境的义务，有权对污染和破坏生态环境的行为进行制止和举报。</w:t>
      </w:r>
    </w:p>
    <w:p w:rsidR="00305130" w:rsidRDefault="0001233A">
      <w:r>
        <w:rPr>
          <w:rFonts w:hint="eastAsia"/>
        </w:rPr>
        <w:t xml:space="preserve">　　对保护和改善生态环境做出显著成绩的单位和个人，由各级人民政府给予表彰和奖励。</w:t>
      </w:r>
    </w:p>
    <w:p w:rsidR="00305130" w:rsidRDefault="00305130"/>
    <w:p w:rsidR="00305130" w:rsidRDefault="0001233A">
      <w:pPr>
        <w:jc w:val="center"/>
        <w:rPr>
          <w:rFonts w:ascii="黑体" w:eastAsia="黑体" w:hAnsi="黑体" w:cs="黑体"/>
        </w:rPr>
      </w:pPr>
      <w:r>
        <w:rPr>
          <w:rFonts w:ascii="黑体" w:eastAsia="黑体" w:hAnsi="黑体" w:cs="黑体" w:hint="eastAsia"/>
        </w:rPr>
        <w:t>第二章　保护与治理</w:t>
      </w:r>
    </w:p>
    <w:p w:rsidR="00305130" w:rsidRDefault="00305130">
      <w:bookmarkStart w:id="0" w:name="_GoBack"/>
      <w:bookmarkEnd w:id="0"/>
    </w:p>
    <w:p w:rsidR="00305130" w:rsidRDefault="0001233A">
      <w:r>
        <w:rPr>
          <w:rFonts w:hint="eastAsia"/>
        </w:rPr>
        <w:t xml:space="preserve">　</w:t>
      </w:r>
      <w:r>
        <w:rPr>
          <w:rFonts w:ascii="黑体" w:eastAsia="黑体" w:hAnsi="黑体" w:cs="黑体" w:hint="eastAsia"/>
        </w:rPr>
        <w:t xml:space="preserve">　第九条</w:t>
      </w:r>
      <w:r>
        <w:rPr>
          <w:rFonts w:hint="eastAsia"/>
        </w:rPr>
        <w:t xml:space="preserve">　县级以上人民政府应当根据生态环境建设规划，积极组织力量，实施江河源头地区造林绿化工程、防沙治沙工程，</w:t>
      </w:r>
      <w:r>
        <w:rPr>
          <w:rFonts w:hint="eastAsia"/>
        </w:rPr>
        <w:lastRenderedPageBreak/>
        <w:t>努力改善江河源区生态环境。</w:t>
      </w:r>
    </w:p>
    <w:p w:rsidR="00305130" w:rsidRDefault="0001233A">
      <w:r>
        <w:rPr>
          <w:rFonts w:hint="eastAsia"/>
        </w:rPr>
        <w:t xml:space="preserve">　</w:t>
      </w:r>
      <w:r>
        <w:rPr>
          <w:rFonts w:ascii="黑体" w:eastAsia="黑体" w:hAnsi="黑体" w:cs="黑体" w:hint="eastAsia"/>
        </w:rPr>
        <w:t xml:space="preserve">　第十条　</w:t>
      </w:r>
      <w:r>
        <w:rPr>
          <w:rFonts w:hint="eastAsia"/>
        </w:rPr>
        <w:t>自治州人民政府鼓励州内外地方、集体、个人以及其他组织，按照“谁投资、谁经营、谁收益”的原则，大力兴办生态环境保护和建设事业。</w:t>
      </w:r>
    </w:p>
    <w:p w:rsidR="00305130" w:rsidRDefault="0001233A">
      <w:r>
        <w:rPr>
          <w:rFonts w:hint="eastAsia"/>
        </w:rPr>
        <w:t xml:space="preserve">　</w:t>
      </w:r>
      <w:r>
        <w:rPr>
          <w:rFonts w:ascii="黑体" w:eastAsia="黑体" w:hAnsi="黑体" w:cs="黑体" w:hint="eastAsia"/>
        </w:rPr>
        <w:t xml:space="preserve">　第十一条</w:t>
      </w:r>
      <w:r>
        <w:rPr>
          <w:rFonts w:hint="eastAsia"/>
        </w:rPr>
        <w:t xml:space="preserve">　凡对生态环境有影响的资源开发和生产建设项目，必须执行下列规定：</w:t>
      </w:r>
    </w:p>
    <w:p w:rsidR="00305130" w:rsidRDefault="0001233A">
      <w:r>
        <w:rPr>
          <w:rFonts w:hint="eastAsia"/>
        </w:rPr>
        <w:t xml:space="preserve">　　（一）开发、建设单位提交的环境影响评价报告书应有生态评价和对策的内容：环境保护行政主管部门在审批环境影响报告书时，应当征求有关行政主管部门的意见。</w:t>
      </w:r>
    </w:p>
    <w:p w:rsidR="00305130" w:rsidRDefault="0001233A">
      <w:r>
        <w:rPr>
          <w:rFonts w:hint="eastAsia"/>
        </w:rPr>
        <w:t xml:space="preserve">　　（二）新建、改建、扩建项目，必须制定并实施生态环境保护措施，否则，不得施工或组织生产。</w:t>
      </w:r>
    </w:p>
    <w:p w:rsidR="00305130" w:rsidRDefault="0001233A">
      <w:r>
        <w:rPr>
          <w:rFonts w:hint="eastAsia"/>
        </w:rPr>
        <w:t xml:space="preserve">　　（三）开发利用水资源，应当以保护生态环境为前提，全面规划、统筹兼顾、综合利用、讲求效益，发挥水资源的多种功能。</w:t>
      </w:r>
    </w:p>
    <w:p w:rsidR="00305130" w:rsidRDefault="0001233A">
      <w:r>
        <w:rPr>
          <w:rFonts w:hint="eastAsia"/>
        </w:rPr>
        <w:t xml:space="preserve">　　（四）在修路、开矿、兴修水利、电力工程和其他开发建设项目时，所排弃的剥离表土、矸石、尾矿、废渣、砂石等，不得在专门存放地以外的区域倾倒。</w:t>
      </w:r>
    </w:p>
    <w:p w:rsidR="00305130" w:rsidRDefault="0001233A">
      <w:r>
        <w:rPr>
          <w:rFonts w:ascii="黑体" w:eastAsia="黑体" w:hAnsi="黑体" w:cs="黑体" w:hint="eastAsia"/>
        </w:rPr>
        <w:t xml:space="preserve">　　第十二条</w:t>
      </w:r>
      <w:r>
        <w:rPr>
          <w:rFonts w:hint="eastAsia"/>
        </w:rPr>
        <w:t xml:space="preserve">　凡排放废气、废水、废渣等污染物的单位或个人、必须向当地环境保护行政主管部门申报登记，领取排污许可证，并执行国家及省环境保护行政主管部门规定的污染物排放标准。</w:t>
      </w:r>
    </w:p>
    <w:p w:rsidR="00305130" w:rsidRDefault="0001233A">
      <w:r>
        <w:rPr>
          <w:rFonts w:hint="eastAsia"/>
        </w:rPr>
        <w:t xml:space="preserve">　</w:t>
      </w:r>
      <w:r>
        <w:rPr>
          <w:rFonts w:ascii="黑体" w:eastAsia="黑体" w:hAnsi="黑体" w:cs="黑体" w:hint="eastAsia"/>
        </w:rPr>
        <w:t xml:space="preserve">　第十三条</w:t>
      </w:r>
      <w:r>
        <w:rPr>
          <w:rFonts w:hint="eastAsia"/>
        </w:rPr>
        <w:t xml:space="preserve">　各级人民政府应当采取措施，依法保护森林、草原自然生态系统和珍稀、濒危的野生动植物自然分布区域，以及重要的水源涵养区域的林草植被。</w:t>
      </w:r>
    </w:p>
    <w:p w:rsidR="00305130" w:rsidRDefault="0001233A">
      <w:r>
        <w:rPr>
          <w:rFonts w:hint="eastAsia"/>
        </w:rPr>
        <w:lastRenderedPageBreak/>
        <w:t xml:space="preserve">　　加快建设扎陵湖、鄂陵湖、阿尼玛卿山、年保叶什则山自然保护区，切实保护江河源头地区湿地和珍稀野生动物物种资源，保护生物的多样性。</w:t>
      </w:r>
    </w:p>
    <w:p w:rsidR="00305130" w:rsidRDefault="0001233A">
      <w:r>
        <w:rPr>
          <w:rFonts w:hint="eastAsia"/>
        </w:rPr>
        <w:t xml:space="preserve">　　加强自然保护区、风景名胜区、饮用水源保护区和其他需要保护的区域的保护工作，在上述区域内，不得修建污染和破坏生态环境的设施。</w:t>
      </w:r>
    </w:p>
    <w:p w:rsidR="00305130" w:rsidRDefault="0001233A">
      <w:r>
        <w:rPr>
          <w:rFonts w:ascii="黑体" w:eastAsia="黑体" w:hAnsi="黑体" w:cs="黑体" w:hint="eastAsia"/>
        </w:rPr>
        <w:t xml:space="preserve">　　第十四条</w:t>
      </w:r>
      <w:r>
        <w:rPr>
          <w:rFonts w:hint="eastAsia"/>
        </w:rPr>
        <w:t xml:space="preserve">　各级人民政府应当加强玛柯河、多柯河、尕柯河至羊玉断面等天然林区的保护和管理工作。全面停止一切天然林采伐，关闭林区木材市场，冻结征占用林地，禁止毁林开垦和乱占林地。</w:t>
      </w:r>
    </w:p>
    <w:p w:rsidR="00305130" w:rsidRDefault="0001233A">
      <w:r>
        <w:rPr>
          <w:rFonts w:hint="eastAsia"/>
        </w:rPr>
        <w:t xml:space="preserve">　　禁止在有林地、乔木灌木林地、苗圃地，以及河谷地带的宜林地上非法开垦、采金、采砂石、采矿等活动。</w:t>
      </w:r>
    </w:p>
    <w:p w:rsidR="00305130" w:rsidRDefault="0001233A">
      <w:r>
        <w:rPr>
          <w:rFonts w:hint="eastAsia"/>
        </w:rPr>
        <w:t xml:space="preserve">　　在实施重点林区生态工程时，应大力推行个体承包的方式，组织农牧民参加林业生态工程建设和管护，坚持宜林则林、宜草则草的原则，在条件适宜地区积极开展人工造林种草，扩大森林植被覆盖面积。</w:t>
      </w:r>
    </w:p>
    <w:p w:rsidR="00305130" w:rsidRDefault="0001233A">
      <w:r>
        <w:rPr>
          <w:rFonts w:hint="eastAsia"/>
        </w:rPr>
        <w:t xml:space="preserve">　</w:t>
      </w:r>
      <w:r>
        <w:rPr>
          <w:rFonts w:ascii="黑体" w:eastAsia="黑体" w:hAnsi="黑体" w:cs="黑体" w:hint="eastAsia"/>
        </w:rPr>
        <w:t xml:space="preserve">　第十五条</w:t>
      </w:r>
      <w:r>
        <w:rPr>
          <w:rFonts w:hint="eastAsia"/>
        </w:rPr>
        <w:t xml:space="preserve">　江河源头地区生态环境建设，实行以生物措施为主的综合治理，现有耕地逐步实行退耕还林还草，恢复林草植被。</w:t>
      </w:r>
    </w:p>
    <w:p w:rsidR="00305130" w:rsidRDefault="0001233A">
      <w:r>
        <w:rPr>
          <w:rFonts w:hint="eastAsia"/>
        </w:rPr>
        <w:t xml:space="preserve">　</w:t>
      </w:r>
      <w:r>
        <w:rPr>
          <w:rFonts w:ascii="黑体" w:eastAsia="黑体" w:hAnsi="黑体" w:cs="黑体" w:hint="eastAsia"/>
        </w:rPr>
        <w:t xml:space="preserve">　第十六条</w:t>
      </w:r>
      <w:r>
        <w:rPr>
          <w:rFonts w:hint="eastAsia"/>
        </w:rPr>
        <w:t xml:space="preserve">　各级人民政府应加快草原基础设施建设，大力开展人工种草、封山（滩）育草，综合治理“黑土滩”，草场实行划区（片）轮封轮牧，遏止草场退化。</w:t>
      </w:r>
    </w:p>
    <w:p w:rsidR="00305130" w:rsidRDefault="0001233A">
      <w:r>
        <w:rPr>
          <w:rFonts w:hint="eastAsia"/>
        </w:rPr>
        <w:t xml:space="preserve">　　坚持立草为业，科学养畜，调整畜群结构，实行以草定畜，</w:t>
      </w:r>
      <w:r>
        <w:rPr>
          <w:rFonts w:hint="eastAsia"/>
        </w:rPr>
        <w:lastRenderedPageBreak/>
        <w:t>促进草场资源合理利用和草原畜牧业的可持续发展。</w:t>
      </w:r>
    </w:p>
    <w:p w:rsidR="00305130" w:rsidRDefault="0001233A">
      <w:r>
        <w:rPr>
          <w:rFonts w:hint="eastAsia"/>
        </w:rPr>
        <w:t xml:space="preserve">　　禁止非法开垦草原，禁止在草原上采金、挖草皮、掘壕沟。</w:t>
      </w:r>
    </w:p>
    <w:p w:rsidR="00305130" w:rsidRDefault="0001233A">
      <w:r>
        <w:rPr>
          <w:rFonts w:hint="eastAsia"/>
        </w:rPr>
        <w:t xml:space="preserve">　</w:t>
      </w:r>
      <w:r>
        <w:rPr>
          <w:rFonts w:ascii="黑体" w:eastAsia="黑体" w:hAnsi="黑体" w:cs="黑体" w:hint="eastAsia"/>
        </w:rPr>
        <w:t xml:space="preserve">　第十七条　</w:t>
      </w:r>
      <w:r>
        <w:rPr>
          <w:rFonts w:hint="eastAsia"/>
        </w:rPr>
        <w:t>各级人民政府应当采取措施防治草原鼠、病、虫灾害和森林病虫害，并健全和完善预测、预报和预防、监测机制。</w:t>
      </w:r>
    </w:p>
    <w:p w:rsidR="00305130" w:rsidRDefault="0001233A">
      <w:r>
        <w:rPr>
          <w:rFonts w:hint="eastAsia"/>
        </w:rPr>
        <w:t xml:space="preserve">　　禁止非法猎捕、收购、运输和销售鹫、鸢、雕、猫头鹰、沙狐、赤狐、黄鼬等草原鼠类和农作物害虫天敌。</w:t>
      </w:r>
    </w:p>
    <w:p w:rsidR="00305130" w:rsidRDefault="0001233A">
      <w:r>
        <w:rPr>
          <w:rFonts w:hint="eastAsia"/>
        </w:rPr>
        <w:t xml:space="preserve">　</w:t>
      </w:r>
      <w:r>
        <w:rPr>
          <w:rFonts w:ascii="黑体" w:eastAsia="黑体" w:hAnsi="黑体" w:cs="黑体" w:hint="eastAsia"/>
        </w:rPr>
        <w:t xml:space="preserve">　第十八条</w:t>
      </w:r>
      <w:r>
        <w:rPr>
          <w:rFonts w:hint="eastAsia"/>
        </w:rPr>
        <w:t xml:space="preserve">　牧业行政主管部门积极协同牧区能源行政主管部门推广新能源利用技术，指导城乡居民积极开发利用太阳能、风能等可再清洁能源。</w:t>
      </w:r>
    </w:p>
    <w:p w:rsidR="00305130" w:rsidRDefault="00305130"/>
    <w:p w:rsidR="00305130" w:rsidRDefault="0001233A">
      <w:pPr>
        <w:jc w:val="center"/>
        <w:rPr>
          <w:rFonts w:ascii="黑体" w:eastAsia="黑体" w:hAnsi="黑体" w:cs="黑体"/>
        </w:rPr>
      </w:pPr>
      <w:r>
        <w:rPr>
          <w:rFonts w:ascii="黑体" w:eastAsia="黑体" w:hAnsi="黑体" w:cs="黑体" w:hint="eastAsia"/>
        </w:rPr>
        <w:t>第三章　污染防治</w:t>
      </w:r>
    </w:p>
    <w:p w:rsidR="00305130" w:rsidRDefault="00305130"/>
    <w:p w:rsidR="00305130" w:rsidRDefault="0001233A">
      <w:r>
        <w:rPr>
          <w:rFonts w:ascii="黑体" w:eastAsia="黑体" w:hAnsi="黑体" w:cs="黑体" w:hint="eastAsia"/>
        </w:rPr>
        <w:t xml:space="preserve">　　第十九条　</w:t>
      </w:r>
      <w:r>
        <w:rPr>
          <w:rFonts w:hint="eastAsia"/>
        </w:rPr>
        <w:t>对生态环境有污染的单位和个人，必须采取有效措施，防治废水、废气、废渣、粉尘、恶臭气体、放射性物质等对生态环境的污染和危害。</w:t>
      </w:r>
    </w:p>
    <w:p w:rsidR="00305130" w:rsidRDefault="0001233A">
      <w:r>
        <w:rPr>
          <w:rFonts w:hint="eastAsia"/>
        </w:rPr>
        <w:t xml:space="preserve">　</w:t>
      </w:r>
      <w:r>
        <w:rPr>
          <w:rFonts w:ascii="黑体" w:eastAsia="黑体" w:hAnsi="黑体" w:cs="黑体" w:hint="eastAsia"/>
        </w:rPr>
        <w:t xml:space="preserve">　第二十条</w:t>
      </w:r>
      <w:r>
        <w:rPr>
          <w:rFonts w:hint="eastAsia"/>
        </w:rPr>
        <w:t xml:space="preserve">　牧业行政主管部门应当指导牧民科学合理使用化肥、微生物肥料和植物生长调节剂，推广配方施肥技术。</w:t>
      </w:r>
    </w:p>
    <w:p w:rsidR="00305130" w:rsidRDefault="0001233A">
      <w:r>
        <w:rPr>
          <w:rFonts w:hint="eastAsia"/>
        </w:rPr>
        <w:t xml:space="preserve">　</w:t>
      </w:r>
      <w:r>
        <w:rPr>
          <w:rFonts w:ascii="黑体" w:eastAsia="黑体" w:hAnsi="黑体" w:cs="黑体" w:hint="eastAsia"/>
        </w:rPr>
        <w:t xml:space="preserve">　第二十一条　</w:t>
      </w:r>
      <w:r>
        <w:rPr>
          <w:rFonts w:hint="eastAsia"/>
        </w:rPr>
        <w:t>推广病虫害综合防治技术，鼓励农牧业生产者使用高效、低毒、低残留农药和生物药品。</w:t>
      </w:r>
    </w:p>
    <w:p w:rsidR="00305130" w:rsidRDefault="0001233A">
      <w:r>
        <w:rPr>
          <w:rFonts w:hint="eastAsia"/>
        </w:rPr>
        <w:t xml:space="preserve">　　禁止经营、使用国家明令禁止生产或撤销登记的灭虫、灭鼠药品。</w:t>
      </w:r>
    </w:p>
    <w:p w:rsidR="00305130" w:rsidRDefault="0001233A">
      <w:r>
        <w:rPr>
          <w:rFonts w:hint="eastAsia"/>
        </w:rPr>
        <w:t xml:space="preserve">　</w:t>
      </w:r>
      <w:r>
        <w:rPr>
          <w:rFonts w:ascii="黑体" w:eastAsia="黑体" w:hAnsi="黑体" w:cs="黑体" w:hint="eastAsia"/>
        </w:rPr>
        <w:t xml:space="preserve">　第二十二条</w:t>
      </w:r>
      <w:r>
        <w:rPr>
          <w:rFonts w:hint="eastAsia"/>
        </w:rPr>
        <w:t xml:space="preserve">　向草原灌溉渠道和渔业水体排放工业废水或者</w:t>
      </w:r>
      <w:r>
        <w:rPr>
          <w:rFonts w:hint="eastAsia"/>
        </w:rPr>
        <w:lastRenderedPageBreak/>
        <w:t>城镇污水者，必须保证灌溉引水点和渔业水体的水质符合水质标准。</w:t>
      </w:r>
    </w:p>
    <w:p w:rsidR="00305130" w:rsidRDefault="0001233A">
      <w:r>
        <w:rPr>
          <w:rFonts w:hint="eastAsia"/>
        </w:rPr>
        <w:t xml:space="preserve">　　禁止向江河、湖泊等水体倾倒垃圾、油类、有毒废液和含有病原体的废水；禁止在人畜饮水水体及周围地区浸泡或者清洗装贮油类、有害有毒污染物的器具、包装物和车辆。</w:t>
      </w:r>
    </w:p>
    <w:p w:rsidR="00305130" w:rsidRDefault="0001233A">
      <w:r>
        <w:rPr>
          <w:rFonts w:ascii="黑体" w:eastAsia="黑体" w:hAnsi="黑体" w:cs="黑体" w:hint="eastAsia"/>
        </w:rPr>
        <w:t xml:space="preserve">　　第二十三条　</w:t>
      </w:r>
      <w:r>
        <w:rPr>
          <w:rFonts w:hint="eastAsia"/>
        </w:rPr>
        <w:t>各城镇应当在适当地点设立垃圾堆放场，实行垃圾回收填埋制度，防止造成生态环境污染。</w:t>
      </w:r>
    </w:p>
    <w:p w:rsidR="00305130" w:rsidRDefault="0001233A">
      <w:r>
        <w:rPr>
          <w:rFonts w:hint="eastAsia"/>
        </w:rPr>
        <w:t xml:space="preserve">　　各地举办赛马会、物资交流会等活动或开展旅游事业，举办单位或有关部门必须集中收集、处理垃圾、防止“白色污染”和水体污染。</w:t>
      </w:r>
    </w:p>
    <w:p w:rsidR="00305130" w:rsidRDefault="0001233A">
      <w:r>
        <w:rPr>
          <w:rFonts w:hint="eastAsia"/>
        </w:rPr>
        <w:t xml:space="preserve">　</w:t>
      </w:r>
      <w:r>
        <w:rPr>
          <w:rFonts w:ascii="黑体" w:eastAsia="黑体" w:hAnsi="黑体" w:cs="黑体" w:hint="eastAsia"/>
        </w:rPr>
        <w:t xml:space="preserve">　第二十四条　</w:t>
      </w:r>
      <w:r>
        <w:rPr>
          <w:rFonts w:hint="eastAsia"/>
        </w:rPr>
        <w:t>专业从事牲畜屠宰和畜产品加工的单位和个人，应当对牲畜粪便、废水和其他废物进行综合利用。对因病死亡和染疫畜禽及其产品由动物防疫部门进行无害化处理，避免造成对生态环境的二次污染与危害。</w:t>
      </w:r>
    </w:p>
    <w:p w:rsidR="00305130" w:rsidRDefault="0001233A">
      <w:r>
        <w:rPr>
          <w:rFonts w:hint="eastAsia"/>
        </w:rPr>
        <w:t xml:space="preserve">　　</w:t>
      </w:r>
      <w:r>
        <w:rPr>
          <w:rFonts w:ascii="黑体" w:eastAsia="黑体" w:hAnsi="黑体" w:cs="黑体" w:hint="eastAsia"/>
        </w:rPr>
        <w:t>第二十五条</w:t>
      </w:r>
      <w:r>
        <w:rPr>
          <w:rFonts w:hint="eastAsia"/>
        </w:rPr>
        <w:t xml:space="preserve">　因受污染而危害人畜健康和生态环境的区域，应划为污染整治区，县人民政府环境保护行政主管部门应责令污染单位和个人限期治理。</w:t>
      </w:r>
    </w:p>
    <w:p w:rsidR="00305130" w:rsidRDefault="0001233A">
      <w:r>
        <w:rPr>
          <w:rFonts w:hint="eastAsia"/>
        </w:rPr>
        <w:t xml:space="preserve">　　污染整治区的划定及治理办法，由自治州环境保护行政主管部门会同有关行政主管部门制定，报州人民政府批准后实施。</w:t>
      </w:r>
    </w:p>
    <w:p w:rsidR="00305130" w:rsidRDefault="0001233A">
      <w:r>
        <w:rPr>
          <w:rFonts w:ascii="黑体" w:eastAsia="黑体" w:hAnsi="黑体" w:cs="黑体" w:hint="eastAsia"/>
        </w:rPr>
        <w:t xml:space="preserve">　　第二十六条</w:t>
      </w:r>
      <w:r>
        <w:rPr>
          <w:rFonts w:hint="eastAsia"/>
        </w:rPr>
        <w:t xml:space="preserve">　因发生污染事故或者其他原因排放污染物，造成生态环境污染事故的单位和个人，应当采取紧急措施，排除或者减轻污染危害，及时通报可能受到危害的单位和个人，并报告</w:t>
      </w:r>
      <w:r>
        <w:rPr>
          <w:rFonts w:hint="eastAsia"/>
        </w:rPr>
        <w:lastRenderedPageBreak/>
        <w:t>当地环境保护行政主管部门，接受调查处理。</w:t>
      </w:r>
    </w:p>
    <w:p w:rsidR="00305130" w:rsidRDefault="00305130"/>
    <w:p w:rsidR="00305130" w:rsidRDefault="0001233A">
      <w:pPr>
        <w:jc w:val="center"/>
        <w:rPr>
          <w:rFonts w:ascii="黑体" w:eastAsia="黑体" w:hAnsi="黑体" w:cs="黑体"/>
        </w:rPr>
      </w:pPr>
      <w:r>
        <w:rPr>
          <w:rFonts w:ascii="黑体" w:eastAsia="黑体" w:hAnsi="黑体" w:cs="黑体" w:hint="eastAsia"/>
        </w:rPr>
        <w:t>第四章　监督管理</w:t>
      </w:r>
    </w:p>
    <w:p w:rsidR="00305130" w:rsidRDefault="00305130"/>
    <w:p w:rsidR="00305130" w:rsidRDefault="0001233A">
      <w:r>
        <w:rPr>
          <w:rFonts w:hint="eastAsia"/>
        </w:rPr>
        <w:t xml:space="preserve">　</w:t>
      </w:r>
      <w:r>
        <w:rPr>
          <w:rFonts w:ascii="黑体" w:eastAsia="黑体" w:hAnsi="黑体" w:cs="黑体" w:hint="eastAsia"/>
        </w:rPr>
        <w:t xml:space="preserve">　第二十七条</w:t>
      </w:r>
      <w:r>
        <w:rPr>
          <w:rFonts w:hint="eastAsia"/>
        </w:rPr>
        <w:t xml:space="preserve">　环境保护行政主管部门要会同牧业行政主管部门对生态环境质量进行监测和评价，定期提出生态环境质量报告书。</w:t>
      </w:r>
    </w:p>
    <w:p w:rsidR="00305130" w:rsidRDefault="0001233A">
      <w:r>
        <w:rPr>
          <w:rFonts w:hint="eastAsia"/>
        </w:rPr>
        <w:t xml:space="preserve">　</w:t>
      </w:r>
      <w:r>
        <w:rPr>
          <w:rFonts w:ascii="黑体" w:eastAsia="黑体" w:hAnsi="黑体" w:cs="黑体" w:hint="eastAsia"/>
        </w:rPr>
        <w:t xml:space="preserve">　第二十八条</w:t>
      </w:r>
      <w:r>
        <w:rPr>
          <w:rFonts w:hint="eastAsia"/>
        </w:rPr>
        <w:t xml:space="preserve">　加强对淘金、采金、选金等矿产资源开发活动的管理和监督。禁止个体淘金；对国有和有组织的集体采金活动，应当划定采金区域，制定矿山土地生态环境保护强制性措施，监督其恢复植被。</w:t>
      </w:r>
    </w:p>
    <w:p w:rsidR="00305130" w:rsidRDefault="0001233A">
      <w:r>
        <w:rPr>
          <w:rFonts w:hint="eastAsia"/>
        </w:rPr>
        <w:t xml:space="preserve">　</w:t>
      </w:r>
      <w:r>
        <w:rPr>
          <w:rFonts w:ascii="黑体" w:eastAsia="黑体" w:hAnsi="黑体" w:cs="黑体" w:hint="eastAsia"/>
        </w:rPr>
        <w:t xml:space="preserve">　第二十九条</w:t>
      </w:r>
      <w:r>
        <w:rPr>
          <w:rFonts w:hint="eastAsia"/>
        </w:rPr>
        <w:t xml:space="preserve">　环境保护、牧业、林业、水利、渔业等行政主管部门依法对管辖范围的生态环境污染和破坏的情况进行现场检查。被检查单位和个人应当如实反映情况，提供必要的实物和资料。</w:t>
      </w:r>
    </w:p>
    <w:p w:rsidR="00305130" w:rsidRDefault="0001233A">
      <w:r>
        <w:rPr>
          <w:rFonts w:hint="eastAsia"/>
        </w:rPr>
        <w:t xml:space="preserve">　　发生生态环境污染和破坏事故的，由环境保护行政主管部门会同有关行政主管部门调查处理。法律、法规另有规定的，从其规定。</w:t>
      </w:r>
    </w:p>
    <w:p w:rsidR="00305130" w:rsidRDefault="0001233A">
      <w:r>
        <w:rPr>
          <w:rFonts w:ascii="黑体" w:eastAsia="黑体" w:hAnsi="黑体" w:cs="黑体" w:hint="eastAsia"/>
        </w:rPr>
        <w:t xml:space="preserve">　　第三十条</w:t>
      </w:r>
      <w:r>
        <w:rPr>
          <w:rFonts w:hint="eastAsia"/>
        </w:rPr>
        <w:t xml:space="preserve">　跨行政区域的生态环境污染和破坏的防治工作，由有关地方人民政府协商解决，或者由共同的上级人民政府作出决定。</w:t>
      </w:r>
    </w:p>
    <w:p w:rsidR="00305130" w:rsidRDefault="00305130"/>
    <w:p w:rsidR="00305130" w:rsidRDefault="0001233A">
      <w:pPr>
        <w:jc w:val="center"/>
        <w:rPr>
          <w:rFonts w:ascii="黑体" w:eastAsia="黑体" w:hAnsi="黑体" w:cs="黑体"/>
        </w:rPr>
      </w:pPr>
      <w:r>
        <w:rPr>
          <w:rFonts w:ascii="黑体" w:eastAsia="黑体" w:hAnsi="黑体" w:cs="黑体" w:hint="eastAsia"/>
        </w:rPr>
        <w:lastRenderedPageBreak/>
        <w:t>第五章　法律责任</w:t>
      </w:r>
    </w:p>
    <w:p w:rsidR="00305130" w:rsidRDefault="00305130"/>
    <w:p w:rsidR="00305130" w:rsidRDefault="0001233A">
      <w:r>
        <w:rPr>
          <w:rFonts w:ascii="黑体" w:eastAsia="黑体" w:hAnsi="黑体" w:cs="黑体" w:hint="eastAsia"/>
        </w:rPr>
        <w:t xml:space="preserve">　　第三十一条　</w:t>
      </w:r>
      <w:r>
        <w:rPr>
          <w:rFonts w:hint="eastAsia"/>
        </w:rPr>
        <w:t>违反本条例规定，有下列行为之一的，由环境保护行政主管部门给予警告，责令停止违法行为，并处以</w:t>
      </w:r>
      <w:r>
        <w:rPr>
          <w:rFonts w:hint="eastAsia"/>
        </w:rPr>
        <w:t>1000</w:t>
      </w:r>
      <w:r>
        <w:rPr>
          <w:rFonts w:hint="eastAsia"/>
        </w:rPr>
        <w:t>元～</w:t>
      </w:r>
      <w:r>
        <w:rPr>
          <w:rFonts w:hint="eastAsia"/>
        </w:rPr>
        <w:t>5000</w:t>
      </w:r>
      <w:r>
        <w:rPr>
          <w:rFonts w:hint="eastAsia"/>
        </w:rPr>
        <w:t>元的罚款；</w:t>
      </w:r>
    </w:p>
    <w:p w:rsidR="00305130" w:rsidRDefault="0001233A">
      <w:r>
        <w:rPr>
          <w:rFonts w:hint="eastAsia"/>
        </w:rPr>
        <w:t xml:space="preserve">　　（一）开发、建设项目未进行环境影响评价的；</w:t>
      </w:r>
    </w:p>
    <w:p w:rsidR="00305130" w:rsidRDefault="0001233A">
      <w:r>
        <w:rPr>
          <w:rFonts w:hint="eastAsia"/>
        </w:rPr>
        <w:t xml:space="preserve">　　（二）新建、改建、扩建项目未按经批准的环境影响报告书（表）中的规定采取环境保护措施的；</w:t>
      </w:r>
    </w:p>
    <w:p w:rsidR="00305130" w:rsidRDefault="0001233A">
      <w:r>
        <w:rPr>
          <w:rFonts w:hint="eastAsia"/>
        </w:rPr>
        <w:t xml:space="preserve">　　（三）在自然保护区、风景名胜区、饮用水源保护区和其他需要特别保护的区域内修建污染和破坏生态环境设施的。</w:t>
      </w:r>
    </w:p>
    <w:p w:rsidR="00305130" w:rsidRDefault="0001233A">
      <w:r>
        <w:rPr>
          <w:rFonts w:ascii="黑体" w:eastAsia="黑体" w:hAnsi="黑体" w:cs="黑体" w:hint="eastAsia"/>
        </w:rPr>
        <w:t xml:space="preserve">　　第三十二条</w:t>
      </w:r>
      <w:r>
        <w:rPr>
          <w:rFonts w:hint="eastAsia"/>
        </w:rPr>
        <w:t xml:space="preserve">　违反本条例规定，有下列行为之一的，由环境保护等行政主管部门给予警告，责令停止违法行为，补办有关手续，并可处以</w:t>
      </w:r>
      <w:r>
        <w:rPr>
          <w:rFonts w:hint="eastAsia"/>
        </w:rPr>
        <w:t>1000</w:t>
      </w:r>
      <w:r>
        <w:rPr>
          <w:rFonts w:hint="eastAsia"/>
        </w:rPr>
        <w:t>元～</w:t>
      </w:r>
      <w:r>
        <w:rPr>
          <w:rFonts w:hint="eastAsia"/>
        </w:rPr>
        <w:t>5000</w:t>
      </w:r>
      <w:r>
        <w:rPr>
          <w:rFonts w:hint="eastAsia"/>
        </w:rPr>
        <w:t>元的罚款；</w:t>
      </w:r>
    </w:p>
    <w:p w:rsidR="00305130" w:rsidRDefault="0001233A">
      <w:r>
        <w:rPr>
          <w:rFonts w:hint="eastAsia"/>
        </w:rPr>
        <w:t xml:space="preserve">　　（一）未经申报登记领取排污许可证，擅自排放废气、废水、废渣的；</w:t>
      </w:r>
    </w:p>
    <w:p w:rsidR="00305130" w:rsidRDefault="0001233A">
      <w:r>
        <w:rPr>
          <w:rFonts w:hint="eastAsia"/>
        </w:rPr>
        <w:t xml:space="preserve">　　（二）在开发、建设中违法倾倒表土、矸石、尾矿、废渣、砂石的；</w:t>
      </w:r>
    </w:p>
    <w:p w:rsidR="00305130" w:rsidRDefault="0001233A">
      <w:r>
        <w:rPr>
          <w:rFonts w:hint="eastAsia"/>
        </w:rPr>
        <w:t xml:space="preserve">　　（三）向江河、湖泊等水体倾倒垃圾、油类、有毒废液和含有病原体的废水，或在人畜饮水水体及周围地区浸泡或者清洗装贮油类、有害有毒污染物的器具、包装物和车辆的。</w:t>
      </w:r>
    </w:p>
    <w:p w:rsidR="00305130" w:rsidRDefault="0001233A">
      <w:r>
        <w:rPr>
          <w:rFonts w:hint="eastAsia"/>
        </w:rPr>
        <w:t xml:space="preserve">　</w:t>
      </w:r>
      <w:r>
        <w:rPr>
          <w:rFonts w:ascii="黑体" w:eastAsia="黑体" w:hAnsi="黑体" w:cs="黑体" w:hint="eastAsia"/>
        </w:rPr>
        <w:t xml:space="preserve">　第三十三条</w:t>
      </w:r>
      <w:r>
        <w:rPr>
          <w:rFonts w:hint="eastAsia"/>
        </w:rPr>
        <w:t xml:space="preserve">　违反本条例规定，有下列行为之一的，由林业行政主管部门给予警告，并依照《中华人民共和国森林法》及有</w:t>
      </w:r>
      <w:r>
        <w:rPr>
          <w:rFonts w:hint="eastAsia"/>
        </w:rPr>
        <w:lastRenderedPageBreak/>
        <w:t>关法规的规定给予处罚；情节严重构成犯罪的，依法追究刑事责任：</w:t>
      </w:r>
    </w:p>
    <w:p w:rsidR="00305130" w:rsidRDefault="0001233A">
      <w:r>
        <w:rPr>
          <w:rFonts w:hint="eastAsia"/>
        </w:rPr>
        <w:t xml:space="preserve">　　（一）盗伐国有天然林区林木的；</w:t>
      </w:r>
    </w:p>
    <w:p w:rsidR="00305130" w:rsidRDefault="0001233A">
      <w:r>
        <w:rPr>
          <w:rFonts w:hint="eastAsia"/>
        </w:rPr>
        <w:t xml:space="preserve">　　（二）采伐或砍挖天然乔木、沙生植物的；</w:t>
      </w:r>
    </w:p>
    <w:p w:rsidR="00305130" w:rsidRDefault="0001233A">
      <w:r>
        <w:rPr>
          <w:rFonts w:hint="eastAsia"/>
        </w:rPr>
        <w:t xml:space="preserve">　　（三）在乔木灌木林地、苗圃地以及国家规划的宜林地上非法开垦、采金、采砂石、采矿等活动的。</w:t>
      </w:r>
    </w:p>
    <w:p w:rsidR="00305130" w:rsidRDefault="0001233A">
      <w:r>
        <w:rPr>
          <w:rFonts w:ascii="黑体" w:eastAsia="黑体" w:hAnsi="黑体" w:cs="黑体" w:hint="eastAsia"/>
        </w:rPr>
        <w:t xml:space="preserve">　　第三十四条</w:t>
      </w:r>
      <w:r>
        <w:rPr>
          <w:rFonts w:hint="eastAsia"/>
        </w:rPr>
        <w:t xml:space="preserve">　违反本条例第十六条第三款规定的，由草原行政主管部门依照《中华人民共和国草源法》、《青海省实施〈中华人民共和国草原法〉细则》的规定给予处罚。</w:t>
      </w:r>
    </w:p>
    <w:p w:rsidR="00305130" w:rsidRDefault="0001233A">
      <w:r>
        <w:rPr>
          <w:rFonts w:hint="eastAsia"/>
        </w:rPr>
        <w:t xml:space="preserve">　</w:t>
      </w:r>
      <w:r>
        <w:rPr>
          <w:rFonts w:ascii="黑体" w:eastAsia="黑体" w:hAnsi="黑体" w:cs="黑体" w:hint="eastAsia"/>
        </w:rPr>
        <w:t xml:space="preserve">　第三十五条</w:t>
      </w:r>
      <w:r>
        <w:rPr>
          <w:rFonts w:hint="eastAsia"/>
        </w:rPr>
        <w:t xml:space="preserve">　违反本条例第十七条规定的，由野生动物保护主管部门或工商行政主管部门没收实物和违法所得，并可处实物价值</w:t>
      </w:r>
      <w:r>
        <w:rPr>
          <w:rFonts w:hint="eastAsia"/>
        </w:rPr>
        <w:t>5</w:t>
      </w:r>
      <w:r>
        <w:rPr>
          <w:rFonts w:hint="eastAsia"/>
        </w:rPr>
        <w:t>～</w:t>
      </w:r>
      <w:r>
        <w:rPr>
          <w:rFonts w:hint="eastAsia"/>
        </w:rPr>
        <w:t>10</w:t>
      </w:r>
      <w:r>
        <w:rPr>
          <w:rFonts w:hint="eastAsia"/>
        </w:rPr>
        <w:t>倍的罚款。</w:t>
      </w:r>
    </w:p>
    <w:p w:rsidR="00305130" w:rsidRDefault="0001233A">
      <w:r>
        <w:rPr>
          <w:rFonts w:ascii="黑体" w:eastAsia="黑体" w:hAnsi="黑体" w:cs="黑体" w:hint="eastAsia"/>
        </w:rPr>
        <w:t xml:space="preserve">　　第三十六条</w:t>
      </w:r>
      <w:r>
        <w:rPr>
          <w:rFonts w:hint="eastAsia"/>
        </w:rPr>
        <w:t xml:space="preserve">　违反本条例第二十一条第二款规定，经营、使用国家明令禁止生产或撤销登记的农药的、由牧业行政主管部门责令停止经营和使用，没收违法所得，并处违法所得</w:t>
      </w:r>
      <w:r>
        <w:rPr>
          <w:rFonts w:hint="eastAsia"/>
        </w:rPr>
        <w:t>1</w:t>
      </w:r>
      <w:r>
        <w:rPr>
          <w:rFonts w:hint="eastAsia"/>
        </w:rPr>
        <w:t>倍以上</w:t>
      </w:r>
      <w:r>
        <w:rPr>
          <w:rFonts w:hint="eastAsia"/>
        </w:rPr>
        <w:t>10</w:t>
      </w:r>
      <w:r>
        <w:rPr>
          <w:rFonts w:hint="eastAsia"/>
        </w:rPr>
        <w:t>倍以下的罚款；没收违法所得的，并处</w:t>
      </w:r>
      <w:r>
        <w:rPr>
          <w:rFonts w:hint="eastAsia"/>
        </w:rPr>
        <w:t>10000</w:t>
      </w:r>
      <w:r>
        <w:rPr>
          <w:rFonts w:hint="eastAsia"/>
        </w:rPr>
        <w:t>元以下的罚款。</w:t>
      </w:r>
    </w:p>
    <w:p w:rsidR="00305130" w:rsidRDefault="0001233A">
      <w:r>
        <w:rPr>
          <w:rFonts w:hint="eastAsia"/>
        </w:rPr>
        <w:t xml:space="preserve">　</w:t>
      </w:r>
      <w:r>
        <w:rPr>
          <w:rFonts w:ascii="黑体" w:eastAsia="黑体" w:hAnsi="黑体" w:cs="黑体" w:hint="eastAsia"/>
        </w:rPr>
        <w:t xml:space="preserve">　第三十七条</w:t>
      </w:r>
      <w:r>
        <w:rPr>
          <w:rFonts w:hint="eastAsia"/>
        </w:rPr>
        <w:t xml:space="preserve">　违反本条例第二十三条第一款规定的，由县级人民政府责成有关部门限期改正；逾期未改的，由县级人民政府依据有关规定追究该有关部门负责人的责任，并可处以</w:t>
      </w:r>
      <w:r>
        <w:rPr>
          <w:rFonts w:hint="eastAsia"/>
        </w:rPr>
        <w:t>50</w:t>
      </w:r>
      <w:r>
        <w:rPr>
          <w:rFonts w:hint="eastAsia"/>
        </w:rPr>
        <w:t>元～</w:t>
      </w:r>
      <w:r>
        <w:rPr>
          <w:rFonts w:hint="eastAsia"/>
        </w:rPr>
        <w:t>100</w:t>
      </w:r>
      <w:r>
        <w:rPr>
          <w:rFonts w:hint="eastAsia"/>
        </w:rPr>
        <w:t>元的罚款。</w:t>
      </w:r>
    </w:p>
    <w:p w:rsidR="00305130" w:rsidRDefault="0001233A">
      <w:r>
        <w:rPr>
          <w:rFonts w:hint="eastAsia"/>
        </w:rPr>
        <w:t xml:space="preserve">　　违反第二款规定的，责成举办单位负责清理，直至恢复原状，并可处以</w:t>
      </w:r>
      <w:r>
        <w:rPr>
          <w:rFonts w:hint="eastAsia"/>
        </w:rPr>
        <w:t>1000</w:t>
      </w:r>
      <w:r>
        <w:rPr>
          <w:rFonts w:hint="eastAsia"/>
        </w:rPr>
        <w:t>元～</w:t>
      </w:r>
      <w:r>
        <w:rPr>
          <w:rFonts w:hint="eastAsia"/>
        </w:rPr>
        <w:t>5000</w:t>
      </w:r>
      <w:r>
        <w:rPr>
          <w:rFonts w:hint="eastAsia"/>
        </w:rPr>
        <w:t>元的罚款。</w:t>
      </w:r>
    </w:p>
    <w:p w:rsidR="00305130" w:rsidRDefault="0001233A">
      <w:r>
        <w:rPr>
          <w:rFonts w:hint="eastAsia"/>
        </w:rPr>
        <w:lastRenderedPageBreak/>
        <w:t xml:space="preserve">　</w:t>
      </w:r>
      <w:r>
        <w:rPr>
          <w:rFonts w:ascii="黑体" w:eastAsia="黑体" w:hAnsi="黑体" w:cs="黑体" w:hint="eastAsia"/>
        </w:rPr>
        <w:t xml:space="preserve">　第三十八条　</w:t>
      </w:r>
      <w:r>
        <w:rPr>
          <w:rFonts w:hint="eastAsia"/>
        </w:rPr>
        <w:t>违反本条例第二十八条规定的，超出划定区域违法采金，或在采金过程中未采取生态环境保护措施，采金结束后未采取措施恢复原貌的，由草原行政主管部门依照有关法律法规处罚。</w:t>
      </w:r>
    </w:p>
    <w:p w:rsidR="00305130" w:rsidRDefault="0001233A">
      <w:r>
        <w:rPr>
          <w:rFonts w:hint="eastAsia"/>
        </w:rPr>
        <w:t xml:space="preserve">　</w:t>
      </w:r>
      <w:r>
        <w:rPr>
          <w:rFonts w:ascii="黑体" w:eastAsia="黑体" w:hAnsi="黑体" w:cs="黑体" w:hint="eastAsia"/>
        </w:rPr>
        <w:t xml:space="preserve">　第三十九条</w:t>
      </w:r>
      <w:r>
        <w:rPr>
          <w:rFonts w:hint="eastAsia"/>
        </w:rPr>
        <w:t xml:space="preserve">　违反本条例规定，对污染和破坏生态环境负有直接责任的单位和个人，应当排除危害，治理恢复；造成损失的，赔偿损失；造成重大生态环境污染和破坏事故，导致公私财产重大损失或人身伤亡等严重后果的，依法追究刑事责任。</w:t>
      </w:r>
    </w:p>
    <w:p w:rsidR="00305130" w:rsidRDefault="0001233A">
      <w:r>
        <w:rPr>
          <w:rFonts w:ascii="黑体" w:eastAsia="黑体" w:hAnsi="黑体" w:cs="黑体" w:hint="eastAsia"/>
        </w:rPr>
        <w:t xml:space="preserve">　　第四十条</w:t>
      </w:r>
      <w:r>
        <w:rPr>
          <w:rFonts w:hint="eastAsia"/>
        </w:rPr>
        <w:t xml:space="preserve">　生态环境保护执法人员滥用职权，玩忽职守、徇私舞弊，情节轻微的，由其所在单位或上级主管部门给予行政处分；情节严重构成犯罪的，依法追究刑事责任。</w:t>
      </w:r>
    </w:p>
    <w:p w:rsidR="00305130" w:rsidRDefault="00305130"/>
    <w:p w:rsidR="00305130" w:rsidRDefault="0001233A">
      <w:pPr>
        <w:jc w:val="center"/>
        <w:rPr>
          <w:rFonts w:ascii="黑体" w:eastAsia="黑体" w:hAnsi="黑体" w:cs="黑体"/>
        </w:rPr>
      </w:pPr>
      <w:r>
        <w:rPr>
          <w:rFonts w:ascii="黑体" w:eastAsia="黑体" w:hAnsi="黑体" w:cs="黑体" w:hint="eastAsia"/>
        </w:rPr>
        <w:t>第六章　附则</w:t>
      </w:r>
    </w:p>
    <w:p w:rsidR="00305130" w:rsidRDefault="00305130"/>
    <w:p w:rsidR="00305130" w:rsidRDefault="0001233A">
      <w:r>
        <w:rPr>
          <w:rFonts w:ascii="黑体" w:eastAsia="黑体" w:hAnsi="黑体" w:cs="黑体" w:hint="eastAsia"/>
        </w:rPr>
        <w:t xml:space="preserve">　　第四十一条　</w:t>
      </w:r>
      <w:r>
        <w:rPr>
          <w:rFonts w:hint="eastAsia"/>
        </w:rPr>
        <w:t>本条例应用中的具体问题，由自治州人民政府负责解释。</w:t>
      </w:r>
    </w:p>
    <w:p w:rsidR="00305130" w:rsidRDefault="0001233A">
      <w:r>
        <w:rPr>
          <w:rFonts w:hint="eastAsia"/>
        </w:rPr>
        <w:t xml:space="preserve">　</w:t>
      </w:r>
      <w:r>
        <w:rPr>
          <w:rFonts w:ascii="黑体" w:eastAsia="黑体" w:hAnsi="黑体" w:cs="黑体" w:hint="eastAsia"/>
        </w:rPr>
        <w:t xml:space="preserve">　第四十二条　</w:t>
      </w:r>
      <w:r>
        <w:rPr>
          <w:rFonts w:hint="eastAsia"/>
        </w:rPr>
        <w:t>本条例自</w:t>
      </w:r>
      <w:r>
        <w:rPr>
          <w:rFonts w:hint="eastAsia"/>
        </w:rPr>
        <w:t>2000</w:t>
      </w:r>
      <w:r>
        <w:rPr>
          <w:rFonts w:hint="eastAsia"/>
        </w:rPr>
        <w:t>年</w:t>
      </w:r>
      <w:r>
        <w:rPr>
          <w:rFonts w:hint="eastAsia"/>
        </w:rPr>
        <w:t>10</w:t>
      </w:r>
      <w:r>
        <w:rPr>
          <w:rFonts w:hint="eastAsia"/>
        </w:rPr>
        <w:t>月</w:t>
      </w:r>
      <w:r>
        <w:rPr>
          <w:rFonts w:hint="eastAsia"/>
        </w:rPr>
        <w:t>1</w:t>
      </w:r>
      <w:r>
        <w:rPr>
          <w:rFonts w:hint="eastAsia"/>
        </w:rPr>
        <w:t>日起施行。</w:t>
      </w:r>
    </w:p>
    <w:sectPr w:rsidR="00305130" w:rsidSect="007013B0">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4F3" w:rsidRDefault="002414F3" w:rsidP="007013B0">
      <w:r>
        <w:separator/>
      </w:r>
    </w:p>
  </w:endnote>
  <w:endnote w:type="continuationSeparator" w:id="0">
    <w:p w:rsidR="002414F3" w:rsidRDefault="002414F3" w:rsidP="00701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105505"/>
      <w:docPartObj>
        <w:docPartGallery w:val="Page Numbers (Bottom of Page)"/>
        <w:docPartUnique/>
      </w:docPartObj>
    </w:sdtPr>
    <w:sdtEndPr>
      <w:rPr>
        <w:rFonts w:asciiTheme="minorEastAsia" w:eastAsiaTheme="minorEastAsia" w:hAnsiTheme="minorEastAsia"/>
        <w:sz w:val="28"/>
        <w:szCs w:val="28"/>
      </w:rPr>
    </w:sdtEndPr>
    <w:sdtContent>
      <w:p w:rsidR="007013B0" w:rsidRPr="00201B23" w:rsidRDefault="007013B0">
        <w:pPr>
          <w:pStyle w:val="a4"/>
          <w:rPr>
            <w:rFonts w:asciiTheme="minorEastAsia" w:eastAsiaTheme="minorEastAsia" w:hAnsiTheme="minorEastAsia"/>
            <w:sz w:val="28"/>
            <w:szCs w:val="28"/>
          </w:rPr>
        </w:pPr>
        <w:r w:rsidRPr="00201B23">
          <w:rPr>
            <w:rFonts w:asciiTheme="minorEastAsia" w:eastAsiaTheme="minorEastAsia" w:hAnsiTheme="minorEastAsia" w:hint="eastAsia"/>
            <w:sz w:val="28"/>
            <w:szCs w:val="28"/>
          </w:rPr>
          <w:t xml:space="preserve">　</w:t>
        </w:r>
        <w:r w:rsidRPr="00201B23">
          <w:rPr>
            <w:rFonts w:asciiTheme="minorEastAsia" w:eastAsiaTheme="minorEastAsia" w:hAnsiTheme="minorEastAsia"/>
            <w:sz w:val="28"/>
            <w:szCs w:val="28"/>
          </w:rPr>
          <w:fldChar w:fldCharType="begin"/>
        </w:r>
        <w:r w:rsidRPr="00201B23">
          <w:rPr>
            <w:rFonts w:asciiTheme="minorEastAsia" w:eastAsiaTheme="minorEastAsia" w:hAnsiTheme="minorEastAsia"/>
            <w:sz w:val="28"/>
            <w:szCs w:val="28"/>
          </w:rPr>
          <w:instrText>PAGE   \* MERGEFORMAT</w:instrText>
        </w:r>
        <w:r w:rsidRPr="00201B23">
          <w:rPr>
            <w:rFonts w:asciiTheme="minorEastAsia" w:eastAsiaTheme="minorEastAsia" w:hAnsiTheme="minorEastAsia"/>
            <w:sz w:val="28"/>
            <w:szCs w:val="28"/>
          </w:rPr>
          <w:fldChar w:fldCharType="separate"/>
        </w:r>
        <w:r w:rsidR="00201B23" w:rsidRPr="00201B23">
          <w:rPr>
            <w:rFonts w:asciiTheme="minorEastAsia" w:eastAsiaTheme="minorEastAsia" w:hAnsiTheme="minorEastAsia"/>
            <w:noProof/>
            <w:sz w:val="28"/>
            <w:szCs w:val="28"/>
            <w:lang w:val="zh-CN"/>
          </w:rPr>
          <w:t>-</w:t>
        </w:r>
        <w:r w:rsidR="00201B23">
          <w:rPr>
            <w:rFonts w:asciiTheme="minorEastAsia" w:eastAsiaTheme="minorEastAsia" w:hAnsiTheme="minorEastAsia"/>
            <w:noProof/>
            <w:sz w:val="28"/>
            <w:szCs w:val="28"/>
          </w:rPr>
          <w:t xml:space="preserve"> 2 -</w:t>
        </w:r>
        <w:r w:rsidRPr="00201B23">
          <w:rPr>
            <w:rFonts w:asciiTheme="minorEastAsia" w:eastAsiaTheme="minorEastAsia" w:hAnsiTheme="minorEastAsia"/>
            <w:sz w:val="28"/>
            <w:szCs w:val="28"/>
          </w:rPr>
          <w:fldChar w:fldCharType="end"/>
        </w:r>
      </w:p>
    </w:sdtContent>
  </w:sdt>
  <w:p w:rsidR="007013B0" w:rsidRDefault="007013B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5755529"/>
      <w:docPartObj>
        <w:docPartGallery w:val="Page Numbers (Bottom of Page)"/>
        <w:docPartUnique/>
      </w:docPartObj>
    </w:sdtPr>
    <w:sdtEndPr>
      <w:rPr>
        <w:rFonts w:asciiTheme="minorEastAsia" w:eastAsiaTheme="minorEastAsia" w:hAnsiTheme="minorEastAsia"/>
        <w:sz w:val="28"/>
        <w:szCs w:val="28"/>
      </w:rPr>
    </w:sdtEndPr>
    <w:sdtContent>
      <w:p w:rsidR="007013B0" w:rsidRPr="00201B23" w:rsidRDefault="007013B0" w:rsidP="007013B0">
        <w:pPr>
          <w:pStyle w:val="a4"/>
          <w:ind w:right="360"/>
          <w:jc w:val="right"/>
          <w:rPr>
            <w:rFonts w:asciiTheme="minorEastAsia" w:eastAsiaTheme="minorEastAsia" w:hAnsiTheme="minorEastAsia"/>
            <w:sz w:val="28"/>
            <w:szCs w:val="28"/>
          </w:rPr>
        </w:pPr>
        <w:r w:rsidRPr="00201B23">
          <w:rPr>
            <w:rFonts w:asciiTheme="minorEastAsia" w:eastAsiaTheme="minorEastAsia" w:hAnsiTheme="minorEastAsia"/>
            <w:sz w:val="28"/>
            <w:szCs w:val="28"/>
          </w:rPr>
          <w:fldChar w:fldCharType="begin"/>
        </w:r>
        <w:r w:rsidRPr="00201B23">
          <w:rPr>
            <w:rFonts w:asciiTheme="minorEastAsia" w:eastAsiaTheme="minorEastAsia" w:hAnsiTheme="minorEastAsia"/>
            <w:sz w:val="28"/>
            <w:szCs w:val="28"/>
          </w:rPr>
          <w:instrText>PAGE   \* MERGEFORMAT</w:instrText>
        </w:r>
        <w:r w:rsidRPr="00201B23">
          <w:rPr>
            <w:rFonts w:asciiTheme="minorEastAsia" w:eastAsiaTheme="minorEastAsia" w:hAnsiTheme="minorEastAsia"/>
            <w:sz w:val="28"/>
            <w:szCs w:val="28"/>
          </w:rPr>
          <w:fldChar w:fldCharType="separate"/>
        </w:r>
        <w:r w:rsidR="00201B23" w:rsidRPr="00201B23">
          <w:rPr>
            <w:rFonts w:asciiTheme="minorEastAsia" w:eastAsiaTheme="minorEastAsia" w:hAnsiTheme="minorEastAsia"/>
            <w:noProof/>
            <w:sz w:val="28"/>
            <w:szCs w:val="28"/>
            <w:lang w:val="zh-CN"/>
          </w:rPr>
          <w:t>-</w:t>
        </w:r>
        <w:r w:rsidR="00201B23">
          <w:rPr>
            <w:rFonts w:asciiTheme="minorEastAsia" w:eastAsiaTheme="minorEastAsia" w:hAnsiTheme="minorEastAsia"/>
            <w:noProof/>
            <w:sz w:val="28"/>
            <w:szCs w:val="28"/>
          </w:rPr>
          <w:t xml:space="preserve"> 3 -</w:t>
        </w:r>
        <w:r w:rsidRPr="00201B23">
          <w:rPr>
            <w:rFonts w:asciiTheme="minorEastAsia" w:eastAsiaTheme="minorEastAsia" w:hAnsiTheme="minorEastAsia"/>
            <w:sz w:val="28"/>
            <w:szCs w:val="28"/>
          </w:rPr>
          <w:fldChar w:fldCharType="end"/>
        </w:r>
        <w:r w:rsidRPr="00201B23">
          <w:rPr>
            <w:rFonts w:asciiTheme="minorEastAsia" w:eastAsiaTheme="minorEastAsia" w:hAnsiTheme="minorEastAsia" w:hint="eastAsia"/>
            <w:sz w:val="28"/>
            <w:szCs w:val="28"/>
          </w:rPr>
          <w:t xml:space="preserve">　</w:t>
        </w:r>
      </w:p>
    </w:sdtContent>
  </w:sdt>
  <w:p w:rsidR="007013B0" w:rsidRDefault="007013B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4F3" w:rsidRDefault="002414F3" w:rsidP="007013B0">
      <w:r>
        <w:separator/>
      </w:r>
    </w:p>
  </w:footnote>
  <w:footnote w:type="continuationSeparator" w:id="0">
    <w:p w:rsidR="002414F3" w:rsidRDefault="002414F3" w:rsidP="007013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F75"/>
    <w:rsid w:val="0001233A"/>
    <w:rsid w:val="00201B23"/>
    <w:rsid w:val="002414F3"/>
    <w:rsid w:val="00305130"/>
    <w:rsid w:val="00310F75"/>
    <w:rsid w:val="007013B0"/>
    <w:rsid w:val="00C62EA5"/>
    <w:rsid w:val="3AA36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72698C1-7EA1-439F-B4E0-3264CB8F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13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13B0"/>
    <w:rPr>
      <w:kern w:val="2"/>
      <w:sz w:val="18"/>
      <w:szCs w:val="18"/>
    </w:rPr>
  </w:style>
  <w:style w:type="paragraph" w:styleId="a4">
    <w:name w:val="footer"/>
    <w:basedOn w:val="a"/>
    <w:link w:val="Char0"/>
    <w:uiPriority w:val="99"/>
    <w:rsid w:val="007013B0"/>
    <w:pPr>
      <w:tabs>
        <w:tab w:val="center" w:pos="4153"/>
        <w:tab w:val="right" w:pos="8306"/>
      </w:tabs>
      <w:snapToGrid w:val="0"/>
      <w:jc w:val="left"/>
    </w:pPr>
    <w:rPr>
      <w:sz w:val="18"/>
      <w:szCs w:val="18"/>
    </w:rPr>
  </w:style>
  <w:style w:type="character" w:customStyle="1" w:styleId="Char0">
    <w:name w:val="页脚 Char"/>
    <w:basedOn w:val="a0"/>
    <w:link w:val="a4"/>
    <w:uiPriority w:val="99"/>
    <w:rsid w:val="007013B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697</Words>
  <Characters>3978</Characters>
  <Application>Microsoft Office Word</Application>
  <DocSecurity>0</DocSecurity>
  <Lines>33</Lines>
  <Paragraphs>9</Paragraphs>
  <ScaleCrop>false</ScaleCrop>
  <Company>qhrd</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2017-02-13T11:58:00Z</dcterms:created>
  <dcterms:modified xsi:type="dcterms:W3CDTF">2017-02-14T00:59:00Z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